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F8" w:rsidRPr="004E6111" w:rsidRDefault="005C67F8" w:rsidP="005245E8">
      <w:pPr>
        <w:pStyle w:val="Heading1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Table of Contents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8"/>
        <w:gridCol w:w="1260"/>
      </w:tblGrid>
      <w:tr w:rsidR="005C67F8" w:rsidRPr="005C67F8" w:rsidTr="00556ED7">
        <w:trPr>
          <w:trHeight w:hRule="exact" w:val="288"/>
        </w:trPr>
        <w:tc>
          <w:tcPr>
            <w:tcW w:w="4338" w:type="dxa"/>
          </w:tcPr>
          <w:p w:rsidR="005C67F8" w:rsidRPr="005C67F8" w:rsidRDefault="005C67F8">
            <w:pPr>
              <w:rPr>
                <w:b/>
                <w:bCs/>
              </w:rPr>
            </w:pPr>
            <w:r w:rsidRPr="005C67F8">
              <w:rPr>
                <w:b/>
                <w:bCs/>
              </w:rPr>
              <w:t>Section</w:t>
            </w:r>
          </w:p>
        </w:tc>
        <w:tc>
          <w:tcPr>
            <w:tcW w:w="1260" w:type="dxa"/>
          </w:tcPr>
          <w:p w:rsidR="005C67F8" w:rsidRPr="005C67F8" w:rsidRDefault="005C67F8" w:rsidP="00740F87">
            <w:pPr>
              <w:jc w:val="center"/>
              <w:rPr>
                <w:b/>
                <w:bCs/>
              </w:rPr>
            </w:pPr>
            <w:r w:rsidRPr="005C67F8">
              <w:rPr>
                <w:b/>
                <w:bCs/>
              </w:rPr>
              <w:t>Page</w:t>
            </w:r>
          </w:p>
        </w:tc>
      </w:tr>
      <w:tr w:rsidR="005C67F8" w:rsidTr="00556ED7">
        <w:trPr>
          <w:trHeight w:hRule="exact" w:val="288"/>
        </w:trPr>
        <w:tc>
          <w:tcPr>
            <w:tcW w:w="4338" w:type="dxa"/>
          </w:tcPr>
          <w:p w:rsidR="005C67F8" w:rsidRDefault="005C67F8">
            <w:r>
              <w:t>1  Purpose</w:t>
            </w:r>
          </w:p>
        </w:tc>
        <w:tc>
          <w:tcPr>
            <w:tcW w:w="1260" w:type="dxa"/>
          </w:tcPr>
          <w:p w:rsidR="005C67F8" w:rsidRDefault="00740F87" w:rsidP="00740F87">
            <w:pPr>
              <w:jc w:val="center"/>
            </w:pPr>
            <w:r>
              <w:t>1</w:t>
            </w:r>
          </w:p>
        </w:tc>
      </w:tr>
      <w:tr w:rsidR="005C67F8" w:rsidTr="00556ED7">
        <w:trPr>
          <w:trHeight w:hRule="exact" w:val="288"/>
        </w:trPr>
        <w:tc>
          <w:tcPr>
            <w:tcW w:w="4338" w:type="dxa"/>
          </w:tcPr>
          <w:p w:rsidR="005C67F8" w:rsidRDefault="005C67F8">
            <w:r>
              <w:t>2  Scope</w:t>
            </w:r>
          </w:p>
        </w:tc>
        <w:tc>
          <w:tcPr>
            <w:tcW w:w="1260" w:type="dxa"/>
          </w:tcPr>
          <w:p w:rsidR="005C67F8" w:rsidRDefault="00740F87" w:rsidP="00740F87">
            <w:pPr>
              <w:jc w:val="center"/>
            </w:pPr>
            <w:r>
              <w:t>1</w:t>
            </w:r>
          </w:p>
        </w:tc>
      </w:tr>
      <w:tr w:rsidR="005C67F8" w:rsidTr="00556ED7">
        <w:trPr>
          <w:trHeight w:hRule="exact" w:val="288"/>
        </w:trPr>
        <w:tc>
          <w:tcPr>
            <w:tcW w:w="4338" w:type="dxa"/>
          </w:tcPr>
          <w:p w:rsidR="005C67F8" w:rsidRDefault="005C67F8">
            <w:r>
              <w:t>3  Definitions</w:t>
            </w:r>
          </w:p>
        </w:tc>
        <w:tc>
          <w:tcPr>
            <w:tcW w:w="1260" w:type="dxa"/>
          </w:tcPr>
          <w:p w:rsidR="005C67F8" w:rsidRDefault="0050293D" w:rsidP="00740F87">
            <w:pPr>
              <w:jc w:val="center"/>
            </w:pPr>
            <w:r>
              <w:t>2</w:t>
            </w:r>
          </w:p>
        </w:tc>
      </w:tr>
      <w:tr w:rsidR="005C67F8" w:rsidTr="00556ED7">
        <w:trPr>
          <w:trHeight w:hRule="exact" w:val="288"/>
        </w:trPr>
        <w:tc>
          <w:tcPr>
            <w:tcW w:w="4338" w:type="dxa"/>
          </w:tcPr>
          <w:p w:rsidR="005C67F8" w:rsidRDefault="005C67F8">
            <w:r>
              <w:t>4  Graphic</w:t>
            </w:r>
          </w:p>
        </w:tc>
        <w:tc>
          <w:tcPr>
            <w:tcW w:w="1260" w:type="dxa"/>
          </w:tcPr>
          <w:p w:rsidR="005C67F8" w:rsidRDefault="0050293D" w:rsidP="00740F87">
            <w:pPr>
              <w:jc w:val="center"/>
            </w:pPr>
            <w:r>
              <w:t>2</w:t>
            </w:r>
          </w:p>
        </w:tc>
      </w:tr>
      <w:tr w:rsidR="005C67F8" w:rsidTr="00556ED7">
        <w:trPr>
          <w:trHeight w:hRule="exact" w:val="288"/>
        </w:trPr>
        <w:tc>
          <w:tcPr>
            <w:tcW w:w="4338" w:type="dxa"/>
          </w:tcPr>
          <w:p w:rsidR="005C67F8" w:rsidRDefault="005C67F8">
            <w:r>
              <w:t>5  Responsibilities by Function</w:t>
            </w:r>
          </w:p>
        </w:tc>
        <w:tc>
          <w:tcPr>
            <w:tcW w:w="1260" w:type="dxa"/>
          </w:tcPr>
          <w:p w:rsidR="005C67F8" w:rsidRDefault="0050293D" w:rsidP="00740F87">
            <w:pPr>
              <w:jc w:val="center"/>
            </w:pPr>
            <w:r>
              <w:t>2</w:t>
            </w:r>
          </w:p>
        </w:tc>
      </w:tr>
      <w:tr w:rsidR="005C67F8" w:rsidTr="00556ED7">
        <w:trPr>
          <w:trHeight w:hRule="exact" w:val="288"/>
        </w:trPr>
        <w:tc>
          <w:tcPr>
            <w:tcW w:w="4338" w:type="dxa"/>
          </w:tcPr>
          <w:p w:rsidR="005C67F8" w:rsidRDefault="005C67F8" w:rsidP="002A1189">
            <w:r>
              <w:t xml:space="preserve">6  </w:t>
            </w:r>
            <w:r w:rsidR="002A1189">
              <w:t>Procedure</w:t>
            </w:r>
          </w:p>
        </w:tc>
        <w:tc>
          <w:tcPr>
            <w:tcW w:w="1260" w:type="dxa"/>
          </w:tcPr>
          <w:p w:rsidR="005C67F8" w:rsidRDefault="0050293D" w:rsidP="00740F87">
            <w:pPr>
              <w:jc w:val="center"/>
            </w:pPr>
            <w:r>
              <w:t>3</w:t>
            </w:r>
          </w:p>
        </w:tc>
      </w:tr>
      <w:tr w:rsidR="005C67F8" w:rsidTr="00556ED7">
        <w:trPr>
          <w:trHeight w:hRule="exact" w:val="288"/>
        </w:trPr>
        <w:tc>
          <w:tcPr>
            <w:tcW w:w="4338" w:type="dxa"/>
          </w:tcPr>
          <w:p w:rsidR="005C67F8" w:rsidRDefault="005C67F8">
            <w:r>
              <w:t>7  Associated Quality Records</w:t>
            </w:r>
          </w:p>
        </w:tc>
        <w:tc>
          <w:tcPr>
            <w:tcW w:w="1260" w:type="dxa"/>
          </w:tcPr>
          <w:p w:rsidR="005C67F8" w:rsidRDefault="0050293D" w:rsidP="00740F87">
            <w:pPr>
              <w:jc w:val="center"/>
            </w:pPr>
            <w:r>
              <w:t>6</w:t>
            </w:r>
          </w:p>
        </w:tc>
      </w:tr>
      <w:tr w:rsidR="005C67F8" w:rsidTr="00556ED7">
        <w:trPr>
          <w:trHeight w:hRule="exact" w:val="288"/>
        </w:trPr>
        <w:tc>
          <w:tcPr>
            <w:tcW w:w="4338" w:type="dxa"/>
          </w:tcPr>
          <w:p w:rsidR="005C67F8" w:rsidRDefault="005C67F8">
            <w:r>
              <w:t>8  Forms / Templates</w:t>
            </w:r>
          </w:p>
        </w:tc>
        <w:tc>
          <w:tcPr>
            <w:tcW w:w="1260" w:type="dxa"/>
          </w:tcPr>
          <w:p w:rsidR="005C67F8" w:rsidRDefault="0050293D" w:rsidP="00740F87">
            <w:pPr>
              <w:jc w:val="center"/>
            </w:pPr>
            <w:r>
              <w:t>6</w:t>
            </w:r>
          </w:p>
        </w:tc>
      </w:tr>
      <w:tr w:rsidR="005C67F8" w:rsidTr="00556ED7">
        <w:trPr>
          <w:trHeight w:hRule="exact" w:val="288"/>
        </w:trPr>
        <w:tc>
          <w:tcPr>
            <w:tcW w:w="4338" w:type="dxa"/>
          </w:tcPr>
          <w:p w:rsidR="005C67F8" w:rsidRDefault="005C67F8">
            <w:r>
              <w:t>9  Revision Training Requirements</w:t>
            </w:r>
          </w:p>
        </w:tc>
        <w:tc>
          <w:tcPr>
            <w:tcW w:w="1260" w:type="dxa"/>
          </w:tcPr>
          <w:p w:rsidR="005C67F8" w:rsidRDefault="0050293D" w:rsidP="00740F87">
            <w:pPr>
              <w:jc w:val="center"/>
            </w:pPr>
            <w:r>
              <w:t>6</w:t>
            </w:r>
          </w:p>
        </w:tc>
      </w:tr>
      <w:tr w:rsidR="005C67F8" w:rsidTr="00556ED7">
        <w:trPr>
          <w:trHeight w:hRule="exact" w:val="288"/>
        </w:trPr>
        <w:tc>
          <w:tcPr>
            <w:tcW w:w="4338" w:type="dxa"/>
          </w:tcPr>
          <w:p w:rsidR="005C67F8" w:rsidRDefault="005C67F8">
            <w:r>
              <w:t>10 Revision History &amp; Approval</w:t>
            </w:r>
          </w:p>
        </w:tc>
        <w:tc>
          <w:tcPr>
            <w:tcW w:w="1260" w:type="dxa"/>
          </w:tcPr>
          <w:p w:rsidR="005C67F8" w:rsidRDefault="0050293D" w:rsidP="00740F87">
            <w:pPr>
              <w:jc w:val="center"/>
            </w:pPr>
            <w:r>
              <w:t>7</w:t>
            </w:r>
          </w:p>
        </w:tc>
      </w:tr>
    </w:tbl>
    <w:p w:rsidR="005C67F8" w:rsidRDefault="005C67F8"/>
    <w:p w:rsidR="005C67F8" w:rsidRPr="004E6111" w:rsidRDefault="005C67F8">
      <w:pPr>
        <w:pStyle w:val="Heading1"/>
        <w:rPr>
          <w:rFonts w:ascii="Arial" w:hAnsi="Arial" w:cs="Arial"/>
        </w:rPr>
      </w:pPr>
      <w:r w:rsidRPr="004E6111">
        <w:rPr>
          <w:rFonts w:ascii="Arial" w:hAnsi="Arial" w:cs="Arial"/>
        </w:rPr>
        <w:t>Purpose</w:t>
      </w:r>
    </w:p>
    <w:p w:rsidR="005C67F8" w:rsidRPr="00073C5A" w:rsidRDefault="00CC06CC" w:rsidP="006B184E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A high level </w:t>
      </w:r>
      <w:r w:rsidR="00C75654">
        <w:rPr>
          <w:rFonts w:ascii="Arial" w:hAnsi="Arial" w:cs="Arial"/>
        </w:rPr>
        <w:t>over</w:t>
      </w:r>
      <w:r>
        <w:rPr>
          <w:rFonts w:ascii="Arial" w:hAnsi="Arial" w:cs="Arial"/>
        </w:rPr>
        <w:t xml:space="preserve">view of </w:t>
      </w:r>
      <w:r w:rsidR="006B184E" w:rsidRPr="00073C5A">
        <w:rPr>
          <w:rFonts w:ascii="Arial" w:hAnsi="Arial" w:cs="Arial"/>
        </w:rPr>
        <w:t xml:space="preserve">how we </w:t>
      </w:r>
      <w:r w:rsidR="00D91C04">
        <w:rPr>
          <w:rFonts w:ascii="Arial" w:hAnsi="Arial" w:cs="Arial"/>
        </w:rPr>
        <w:t>use document</w:t>
      </w:r>
      <w:r w:rsidR="00C75654">
        <w:rPr>
          <w:rFonts w:ascii="Arial" w:hAnsi="Arial" w:cs="Arial"/>
        </w:rPr>
        <w:t>ation</w:t>
      </w:r>
      <w:r w:rsidR="00D91C04">
        <w:rPr>
          <w:rFonts w:ascii="Arial" w:hAnsi="Arial" w:cs="Arial"/>
        </w:rPr>
        <w:t xml:space="preserve"> and material to produce </w:t>
      </w:r>
      <w:r w:rsidR="006B184E" w:rsidRPr="00073C5A">
        <w:rPr>
          <w:rFonts w:ascii="Arial" w:hAnsi="Arial" w:cs="Arial"/>
        </w:rPr>
        <w:t>controller systems and products</w:t>
      </w:r>
      <w:r w:rsidR="00C75654">
        <w:rPr>
          <w:rFonts w:ascii="Arial" w:hAnsi="Arial" w:cs="Arial"/>
        </w:rPr>
        <w:t xml:space="preserve"> under controlled conditions.</w:t>
      </w:r>
    </w:p>
    <w:p w:rsidR="006B184E" w:rsidRPr="004E6111" w:rsidRDefault="006B184E">
      <w:pPr>
        <w:pStyle w:val="Body1"/>
        <w:rPr>
          <w:rFonts w:ascii="Arial" w:hAnsi="Arial" w:cs="Arial"/>
        </w:rPr>
      </w:pPr>
    </w:p>
    <w:p w:rsidR="005C67F8" w:rsidRDefault="005C67F8">
      <w:pPr>
        <w:pStyle w:val="Heading1"/>
        <w:rPr>
          <w:rFonts w:ascii="Arial" w:hAnsi="Arial" w:cs="Arial"/>
          <w:b w:val="0"/>
          <w:i/>
        </w:rPr>
      </w:pPr>
      <w:r w:rsidRPr="004E6111">
        <w:rPr>
          <w:rFonts w:ascii="Arial" w:hAnsi="Arial" w:cs="Arial"/>
        </w:rPr>
        <w:t>Scope</w:t>
      </w:r>
      <w:r>
        <w:rPr>
          <w:rFonts w:ascii="Arial" w:hAnsi="Arial" w:cs="Arial"/>
        </w:rPr>
        <w:t xml:space="preserve"> </w:t>
      </w:r>
    </w:p>
    <w:p w:rsidR="003D545E" w:rsidRDefault="003D545E" w:rsidP="003D545E">
      <w:pPr>
        <w:pStyle w:val="Heading2"/>
        <w:tabs>
          <w:tab w:val="clear" w:pos="0"/>
          <w:tab w:val="num" w:pos="-90"/>
        </w:tabs>
        <w:ind w:left="1350"/>
        <w:rPr>
          <w:rFonts w:ascii="Arial" w:hAnsi="Arial" w:cs="Arial"/>
        </w:rPr>
      </w:pPr>
      <w:r>
        <w:rPr>
          <w:rFonts w:ascii="Arial" w:hAnsi="Arial" w:cs="Arial"/>
        </w:rPr>
        <w:t xml:space="preserve">Applies to work orders and work requests that are routed to the </w:t>
      </w:r>
      <w:r w:rsidR="00C75654">
        <w:rPr>
          <w:rFonts w:ascii="Arial" w:hAnsi="Arial" w:cs="Arial"/>
        </w:rPr>
        <w:t>following work centers.</w:t>
      </w:r>
    </w:p>
    <w:p w:rsidR="00FA2EC9" w:rsidRPr="00FA2EC9" w:rsidRDefault="00FA2EC9" w:rsidP="00FA2EC9">
      <w:pPr>
        <w:pStyle w:val="Body2"/>
      </w:pPr>
    </w:p>
    <w:tbl>
      <w:tblPr>
        <w:tblStyle w:val="TableGrid"/>
        <w:tblW w:w="0" w:type="auto"/>
        <w:tblInd w:w="1080" w:type="dxa"/>
        <w:tblLook w:val="04A0"/>
      </w:tblPr>
      <w:tblGrid>
        <w:gridCol w:w="1098"/>
        <w:gridCol w:w="5025"/>
      </w:tblGrid>
      <w:tr w:rsidR="00FA2EC9" w:rsidRPr="00FA2EC9" w:rsidTr="00FA2EC9">
        <w:trPr>
          <w:trHeight w:val="429"/>
        </w:trPr>
        <w:tc>
          <w:tcPr>
            <w:tcW w:w="1098" w:type="dxa"/>
          </w:tcPr>
          <w:p w:rsidR="00FA2EC9" w:rsidRPr="00FA2EC9" w:rsidRDefault="00FA2EC9" w:rsidP="00FA2EC9">
            <w:pPr>
              <w:pStyle w:val="Body2"/>
              <w:ind w:left="0"/>
            </w:pPr>
            <w:r>
              <w:t>E4001</w:t>
            </w:r>
          </w:p>
        </w:tc>
        <w:tc>
          <w:tcPr>
            <w:tcW w:w="5025" w:type="dxa"/>
          </w:tcPr>
          <w:p w:rsidR="00FA2EC9" w:rsidRPr="00FA2EC9" w:rsidRDefault="00FA2EC9" w:rsidP="00FA2EC9">
            <w:pPr>
              <w:pStyle w:val="Body2"/>
              <w:ind w:left="0"/>
            </w:pPr>
            <w:r w:rsidRPr="00FA2EC9">
              <w:t>Std. Controller Config and Test  per BOM</w:t>
            </w:r>
          </w:p>
        </w:tc>
      </w:tr>
      <w:tr w:rsidR="00FA2EC9" w:rsidRPr="00FA2EC9" w:rsidTr="00FA2EC9">
        <w:trPr>
          <w:trHeight w:val="429"/>
        </w:trPr>
        <w:tc>
          <w:tcPr>
            <w:tcW w:w="1098" w:type="dxa"/>
          </w:tcPr>
          <w:p w:rsidR="00FA2EC9" w:rsidRPr="00FA2EC9" w:rsidRDefault="00FA2EC9" w:rsidP="00FA2EC9">
            <w:pPr>
              <w:pStyle w:val="Body2"/>
              <w:ind w:left="0"/>
            </w:pPr>
            <w:r>
              <w:t>E5250</w:t>
            </w:r>
          </w:p>
        </w:tc>
        <w:tc>
          <w:tcPr>
            <w:tcW w:w="5025" w:type="dxa"/>
          </w:tcPr>
          <w:p w:rsidR="00FA2EC9" w:rsidRPr="00FA2EC9" w:rsidRDefault="00FA2EC9" w:rsidP="00FA2EC9">
            <w:pPr>
              <w:pStyle w:val="Body2"/>
              <w:ind w:left="0"/>
            </w:pPr>
            <w:r w:rsidRPr="00FA2EC9">
              <w:t>Custom Electronic Mfg. per BOM</w:t>
            </w:r>
          </w:p>
        </w:tc>
      </w:tr>
      <w:tr w:rsidR="00FA2EC9" w:rsidRPr="00FA2EC9" w:rsidTr="00FA2EC9">
        <w:trPr>
          <w:trHeight w:val="429"/>
        </w:trPr>
        <w:tc>
          <w:tcPr>
            <w:tcW w:w="1098" w:type="dxa"/>
          </w:tcPr>
          <w:p w:rsidR="00FA2EC9" w:rsidRPr="00FA2EC9" w:rsidRDefault="00FA2EC9" w:rsidP="00FA2EC9">
            <w:pPr>
              <w:pStyle w:val="Body2"/>
              <w:ind w:left="0"/>
            </w:pPr>
            <w:r>
              <w:t>E5270</w:t>
            </w:r>
          </w:p>
        </w:tc>
        <w:tc>
          <w:tcPr>
            <w:tcW w:w="5025" w:type="dxa"/>
          </w:tcPr>
          <w:p w:rsidR="00FA2EC9" w:rsidRPr="00FA2EC9" w:rsidRDefault="00FA2EC9" w:rsidP="00FA2EC9">
            <w:pPr>
              <w:pStyle w:val="Body2"/>
              <w:ind w:left="0"/>
            </w:pPr>
            <w:r w:rsidRPr="00FA2EC9">
              <w:t>Custom Cable Mfg. per BOM</w:t>
            </w:r>
          </w:p>
        </w:tc>
      </w:tr>
      <w:tr w:rsidR="00FA2EC9" w:rsidRPr="00FA2EC9" w:rsidTr="00FA2EC9">
        <w:trPr>
          <w:trHeight w:val="429"/>
        </w:trPr>
        <w:tc>
          <w:tcPr>
            <w:tcW w:w="1098" w:type="dxa"/>
          </w:tcPr>
          <w:p w:rsidR="00FA2EC9" w:rsidRPr="00FA2EC9" w:rsidRDefault="00FA2EC9" w:rsidP="00FA2EC9">
            <w:pPr>
              <w:pStyle w:val="Body2"/>
              <w:ind w:left="0"/>
            </w:pPr>
            <w:r>
              <w:t>E5280</w:t>
            </w:r>
          </w:p>
        </w:tc>
        <w:tc>
          <w:tcPr>
            <w:tcW w:w="5025" w:type="dxa"/>
          </w:tcPr>
          <w:p w:rsidR="00FA2EC9" w:rsidRPr="00FA2EC9" w:rsidRDefault="00FA2EC9" w:rsidP="00FA2EC9">
            <w:pPr>
              <w:pStyle w:val="Body2"/>
              <w:ind w:left="0"/>
            </w:pPr>
            <w:r w:rsidRPr="00FA2EC9">
              <w:t>Custom Rack Mfg. per BOM</w:t>
            </w:r>
          </w:p>
        </w:tc>
      </w:tr>
      <w:tr w:rsidR="00FA2EC9" w:rsidRPr="00FA2EC9" w:rsidTr="00FA2EC9">
        <w:trPr>
          <w:trHeight w:val="429"/>
        </w:trPr>
        <w:tc>
          <w:tcPr>
            <w:tcW w:w="1098" w:type="dxa"/>
          </w:tcPr>
          <w:p w:rsidR="00FA2EC9" w:rsidRPr="00FA2EC9" w:rsidRDefault="00FA2EC9" w:rsidP="00FA2EC9">
            <w:pPr>
              <w:pStyle w:val="Body2"/>
              <w:ind w:left="0"/>
            </w:pPr>
            <w:r>
              <w:t>E5225</w:t>
            </w:r>
          </w:p>
        </w:tc>
        <w:tc>
          <w:tcPr>
            <w:tcW w:w="5025" w:type="dxa"/>
          </w:tcPr>
          <w:p w:rsidR="00FA2EC9" w:rsidRPr="00FA2EC9" w:rsidRDefault="00FA2EC9" w:rsidP="00FA2EC9">
            <w:pPr>
              <w:pStyle w:val="Body2"/>
              <w:ind w:left="0"/>
            </w:pPr>
            <w:r w:rsidRPr="00FA2EC9">
              <w:t xml:space="preserve"> Cust. Elect. 2 Day Glue Cure per BOM</w:t>
            </w:r>
          </w:p>
        </w:tc>
      </w:tr>
      <w:tr w:rsidR="00FA2EC9" w:rsidRPr="00FA2EC9" w:rsidTr="00FA2EC9">
        <w:trPr>
          <w:trHeight w:val="429"/>
        </w:trPr>
        <w:tc>
          <w:tcPr>
            <w:tcW w:w="1098" w:type="dxa"/>
          </w:tcPr>
          <w:p w:rsidR="00FA2EC9" w:rsidRPr="00FA2EC9" w:rsidRDefault="00FA2EC9" w:rsidP="00FA2EC9">
            <w:pPr>
              <w:pStyle w:val="Body2"/>
              <w:ind w:left="0"/>
            </w:pPr>
            <w:r>
              <w:t>E5240</w:t>
            </w:r>
          </w:p>
        </w:tc>
        <w:tc>
          <w:tcPr>
            <w:tcW w:w="5025" w:type="dxa"/>
          </w:tcPr>
          <w:p w:rsidR="00FA2EC9" w:rsidRPr="00FA2EC9" w:rsidRDefault="00FA2EC9" w:rsidP="00FA2EC9">
            <w:pPr>
              <w:pStyle w:val="Body2"/>
              <w:ind w:left="0"/>
            </w:pPr>
            <w:r w:rsidRPr="00FA2EC9">
              <w:t xml:space="preserve"> Custom  Elect.  Mfg. for Frame per BOM</w:t>
            </w:r>
          </w:p>
        </w:tc>
      </w:tr>
    </w:tbl>
    <w:p w:rsidR="005C67F8" w:rsidRDefault="005C67F8">
      <w:pPr>
        <w:pStyle w:val="Body1"/>
        <w:rPr>
          <w:rFonts w:ascii="Arial" w:hAnsi="Arial" w:cs="Arial"/>
        </w:rPr>
      </w:pPr>
    </w:p>
    <w:p w:rsidR="00D71357" w:rsidRPr="004E6111" w:rsidRDefault="00D71357">
      <w:pPr>
        <w:pStyle w:val="Body1"/>
        <w:rPr>
          <w:rFonts w:ascii="Arial" w:hAnsi="Arial" w:cs="Arial"/>
        </w:rPr>
      </w:pPr>
    </w:p>
    <w:p w:rsidR="005C67F8" w:rsidRDefault="005C67F8">
      <w:pPr>
        <w:pStyle w:val="Heading1"/>
        <w:rPr>
          <w:rFonts w:ascii="Arial" w:hAnsi="Arial" w:cs="Arial"/>
        </w:rPr>
      </w:pPr>
      <w:r w:rsidRPr="004E6111">
        <w:rPr>
          <w:rFonts w:ascii="Arial" w:hAnsi="Arial" w:cs="Arial"/>
        </w:rPr>
        <w:lastRenderedPageBreak/>
        <w:t>Definitions and Acronyms</w:t>
      </w:r>
    </w:p>
    <w:p w:rsidR="00B60770" w:rsidRDefault="00526F3D" w:rsidP="00526F3D">
      <w:pPr>
        <w:pStyle w:val="Body1"/>
        <w:ind w:left="2070" w:hanging="1710"/>
        <w:rPr>
          <w:sz w:val="24"/>
          <w:szCs w:val="24"/>
        </w:rPr>
      </w:pPr>
      <w:r>
        <w:rPr>
          <w:sz w:val="24"/>
          <w:szCs w:val="24"/>
        </w:rPr>
        <w:t xml:space="preserve">Build to print – Manufacturing steps and methods are directed by the information placed on the design drawing and the </w:t>
      </w:r>
      <w:r w:rsidR="004829BD">
        <w:rPr>
          <w:sz w:val="24"/>
          <w:szCs w:val="24"/>
        </w:rPr>
        <w:t>b</w:t>
      </w:r>
      <w:r>
        <w:rPr>
          <w:sz w:val="24"/>
          <w:szCs w:val="24"/>
        </w:rPr>
        <w:t xml:space="preserve">ill </w:t>
      </w:r>
      <w:r w:rsidR="004829BD">
        <w:rPr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 w:rsidR="004829BD">
        <w:rPr>
          <w:sz w:val="24"/>
          <w:szCs w:val="24"/>
        </w:rPr>
        <w:t>m</w:t>
      </w:r>
      <w:r>
        <w:rPr>
          <w:sz w:val="24"/>
          <w:szCs w:val="24"/>
        </w:rPr>
        <w:t xml:space="preserve">aterial. </w:t>
      </w:r>
    </w:p>
    <w:p w:rsidR="00D654D8" w:rsidRDefault="00D654D8" w:rsidP="00ED06C1">
      <w:pPr>
        <w:pStyle w:val="Body1"/>
        <w:ind w:left="1890" w:hanging="1530"/>
        <w:rPr>
          <w:sz w:val="24"/>
          <w:szCs w:val="24"/>
        </w:rPr>
      </w:pPr>
      <w:r>
        <w:rPr>
          <w:sz w:val="24"/>
          <w:szCs w:val="24"/>
        </w:rPr>
        <w:t xml:space="preserve">Mark-up        -- Using a red pen to make engineer directed changes to a BOM or drawing. </w:t>
      </w:r>
      <w:r w:rsidR="00ED06C1">
        <w:rPr>
          <w:sz w:val="24"/>
          <w:szCs w:val="24"/>
        </w:rPr>
        <w:t xml:space="preserve">Once marked-up, the document must have </w:t>
      </w:r>
      <w:r w:rsidR="00501291">
        <w:rPr>
          <w:sz w:val="24"/>
          <w:szCs w:val="24"/>
        </w:rPr>
        <w:t xml:space="preserve">a </w:t>
      </w:r>
      <w:r w:rsidR="00ED06C1">
        <w:rPr>
          <w:sz w:val="24"/>
          <w:szCs w:val="24"/>
        </w:rPr>
        <w:t xml:space="preserve">properly filled out “Check Change Pending” stamp applied to it. </w:t>
      </w:r>
    </w:p>
    <w:p w:rsidR="004C01E6" w:rsidRDefault="004C01E6" w:rsidP="00526F3D">
      <w:pPr>
        <w:pStyle w:val="Body1"/>
        <w:ind w:left="2070" w:hanging="1710"/>
        <w:rPr>
          <w:sz w:val="24"/>
          <w:szCs w:val="24"/>
        </w:rPr>
      </w:pPr>
    </w:p>
    <w:p w:rsidR="005C67F8" w:rsidRPr="004E6111" w:rsidRDefault="005C67F8" w:rsidP="00526F3D">
      <w:pPr>
        <w:pStyle w:val="Heading1"/>
        <w:tabs>
          <w:tab w:val="clear" w:pos="720"/>
          <w:tab w:val="left" w:pos="360"/>
        </w:tabs>
        <w:rPr>
          <w:rFonts w:ascii="Arial" w:hAnsi="Arial" w:cs="Arial"/>
        </w:rPr>
      </w:pPr>
      <w:r w:rsidRPr="004E6111">
        <w:rPr>
          <w:rFonts w:ascii="Arial" w:hAnsi="Arial" w:cs="Arial"/>
        </w:rPr>
        <w:t>Graphic</w:t>
      </w:r>
      <w:r>
        <w:rPr>
          <w:rFonts w:ascii="Arial" w:hAnsi="Arial" w:cs="Arial"/>
        </w:rPr>
        <w:t xml:space="preserve"> (if needed)</w:t>
      </w:r>
    </w:p>
    <w:p w:rsidR="00BB2E04" w:rsidRDefault="00BB2E04">
      <w:pPr>
        <w:suppressAutoHyphens/>
        <w:rPr>
          <w:sz w:val="4"/>
        </w:rPr>
      </w:pPr>
    </w:p>
    <w:p w:rsidR="004C01E6" w:rsidRDefault="004C01E6">
      <w:pPr>
        <w:suppressAutoHyphens/>
        <w:rPr>
          <w:sz w:val="4"/>
        </w:rPr>
      </w:pPr>
    </w:p>
    <w:p w:rsidR="004C01E6" w:rsidRDefault="004C01E6">
      <w:pPr>
        <w:suppressAutoHyphens/>
        <w:rPr>
          <w:sz w:val="4"/>
        </w:rPr>
      </w:pPr>
    </w:p>
    <w:p w:rsidR="004C01E6" w:rsidRDefault="004C01E6">
      <w:pPr>
        <w:suppressAutoHyphens/>
        <w:rPr>
          <w:sz w:val="4"/>
        </w:rPr>
      </w:pPr>
    </w:p>
    <w:p w:rsidR="00BB2E04" w:rsidRDefault="00BB2E04">
      <w:pPr>
        <w:suppressAutoHyphens/>
        <w:rPr>
          <w:sz w:val="4"/>
        </w:rPr>
      </w:pPr>
    </w:p>
    <w:p w:rsidR="005C67F8" w:rsidRPr="004E6111" w:rsidRDefault="005C67F8">
      <w:pPr>
        <w:pStyle w:val="Heading1"/>
        <w:tabs>
          <w:tab w:val="left" w:pos="360"/>
        </w:tabs>
        <w:rPr>
          <w:rFonts w:ascii="Arial" w:hAnsi="Arial" w:cs="Arial"/>
        </w:rPr>
      </w:pPr>
      <w:r w:rsidRPr="004E6111">
        <w:rPr>
          <w:rFonts w:ascii="Arial" w:hAnsi="Arial" w:cs="Arial"/>
        </w:rPr>
        <w:t>Responsibilities</w:t>
      </w:r>
    </w:p>
    <w:p w:rsidR="005C67F8" w:rsidRDefault="00556ED7" w:rsidP="00556ED7">
      <w:pPr>
        <w:pStyle w:val="Heading3"/>
        <w:numPr>
          <w:ilvl w:val="0"/>
          <w:numId w:val="0"/>
        </w:numPr>
        <w:tabs>
          <w:tab w:val="left" w:pos="216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Manufacturing Staff – Follows the guidance in this document as they perform manufacturing tasks.</w:t>
      </w:r>
    </w:p>
    <w:p w:rsidR="00073C5A" w:rsidRDefault="00073C5A" w:rsidP="00073C5A">
      <w:pPr>
        <w:pStyle w:val="Body3"/>
        <w:ind w:left="720"/>
        <w:rPr>
          <w:rFonts w:ascii="Arial" w:hAnsi="Arial" w:cs="Arial"/>
        </w:rPr>
      </w:pPr>
      <w:r w:rsidRPr="00073C5A">
        <w:rPr>
          <w:rFonts w:ascii="Arial" w:hAnsi="Arial" w:cs="Arial"/>
        </w:rPr>
        <w:t>Manufacturing Engineer – Creates and maintains processes and procedures.</w:t>
      </w:r>
    </w:p>
    <w:p w:rsidR="00073C5A" w:rsidRDefault="00073C5A" w:rsidP="00073C5A">
      <w:pPr>
        <w:pStyle w:val="Body3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Manufacturing Supervisor/Manager – Administers training and </w:t>
      </w:r>
      <w:r w:rsidR="00892CE2">
        <w:rPr>
          <w:rFonts w:ascii="Arial" w:hAnsi="Arial" w:cs="Arial"/>
        </w:rPr>
        <w:t xml:space="preserve">verifies </w:t>
      </w:r>
      <w:r>
        <w:rPr>
          <w:rFonts w:ascii="Arial" w:hAnsi="Arial" w:cs="Arial"/>
        </w:rPr>
        <w:t xml:space="preserve">its effectiveness. Insures manufacturing steps are carried out as defined by processes and </w:t>
      </w:r>
      <w:r w:rsidR="00951E17">
        <w:rPr>
          <w:rFonts w:ascii="Arial" w:hAnsi="Arial" w:cs="Arial"/>
        </w:rPr>
        <w:t>procedures</w:t>
      </w:r>
      <w:r>
        <w:rPr>
          <w:rFonts w:ascii="Arial" w:hAnsi="Arial" w:cs="Arial"/>
        </w:rPr>
        <w:t>.</w:t>
      </w:r>
    </w:p>
    <w:p w:rsidR="00F01464" w:rsidRPr="00073C5A" w:rsidRDefault="00F01464" w:rsidP="00073C5A">
      <w:pPr>
        <w:pStyle w:val="Body3"/>
        <w:ind w:left="720"/>
        <w:rPr>
          <w:rFonts w:ascii="Arial" w:hAnsi="Arial" w:cs="Arial"/>
        </w:rPr>
      </w:pPr>
      <w:r>
        <w:rPr>
          <w:rFonts w:ascii="Arial" w:hAnsi="Arial" w:cs="Arial"/>
        </w:rPr>
        <w:t>Manufacturing Planner – Schedules</w:t>
      </w:r>
      <w:r w:rsidR="004C01E6">
        <w:rPr>
          <w:rFonts w:ascii="Arial" w:hAnsi="Arial" w:cs="Arial"/>
        </w:rPr>
        <w:t xml:space="preserve"> and releases work orders as directed by the </w:t>
      </w:r>
      <w:r>
        <w:rPr>
          <w:rFonts w:ascii="Arial" w:hAnsi="Arial" w:cs="Arial"/>
        </w:rPr>
        <w:t>MRP system</w:t>
      </w:r>
      <w:r w:rsidR="004C01E6">
        <w:rPr>
          <w:rFonts w:ascii="Arial" w:hAnsi="Arial" w:cs="Arial"/>
        </w:rPr>
        <w:t>. Responds to material shortages as required.</w:t>
      </w:r>
      <w:r>
        <w:rPr>
          <w:rFonts w:ascii="Arial" w:hAnsi="Arial" w:cs="Arial"/>
        </w:rPr>
        <w:t xml:space="preserve"> </w:t>
      </w:r>
    </w:p>
    <w:p w:rsidR="0018451E" w:rsidRDefault="0018451E" w:rsidP="0018451E">
      <w:pPr>
        <w:pStyle w:val="Body3"/>
      </w:pPr>
    </w:p>
    <w:p w:rsidR="004C01E6" w:rsidRDefault="004C01E6" w:rsidP="0018451E">
      <w:pPr>
        <w:pStyle w:val="Body3"/>
      </w:pPr>
    </w:p>
    <w:p w:rsidR="004C01E6" w:rsidRDefault="004C01E6" w:rsidP="0018451E">
      <w:pPr>
        <w:pStyle w:val="Body3"/>
      </w:pPr>
    </w:p>
    <w:p w:rsidR="004C01E6" w:rsidRDefault="004C01E6" w:rsidP="0018451E">
      <w:pPr>
        <w:pStyle w:val="Body3"/>
      </w:pPr>
    </w:p>
    <w:p w:rsidR="004C01E6" w:rsidRDefault="004C01E6" w:rsidP="0018451E">
      <w:pPr>
        <w:pStyle w:val="Body3"/>
      </w:pPr>
    </w:p>
    <w:p w:rsidR="004C01E6" w:rsidRDefault="004C01E6" w:rsidP="0018451E">
      <w:pPr>
        <w:pStyle w:val="Body3"/>
      </w:pPr>
    </w:p>
    <w:p w:rsidR="004C01E6" w:rsidRDefault="004C01E6" w:rsidP="0018451E">
      <w:pPr>
        <w:pStyle w:val="Body3"/>
      </w:pPr>
    </w:p>
    <w:p w:rsidR="004C01E6" w:rsidRDefault="004C01E6" w:rsidP="0018451E">
      <w:pPr>
        <w:pStyle w:val="Body3"/>
      </w:pPr>
    </w:p>
    <w:p w:rsidR="004C01E6" w:rsidRDefault="004C01E6" w:rsidP="0018451E">
      <w:pPr>
        <w:pStyle w:val="Body3"/>
      </w:pPr>
    </w:p>
    <w:p w:rsidR="004C01E6" w:rsidRPr="0018451E" w:rsidRDefault="004C01E6" w:rsidP="0018451E">
      <w:pPr>
        <w:pStyle w:val="Body3"/>
      </w:pPr>
    </w:p>
    <w:p w:rsidR="005C67F8" w:rsidRPr="004E6111" w:rsidRDefault="00532F6C">
      <w:pPr>
        <w:pStyle w:val="Heading1"/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Procedure</w:t>
      </w:r>
    </w:p>
    <w:p w:rsidR="00491FB4" w:rsidRPr="00176A2D" w:rsidRDefault="0060155E" w:rsidP="00491FB4">
      <w:pPr>
        <w:pStyle w:val="Heading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Training </w:t>
      </w:r>
      <w:r w:rsidR="00491FB4" w:rsidRPr="00176A2D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Record Keeping</w:t>
      </w:r>
    </w:p>
    <w:p w:rsidR="00491FB4" w:rsidRPr="00176A2D" w:rsidRDefault="00491FB4" w:rsidP="00491FB4">
      <w:pPr>
        <w:pStyle w:val="Body2"/>
        <w:rPr>
          <w:rFonts w:ascii="Arial" w:hAnsi="Arial" w:cs="Arial"/>
        </w:rPr>
      </w:pPr>
    </w:p>
    <w:p w:rsidR="0060155E" w:rsidRPr="00176A2D" w:rsidRDefault="0060155E" w:rsidP="0060155E">
      <w:pPr>
        <w:ind w:left="360" w:right="720"/>
        <w:rPr>
          <w:rFonts w:ascii="Arial" w:hAnsi="Arial" w:cs="Arial"/>
        </w:rPr>
      </w:pPr>
      <w:r>
        <w:rPr>
          <w:rFonts w:ascii="Arial" w:hAnsi="Arial" w:cs="Arial"/>
        </w:rPr>
        <w:t>All man</w:t>
      </w:r>
      <w:r w:rsidR="00D91C04">
        <w:rPr>
          <w:rFonts w:ascii="Arial" w:hAnsi="Arial" w:cs="Arial"/>
        </w:rPr>
        <w:t xml:space="preserve">ufacturing staff </w:t>
      </w:r>
      <w:r w:rsidR="004829BD">
        <w:rPr>
          <w:rFonts w:ascii="Arial" w:hAnsi="Arial" w:cs="Arial"/>
        </w:rPr>
        <w:t>receives</w:t>
      </w:r>
      <w:r w:rsidR="00D91C04">
        <w:rPr>
          <w:rFonts w:ascii="Arial" w:hAnsi="Arial" w:cs="Arial"/>
        </w:rPr>
        <w:t xml:space="preserve"> train</w:t>
      </w:r>
      <w:r w:rsidR="004829BD">
        <w:rPr>
          <w:rFonts w:ascii="Arial" w:hAnsi="Arial" w:cs="Arial"/>
        </w:rPr>
        <w:t>ing</w:t>
      </w:r>
      <w:r w:rsidR="00D91C04">
        <w:rPr>
          <w:rFonts w:ascii="Arial" w:hAnsi="Arial" w:cs="Arial"/>
        </w:rPr>
        <w:t xml:space="preserve"> until </w:t>
      </w:r>
      <w:r w:rsidR="004829BD">
        <w:rPr>
          <w:rFonts w:ascii="Arial" w:hAnsi="Arial" w:cs="Arial"/>
        </w:rPr>
        <w:t xml:space="preserve">they’re </w:t>
      </w:r>
      <w:r>
        <w:rPr>
          <w:rFonts w:ascii="Arial" w:hAnsi="Arial" w:cs="Arial"/>
        </w:rPr>
        <w:t>proficient</w:t>
      </w:r>
      <w:r w:rsidR="004829B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Training topics and records are kept by the Supervisor.</w:t>
      </w:r>
    </w:p>
    <w:p w:rsidR="003A0A13" w:rsidRDefault="001C0AA0" w:rsidP="00176A2D">
      <w:pPr>
        <w:ind w:left="360" w:right="720"/>
        <w:rPr>
          <w:rFonts w:ascii="Arial" w:hAnsi="Arial" w:cs="Arial"/>
        </w:rPr>
      </w:pPr>
      <w:r w:rsidRPr="00176A2D">
        <w:rPr>
          <w:rFonts w:ascii="Arial" w:hAnsi="Arial" w:cs="Arial"/>
        </w:rPr>
        <w:t xml:space="preserve">All work orders are under the control of a Production Planner. </w:t>
      </w:r>
      <w:r w:rsidR="003A0A13">
        <w:rPr>
          <w:rFonts w:ascii="Arial" w:hAnsi="Arial" w:cs="Arial"/>
        </w:rPr>
        <w:t>C</w:t>
      </w:r>
      <w:r w:rsidR="00491FB4" w:rsidRPr="00176A2D">
        <w:rPr>
          <w:rFonts w:ascii="Arial" w:hAnsi="Arial" w:cs="Arial"/>
        </w:rPr>
        <w:t xml:space="preserve">ontrol of work </w:t>
      </w:r>
      <w:r w:rsidR="006A5FD9" w:rsidRPr="00176A2D">
        <w:rPr>
          <w:rFonts w:ascii="Arial" w:hAnsi="Arial" w:cs="Arial"/>
        </w:rPr>
        <w:t>orders is</w:t>
      </w:r>
      <w:r w:rsidR="00491FB4" w:rsidRPr="00176A2D">
        <w:rPr>
          <w:rFonts w:ascii="Arial" w:hAnsi="Arial" w:cs="Arial"/>
        </w:rPr>
        <w:t xml:space="preserve"> </w:t>
      </w:r>
      <w:r w:rsidR="00526F3D" w:rsidRPr="00176A2D">
        <w:rPr>
          <w:rFonts w:ascii="Arial" w:hAnsi="Arial" w:cs="Arial"/>
        </w:rPr>
        <w:t>acco</w:t>
      </w:r>
      <w:r w:rsidR="00526F3D" w:rsidRPr="00176A2D">
        <w:rPr>
          <w:rFonts w:ascii="Arial" w:hAnsi="Arial" w:cs="Arial"/>
        </w:rPr>
        <w:t>m</w:t>
      </w:r>
      <w:r w:rsidR="00526F3D" w:rsidRPr="00176A2D">
        <w:rPr>
          <w:rFonts w:ascii="Arial" w:hAnsi="Arial" w:cs="Arial"/>
        </w:rPr>
        <w:t xml:space="preserve">plished </w:t>
      </w:r>
      <w:r w:rsidR="003A0A13">
        <w:rPr>
          <w:rFonts w:ascii="Arial" w:hAnsi="Arial" w:cs="Arial"/>
        </w:rPr>
        <w:t>through:</w:t>
      </w:r>
    </w:p>
    <w:p w:rsidR="003A0A13" w:rsidRPr="003A0A13" w:rsidRDefault="003A0A13" w:rsidP="003A0A13">
      <w:pPr>
        <w:pStyle w:val="ListParagraph"/>
        <w:numPr>
          <w:ilvl w:val="0"/>
          <w:numId w:val="14"/>
        </w:numPr>
        <w:ind w:right="720"/>
        <w:rPr>
          <w:rFonts w:ascii="Arial" w:hAnsi="Arial" w:cs="Arial"/>
          <w:b/>
        </w:rPr>
      </w:pPr>
      <w:r>
        <w:rPr>
          <w:rFonts w:ascii="Arial" w:hAnsi="Arial" w:cs="Arial"/>
        </w:rPr>
        <w:t>SAP transaction records</w:t>
      </w:r>
    </w:p>
    <w:p w:rsidR="003A0A13" w:rsidRPr="003A0A13" w:rsidRDefault="00491FB4" w:rsidP="003A0A13">
      <w:pPr>
        <w:pStyle w:val="ListParagraph"/>
        <w:numPr>
          <w:ilvl w:val="0"/>
          <w:numId w:val="14"/>
        </w:numPr>
        <w:ind w:right="720"/>
        <w:rPr>
          <w:rFonts w:ascii="Arial" w:hAnsi="Arial" w:cs="Arial"/>
          <w:b/>
        </w:rPr>
      </w:pPr>
      <w:r w:rsidRPr="003A0A13">
        <w:rPr>
          <w:rFonts w:ascii="Arial" w:hAnsi="Arial" w:cs="Arial"/>
        </w:rPr>
        <w:t>Status Log spreadsheet</w:t>
      </w:r>
    </w:p>
    <w:p w:rsidR="003A0A13" w:rsidRPr="003A0A13" w:rsidRDefault="00491FB4" w:rsidP="003A0A13">
      <w:pPr>
        <w:pStyle w:val="ListParagraph"/>
        <w:numPr>
          <w:ilvl w:val="0"/>
          <w:numId w:val="14"/>
        </w:numPr>
        <w:ind w:right="720"/>
        <w:rPr>
          <w:rFonts w:ascii="Arial" w:hAnsi="Arial" w:cs="Arial"/>
          <w:b/>
        </w:rPr>
      </w:pPr>
      <w:r w:rsidRPr="003A0A13">
        <w:rPr>
          <w:rFonts w:ascii="Arial" w:hAnsi="Arial" w:cs="Arial"/>
        </w:rPr>
        <w:t>Work Order Record form</w:t>
      </w:r>
    </w:p>
    <w:p w:rsidR="003A0A13" w:rsidRPr="00ED06C1" w:rsidRDefault="00491FB4" w:rsidP="003A0A13">
      <w:pPr>
        <w:pStyle w:val="ListParagraph"/>
        <w:numPr>
          <w:ilvl w:val="0"/>
          <w:numId w:val="14"/>
        </w:numPr>
        <w:ind w:right="720"/>
        <w:rPr>
          <w:rFonts w:ascii="Arial" w:hAnsi="Arial" w:cs="Arial"/>
          <w:b/>
        </w:rPr>
      </w:pPr>
      <w:r w:rsidRPr="003A0A13">
        <w:rPr>
          <w:rFonts w:ascii="Arial" w:hAnsi="Arial" w:cs="Arial"/>
        </w:rPr>
        <w:t>Test Plan for Electronic Systems and Products</w:t>
      </w:r>
    </w:p>
    <w:p w:rsidR="00ED06C1" w:rsidRPr="003A0A13" w:rsidRDefault="00ED06C1" w:rsidP="003A0A13">
      <w:pPr>
        <w:pStyle w:val="ListParagraph"/>
        <w:numPr>
          <w:ilvl w:val="0"/>
          <w:numId w:val="14"/>
        </w:numPr>
        <w:ind w:righ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Mark-up changes and “Check Change Pending” stamp</w:t>
      </w:r>
    </w:p>
    <w:p w:rsidR="00D91C04" w:rsidRDefault="00D91C04" w:rsidP="003A0A13">
      <w:pPr>
        <w:ind w:left="360" w:right="720"/>
        <w:rPr>
          <w:rFonts w:ascii="Arial" w:hAnsi="Arial" w:cs="Arial"/>
        </w:rPr>
      </w:pPr>
    </w:p>
    <w:p w:rsidR="003A0A13" w:rsidRDefault="003A0A13" w:rsidP="004C01E6">
      <w:pPr>
        <w:ind w:left="360" w:right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A0A13">
        <w:rPr>
          <w:rFonts w:ascii="Arial" w:hAnsi="Arial" w:cs="Arial"/>
        </w:rPr>
        <w:t xml:space="preserve">hese logs and records </w:t>
      </w:r>
      <w:r w:rsidR="004829BD">
        <w:rPr>
          <w:rFonts w:ascii="Arial" w:hAnsi="Arial" w:cs="Arial"/>
        </w:rPr>
        <w:t xml:space="preserve">provide the </w:t>
      </w:r>
      <w:r w:rsidR="004829BD" w:rsidRPr="003A0A13">
        <w:rPr>
          <w:rFonts w:ascii="Arial" w:hAnsi="Arial" w:cs="Arial"/>
        </w:rPr>
        <w:t>verifica</w:t>
      </w:r>
      <w:r w:rsidR="004829BD">
        <w:rPr>
          <w:rFonts w:ascii="Arial" w:hAnsi="Arial" w:cs="Arial"/>
        </w:rPr>
        <w:t xml:space="preserve">tion of conformance and </w:t>
      </w:r>
      <w:r w:rsidR="00FA2EC9">
        <w:rPr>
          <w:rFonts w:ascii="Arial" w:hAnsi="Arial" w:cs="Arial"/>
        </w:rPr>
        <w:t xml:space="preserve">a </w:t>
      </w:r>
      <w:r w:rsidR="004829BD">
        <w:rPr>
          <w:rFonts w:ascii="Arial" w:hAnsi="Arial" w:cs="Arial"/>
        </w:rPr>
        <w:t>quality record for all manufa</w:t>
      </w:r>
      <w:r w:rsidR="004829BD">
        <w:rPr>
          <w:rFonts w:ascii="Arial" w:hAnsi="Arial" w:cs="Arial"/>
        </w:rPr>
        <w:t>c</w:t>
      </w:r>
      <w:r w:rsidR="004829BD">
        <w:rPr>
          <w:rFonts w:ascii="Arial" w:hAnsi="Arial" w:cs="Arial"/>
        </w:rPr>
        <w:t>turing work performed by the group.</w:t>
      </w:r>
      <w:r w:rsidRPr="003A0A13">
        <w:rPr>
          <w:rFonts w:ascii="Arial" w:hAnsi="Arial" w:cs="Arial"/>
        </w:rPr>
        <w:t xml:space="preserve"> </w:t>
      </w:r>
    </w:p>
    <w:p w:rsidR="004C01E6" w:rsidRDefault="004C01E6" w:rsidP="004C01E6">
      <w:pPr>
        <w:ind w:left="360" w:right="720"/>
        <w:rPr>
          <w:rFonts w:ascii="Arial" w:hAnsi="Arial" w:cs="Arial"/>
        </w:rPr>
      </w:pPr>
    </w:p>
    <w:p w:rsidR="00491FB4" w:rsidRPr="00176A2D" w:rsidRDefault="005F3CAC" w:rsidP="0018451E">
      <w:pPr>
        <w:pStyle w:val="Heading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Control of </w:t>
      </w:r>
      <w:r w:rsidR="00491FB4" w:rsidRPr="00176A2D">
        <w:rPr>
          <w:rFonts w:ascii="Arial" w:hAnsi="Arial" w:cs="Arial"/>
          <w:b/>
        </w:rPr>
        <w:t>Manufacturing</w:t>
      </w:r>
      <w:r w:rsidR="0060155E">
        <w:rPr>
          <w:rFonts w:ascii="Arial" w:hAnsi="Arial" w:cs="Arial"/>
          <w:b/>
        </w:rPr>
        <w:t xml:space="preserve"> Methods</w:t>
      </w:r>
      <w:r w:rsidR="00491FB4" w:rsidRPr="00176A2D">
        <w:rPr>
          <w:rFonts w:ascii="Arial" w:hAnsi="Arial" w:cs="Arial"/>
          <w:b/>
        </w:rPr>
        <w:t xml:space="preserve"> </w:t>
      </w:r>
      <w:r w:rsidR="001C0AA0">
        <w:rPr>
          <w:rFonts w:ascii="Arial" w:hAnsi="Arial" w:cs="Arial"/>
          <w:b/>
        </w:rPr>
        <w:t xml:space="preserve">and </w:t>
      </w:r>
      <w:r w:rsidR="00491FB4" w:rsidRPr="00176A2D">
        <w:rPr>
          <w:rFonts w:ascii="Arial" w:hAnsi="Arial" w:cs="Arial"/>
          <w:b/>
        </w:rPr>
        <w:t>Material</w:t>
      </w:r>
      <w:r w:rsidR="001C0AA0">
        <w:rPr>
          <w:rFonts w:ascii="Arial" w:hAnsi="Arial" w:cs="Arial"/>
          <w:b/>
        </w:rPr>
        <w:t>s</w:t>
      </w:r>
    </w:p>
    <w:p w:rsidR="00491FB4" w:rsidRPr="00176A2D" w:rsidRDefault="00491FB4" w:rsidP="0018451E">
      <w:pPr>
        <w:pStyle w:val="Body2"/>
        <w:rPr>
          <w:rFonts w:ascii="Arial" w:hAnsi="Arial" w:cs="Arial"/>
        </w:rPr>
      </w:pPr>
    </w:p>
    <w:p w:rsidR="0060155E" w:rsidRDefault="00526F3D" w:rsidP="00F73600">
      <w:pPr>
        <w:tabs>
          <w:tab w:val="left" w:pos="270"/>
        </w:tabs>
        <w:ind w:left="360" w:right="720"/>
        <w:rPr>
          <w:rFonts w:ascii="Arial" w:hAnsi="Arial" w:cs="Arial"/>
        </w:rPr>
      </w:pPr>
      <w:r w:rsidRPr="00176A2D">
        <w:rPr>
          <w:rFonts w:ascii="Arial" w:hAnsi="Arial" w:cs="Arial"/>
        </w:rPr>
        <w:t>All manufacturing work is “build to print” using</w:t>
      </w:r>
      <w:r w:rsidR="003B1421">
        <w:rPr>
          <w:rFonts w:ascii="Arial" w:hAnsi="Arial" w:cs="Arial"/>
        </w:rPr>
        <w:t>:</w:t>
      </w:r>
    </w:p>
    <w:p w:rsidR="0060155E" w:rsidRDefault="00526F3D" w:rsidP="0060155E">
      <w:pPr>
        <w:pStyle w:val="ListParagraph"/>
        <w:numPr>
          <w:ilvl w:val="0"/>
          <w:numId w:val="16"/>
        </w:numPr>
        <w:tabs>
          <w:tab w:val="left" w:pos="270"/>
        </w:tabs>
        <w:ind w:right="720"/>
        <w:rPr>
          <w:rFonts w:ascii="Arial" w:hAnsi="Arial" w:cs="Arial"/>
        </w:rPr>
      </w:pPr>
      <w:r w:rsidRPr="0060155E">
        <w:rPr>
          <w:rFonts w:ascii="Arial" w:hAnsi="Arial" w:cs="Arial"/>
        </w:rPr>
        <w:t xml:space="preserve">MTS </w:t>
      </w:r>
      <w:r w:rsidR="0060155E">
        <w:rPr>
          <w:rFonts w:ascii="Arial" w:hAnsi="Arial" w:cs="Arial"/>
        </w:rPr>
        <w:t xml:space="preserve">design </w:t>
      </w:r>
      <w:r w:rsidRPr="0060155E">
        <w:rPr>
          <w:rFonts w:ascii="Arial" w:hAnsi="Arial" w:cs="Arial"/>
        </w:rPr>
        <w:t>documentat</w:t>
      </w:r>
      <w:r w:rsidR="001C0AA0" w:rsidRPr="0060155E">
        <w:rPr>
          <w:rFonts w:ascii="Arial" w:hAnsi="Arial" w:cs="Arial"/>
        </w:rPr>
        <w:t>ion</w:t>
      </w:r>
    </w:p>
    <w:p w:rsidR="0060155E" w:rsidRDefault="001C0AA0" w:rsidP="0060155E">
      <w:pPr>
        <w:pStyle w:val="ListParagraph"/>
        <w:numPr>
          <w:ilvl w:val="0"/>
          <w:numId w:val="16"/>
        </w:numPr>
        <w:tabs>
          <w:tab w:val="left" w:pos="270"/>
        </w:tabs>
        <w:ind w:right="720"/>
        <w:rPr>
          <w:rFonts w:ascii="Arial" w:hAnsi="Arial" w:cs="Arial"/>
        </w:rPr>
      </w:pPr>
      <w:r w:rsidRPr="0060155E">
        <w:rPr>
          <w:rFonts w:ascii="Arial" w:hAnsi="Arial" w:cs="Arial"/>
        </w:rPr>
        <w:t xml:space="preserve"> MTS product specifications</w:t>
      </w:r>
    </w:p>
    <w:p w:rsidR="0060155E" w:rsidRDefault="0060155E" w:rsidP="0060155E">
      <w:pPr>
        <w:pStyle w:val="ListParagraph"/>
        <w:numPr>
          <w:ilvl w:val="0"/>
          <w:numId w:val="16"/>
        </w:numPr>
        <w:tabs>
          <w:tab w:val="left" w:pos="270"/>
        </w:tabs>
        <w:ind w:right="72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C0AA0" w:rsidRPr="0060155E">
        <w:rPr>
          <w:rFonts w:ascii="Arial" w:hAnsi="Arial" w:cs="Arial"/>
        </w:rPr>
        <w:t>endor supplied specifications</w:t>
      </w:r>
    </w:p>
    <w:p w:rsidR="003B1421" w:rsidRDefault="003B1421" w:rsidP="0060155E">
      <w:pPr>
        <w:pStyle w:val="ListParagraph"/>
        <w:numPr>
          <w:ilvl w:val="0"/>
          <w:numId w:val="16"/>
        </w:numPr>
        <w:tabs>
          <w:tab w:val="left" w:pos="270"/>
        </w:tabs>
        <w:ind w:right="720"/>
        <w:rPr>
          <w:rFonts w:ascii="Arial" w:hAnsi="Arial" w:cs="Arial"/>
        </w:rPr>
      </w:pPr>
      <w:r>
        <w:rPr>
          <w:rFonts w:ascii="Arial" w:hAnsi="Arial" w:cs="Arial"/>
        </w:rPr>
        <w:t>Manufacturing procedures</w:t>
      </w:r>
    </w:p>
    <w:p w:rsidR="003A0A13" w:rsidRDefault="0060155E" w:rsidP="0060155E">
      <w:pPr>
        <w:pStyle w:val="ListParagraph"/>
        <w:numPr>
          <w:ilvl w:val="0"/>
          <w:numId w:val="16"/>
        </w:numPr>
        <w:tabs>
          <w:tab w:val="left" w:pos="270"/>
        </w:tabs>
        <w:ind w:right="72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C0AA0" w:rsidRPr="0060155E">
        <w:rPr>
          <w:rFonts w:ascii="Arial" w:hAnsi="Arial" w:cs="Arial"/>
        </w:rPr>
        <w:t>aterial</w:t>
      </w:r>
      <w:r w:rsidRPr="0060155E">
        <w:rPr>
          <w:rFonts w:ascii="Arial" w:hAnsi="Arial" w:cs="Arial"/>
        </w:rPr>
        <w:t xml:space="preserve"> that is </w:t>
      </w:r>
      <w:r w:rsidR="001C0AA0" w:rsidRPr="0060155E">
        <w:rPr>
          <w:rFonts w:ascii="Arial" w:hAnsi="Arial" w:cs="Arial"/>
        </w:rPr>
        <w:t>under inventory control.</w:t>
      </w:r>
    </w:p>
    <w:p w:rsidR="003B1421" w:rsidRDefault="003B1421" w:rsidP="00F73600">
      <w:pPr>
        <w:tabs>
          <w:tab w:val="left" w:pos="270"/>
        </w:tabs>
        <w:ind w:left="360" w:right="720"/>
        <w:rPr>
          <w:rFonts w:ascii="Arial" w:hAnsi="Arial" w:cs="Arial"/>
        </w:rPr>
      </w:pPr>
    </w:p>
    <w:p w:rsidR="004C01E6" w:rsidRDefault="004C01E6" w:rsidP="00F73600">
      <w:pPr>
        <w:tabs>
          <w:tab w:val="left" w:pos="270"/>
        </w:tabs>
        <w:ind w:left="360" w:right="720"/>
        <w:rPr>
          <w:rFonts w:ascii="Arial" w:hAnsi="Arial" w:cs="Arial"/>
        </w:rPr>
      </w:pPr>
    </w:p>
    <w:p w:rsidR="004C01E6" w:rsidRDefault="004C01E6" w:rsidP="00F73600">
      <w:pPr>
        <w:tabs>
          <w:tab w:val="left" w:pos="270"/>
        </w:tabs>
        <w:ind w:left="360" w:right="720"/>
        <w:rPr>
          <w:rFonts w:ascii="Arial" w:hAnsi="Arial" w:cs="Arial"/>
        </w:rPr>
      </w:pPr>
    </w:p>
    <w:p w:rsidR="004C01E6" w:rsidRDefault="004C01E6" w:rsidP="00F73600">
      <w:pPr>
        <w:tabs>
          <w:tab w:val="left" w:pos="270"/>
        </w:tabs>
        <w:ind w:left="360" w:right="720"/>
        <w:rPr>
          <w:rFonts w:ascii="Arial" w:hAnsi="Arial" w:cs="Arial"/>
        </w:rPr>
      </w:pPr>
    </w:p>
    <w:p w:rsidR="004C01E6" w:rsidRDefault="004C01E6" w:rsidP="00F73600">
      <w:pPr>
        <w:tabs>
          <w:tab w:val="left" w:pos="270"/>
        </w:tabs>
        <w:ind w:left="360" w:right="720"/>
        <w:rPr>
          <w:rFonts w:ascii="Arial" w:hAnsi="Arial" w:cs="Arial"/>
        </w:rPr>
      </w:pPr>
    </w:p>
    <w:p w:rsidR="004A27FE" w:rsidRPr="004A27FE" w:rsidRDefault="004A27FE" w:rsidP="00F73600">
      <w:pPr>
        <w:tabs>
          <w:tab w:val="left" w:pos="270"/>
        </w:tabs>
        <w:ind w:left="360" w:righ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</w:t>
      </w:r>
      <w:r w:rsidR="00BB2E04">
        <w:rPr>
          <w:rFonts w:ascii="Arial" w:hAnsi="Arial" w:cs="Arial"/>
          <w:b/>
        </w:rPr>
        <w:t>-b</w:t>
      </w:r>
      <w:r>
        <w:rPr>
          <w:rFonts w:ascii="Arial" w:hAnsi="Arial" w:cs="Arial"/>
          <w:b/>
        </w:rPr>
        <w:t>uilt Changes</w:t>
      </w:r>
    </w:p>
    <w:p w:rsidR="00501291" w:rsidRDefault="00526F3D" w:rsidP="0018451E">
      <w:pPr>
        <w:tabs>
          <w:tab w:val="left" w:pos="270"/>
        </w:tabs>
        <w:ind w:left="360" w:right="720"/>
        <w:rPr>
          <w:rFonts w:ascii="Arial" w:hAnsi="Arial" w:cs="Arial"/>
        </w:rPr>
      </w:pPr>
      <w:r w:rsidRPr="00176A2D">
        <w:rPr>
          <w:rFonts w:ascii="Arial" w:hAnsi="Arial" w:cs="Arial"/>
        </w:rPr>
        <w:t>All “</w:t>
      </w:r>
      <w:r w:rsidR="00BB2E04">
        <w:rPr>
          <w:rFonts w:ascii="Arial" w:hAnsi="Arial" w:cs="Arial"/>
        </w:rPr>
        <w:t>a</w:t>
      </w:r>
      <w:r w:rsidRPr="00176A2D">
        <w:rPr>
          <w:rFonts w:ascii="Arial" w:hAnsi="Arial" w:cs="Arial"/>
        </w:rPr>
        <w:t>s</w:t>
      </w:r>
      <w:r w:rsidR="00BB2E04">
        <w:rPr>
          <w:rFonts w:ascii="Arial" w:hAnsi="Arial" w:cs="Arial"/>
        </w:rPr>
        <w:t>-</w:t>
      </w:r>
      <w:r w:rsidRPr="00176A2D">
        <w:rPr>
          <w:rFonts w:ascii="Arial" w:hAnsi="Arial" w:cs="Arial"/>
        </w:rPr>
        <w:t xml:space="preserve">built” changes </w:t>
      </w:r>
      <w:r w:rsidR="00321D87">
        <w:rPr>
          <w:rFonts w:ascii="Arial" w:hAnsi="Arial" w:cs="Arial"/>
        </w:rPr>
        <w:t>require engineering approval</w:t>
      </w:r>
      <w:r w:rsidR="00501291">
        <w:rPr>
          <w:rFonts w:ascii="Arial" w:hAnsi="Arial" w:cs="Arial"/>
        </w:rPr>
        <w:t>.</w:t>
      </w:r>
      <w:r w:rsidR="00F34925">
        <w:rPr>
          <w:rFonts w:ascii="Arial" w:hAnsi="Arial" w:cs="Arial"/>
        </w:rPr>
        <w:t xml:space="preserve"> The change</w:t>
      </w:r>
      <w:r w:rsidR="00501291">
        <w:rPr>
          <w:rFonts w:ascii="Arial" w:hAnsi="Arial" w:cs="Arial"/>
        </w:rPr>
        <w:t xml:space="preserve"> (mark-up) and the engineering </w:t>
      </w:r>
      <w:r w:rsidR="00F34925">
        <w:rPr>
          <w:rFonts w:ascii="Arial" w:hAnsi="Arial" w:cs="Arial"/>
        </w:rPr>
        <w:t>a</w:t>
      </w:r>
      <w:r w:rsidR="00F34925">
        <w:rPr>
          <w:rFonts w:ascii="Arial" w:hAnsi="Arial" w:cs="Arial"/>
        </w:rPr>
        <w:t>p</w:t>
      </w:r>
      <w:r w:rsidR="00F34925">
        <w:rPr>
          <w:rFonts w:ascii="Arial" w:hAnsi="Arial" w:cs="Arial"/>
        </w:rPr>
        <w:t xml:space="preserve">proval </w:t>
      </w:r>
      <w:r w:rsidR="00501291">
        <w:rPr>
          <w:rFonts w:ascii="Arial" w:hAnsi="Arial" w:cs="Arial"/>
        </w:rPr>
        <w:t xml:space="preserve">(Check/Change Pending stamp) </w:t>
      </w:r>
      <w:r w:rsidR="00F34925">
        <w:rPr>
          <w:rFonts w:ascii="Arial" w:hAnsi="Arial" w:cs="Arial"/>
        </w:rPr>
        <w:t xml:space="preserve">must be documented on the </w:t>
      </w:r>
      <w:r w:rsidR="00501291">
        <w:rPr>
          <w:rFonts w:ascii="Arial" w:hAnsi="Arial" w:cs="Arial"/>
        </w:rPr>
        <w:t xml:space="preserve">appropriate </w:t>
      </w:r>
      <w:r w:rsidR="00BB2E04">
        <w:rPr>
          <w:rFonts w:ascii="Arial" w:hAnsi="Arial" w:cs="Arial"/>
        </w:rPr>
        <w:t xml:space="preserve">drawing </w:t>
      </w:r>
      <w:r w:rsidR="00501291">
        <w:rPr>
          <w:rFonts w:ascii="Arial" w:hAnsi="Arial" w:cs="Arial"/>
        </w:rPr>
        <w:t>and</w:t>
      </w:r>
      <w:r w:rsidR="00BB2E04">
        <w:rPr>
          <w:rFonts w:ascii="Arial" w:hAnsi="Arial" w:cs="Arial"/>
        </w:rPr>
        <w:t xml:space="preserve"> BOM</w:t>
      </w:r>
      <w:r w:rsidR="009C4F5B">
        <w:rPr>
          <w:rFonts w:ascii="Arial" w:hAnsi="Arial" w:cs="Arial"/>
        </w:rPr>
        <w:t xml:space="preserve"> </w:t>
      </w:r>
      <w:r w:rsidR="009C4F5B" w:rsidRPr="009C4F5B">
        <w:rPr>
          <w:rFonts w:ascii="Arial" w:hAnsi="Arial" w:cs="Arial"/>
          <w:u w:val="single"/>
        </w:rPr>
        <w:t>before</w:t>
      </w:r>
      <w:r w:rsidR="009C4F5B">
        <w:rPr>
          <w:rFonts w:ascii="Arial" w:hAnsi="Arial" w:cs="Arial"/>
        </w:rPr>
        <w:t xml:space="preserve"> production can continue</w:t>
      </w:r>
      <w:r w:rsidR="00F34925">
        <w:rPr>
          <w:rFonts w:ascii="Arial" w:hAnsi="Arial" w:cs="Arial"/>
        </w:rPr>
        <w:t xml:space="preserve">. </w:t>
      </w:r>
    </w:p>
    <w:p w:rsidR="00F34925" w:rsidRDefault="00F34925" w:rsidP="0018451E">
      <w:pPr>
        <w:tabs>
          <w:tab w:val="left" w:pos="270"/>
        </w:tabs>
        <w:ind w:left="360" w:righ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27804">
        <w:rPr>
          <w:rFonts w:ascii="Arial" w:hAnsi="Arial" w:cs="Arial"/>
        </w:rPr>
        <w:t xml:space="preserve">stamped and </w:t>
      </w:r>
      <w:r>
        <w:rPr>
          <w:rFonts w:ascii="Arial" w:hAnsi="Arial" w:cs="Arial"/>
        </w:rPr>
        <w:t xml:space="preserve">approved </w:t>
      </w:r>
      <w:r w:rsidR="00D654D8">
        <w:rPr>
          <w:rFonts w:ascii="Arial" w:hAnsi="Arial" w:cs="Arial"/>
        </w:rPr>
        <w:t>marked-up</w:t>
      </w:r>
      <w:r>
        <w:rPr>
          <w:rFonts w:ascii="Arial" w:hAnsi="Arial" w:cs="Arial"/>
        </w:rPr>
        <w:t xml:space="preserve"> documentation </w:t>
      </w:r>
      <w:r w:rsidR="009C4F5B">
        <w:rPr>
          <w:rFonts w:ascii="Arial" w:hAnsi="Arial" w:cs="Arial"/>
        </w:rPr>
        <w:t xml:space="preserve">is used to </w:t>
      </w:r>
      <w:r w:rsidR="00BB2E04">
        <w:rPr>
          <w:rFonts w:ascii="Arial" w:hAnsi="Arial" w:cs="Arial"/>
        </w:rPr>
        <w:t xml:space="preserve">initiate a QN and an </w:t>
      </w:r>
      <w:r>
        <w:rPr>
          <w:rFonts w:ascii="Arial" w:hAnsi="Arial" w:cs="Arial"/>
        </w:rPr>
        <w:t>ECN</w:t>
      </w:r>
      <w:r w:rsidR="005278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95EC3" w:rsidRDefault="004A27FE" w:rsidP="004A27FE">
      <w:pPr>
        <w:tabs>
          <w:tab w:val="left" w:pos="270"/>
        </w:tabs>
        <w:ind w:left="360" w:right="720"/>
        <w:rPr>
          <w:rFonts w:ascii="Arial" w:hAnsi="Arial" w:cs="Arial"/>
        </w:rPr>
      </w:pPr>
      <w:r>
        <w:rPr>
          <w:rFonts w:ascii="Arial" w:hAnsi="Arial" w:cs="Arial"/>
        </w:rPr>
        <w:t xml:space="preserve">Procedures for carrying out </w:t>
      </w:r>
      <w:r w:rsidR="00D654D8">
        <w:rPr>
          <w:rFonts w:ascii="Arial" w:hAnsi="Arial" w:cs="Arial"/>
        </w:rPr>
        <w:t>as-built ch</w:t>
      </w:r>
      <w:r>
        <w:rPr>
          <w:rFonts w:ascii="Arial" w:hAnsi="Arial" w:cs="Arial"/>
        </w:rPr>
        <w:t>anges are located at the following QMS pages.</w:t>
      </w:r>
    </w:p>
    <w:p w:rsidR="00A95EC3" w:rsidRDefault="00DE063B" w:rsidP="004A27FE">
      <w:pPr>
        <w:tabs>
          <w:tab w:val="left" w:pos="270"/>
        </w:tabs>
        <w:ind w:left="720" w:right="720"/>
        <w:rPr>
          <w:rFonts w:ascii="Arial" w:hAnsi="Arial" w:cs="Arial"/>
        </w:rPr>
      </w:pPr>
      <w:hyperlink r:id="rId7" w:history="1">
        <w:r w:rsidR="00A7038E" w:rsidRPr="00A7038E">
          <w:rPr>
            <w:rStyle w:val="Hyperlink"/>
            <w:rFonts w:ascii="Arial" w:hAnsi="Arial" w:cs="Arial"/>
          </w:rPr>
          <w:t>Nonconforming Product Home Page</w:t>
        </w:r>
      </w:hyperlink>
    </w:p>
    <w:p w:rsidR="00A7038E" w:rsidRDefault="00DE063B" w:rsidP="004A27FE">
      <w:pPr>
        <w:tabs>
          <w:tab w:val="left" w:pos="270"/>
        </w:tabs>
        <w:ind w:left="720" w:right="720"/>
      </w:pPr>
      <w:hyperlink r:id="rId8" w:history="1">
        <w:r w:rsidR="00A7038E" w:rsidRPr="00A7038E">
          <w:rPr>
            <w:rStyle w:val="Hyperlink"/>
            <w:rFonts w:ascii="Arial" w:hAnsi="Arial" w:cs="Arial"/>
          </w:rPr>
          <w:t>Production</w:t>
        </w:r>
      </w:hyperlink>
    </w:p>
    <w:p w:rsidR="009C4F5B" w:rsidRDefault="009C4F5B" w:rsidP="004A27FE">
      <w:pPr>
        <w:tabs>
          <w:tab w:val="left" w:pos="270"/>
        </w:tabs>
        <w:ind w:left="720" w:right="720"/>
        <w:rPr>
          <w:rFonts w:ascii="Arial" w:hAnsi="Arial" w:cs="Arial"/>
        </w:rPr>
      </w:pPr>
    </w:p>
    <w:p w:rsidR="004A27FE" w:rsidRPr="004A27FE" w:rsidRDefault="004A27FE" w:rsidP="004A27FE">
      <w:pPr>
        <w:tabs>
          <w:tab w:val="left" w:pos="270"/>
        </w:tabs>
        <w:ind w:left="360" w:right="720"/>
        <w:rPr>
          <w:rFonts w:ascii="Arial" w:hAnsi="Arial" w:cs="Arial"/>
          <w:b/>
        </w:rPr>
      </w:pPr>
      <w:r w:rsidRPr="004A27FE">
        <w:rPr>
          <w:rFonts w:ascii="Arial" w:hAnsi="Arial" w:cs="Arial"/>
          <w:b/>
        </w:rPr>
        <w:t>Reference information</w:t>
      </w:r>
    </w:p>
    <w:p w:rsidR="004A27FE" w:rsidRDefault="004A27FE" w:rsidP="004A27FE">
      <w:pPr>
        <w:tabs>
          <w:tab w:val="left" w:pos="270"/>
        </w:tabs>
        <w:ind w:left="360" w:right="720"/>
        <w:rPr>
          <w:rFonts w:ascii="Arial" w:hAnsi="Arial" w:cs="Arial"/>
        </w:rPr>
      </w:pPr>
      <w:r w:rsidRPr="00176A2D">
        <w:rPr>
          <w:rFonts w:ascii="Arial" w:hAnsi="Arial" w:cs="Arial"/>
        </w:rPr>
        <w:t>When necessary</w:t>
      </w:r>
      <w:r>
        <w:rPr>
          <w:rFonts w:ascii="Arial" w:hAnsi="Arial" w:cs="Arial"/>
        </w:rPr>
        <w:t>,</w:t>
      </w:r>
      <w:r w:rsidRPr="00176A2D">
        <w:rPr>
          <w:rFonts w:ascii="Arial" w:hAnsi="Arial" w:cs="Arial"/>
        </w:rPr>
        <w:t xml:space="preserve"> reference information is used during the manufacturing process. Two examples of reference information </w:t>
      </w:r>
      <w:r>
        <w:rPr>
          <w:rFonts w:ascii="Arial" w:hAnsi="Arial" w:cs="Arial"/>
        </w:rPr>
        <w:t>are IPC-A-610</w:t>
      </w:r>
      <w:r w:rsidRPr="00176A2D">
        <w:rPr>
          <w:rFonts w:ascii="Arial" w:hAnsi="Arial" w:cs="Arial"/>
        </w:rPr>
        <w:t xml:space="preserve"> and IPC-A-620 acceptability manuals.</w:t>
      </w:r>
    </w:p>
    <w:p w:rsidR="004C01E6" w:rsidRPr="00176A2D" w:rsidRDefault="004C01E6" w:rsidP="004A27FE">
      <w:pPr>
        <w:tabs>
          <w:tab w:val="left" w:pos="270"/>
        </w:tabs>
        <w:ind w:left="360" w:right="720"/>
        <w:rPr>
          <w:rFonts w:ascii="Arial" w:hAnsi="Arial" w:cs="Arial"/>
        </w:rPr>
      </w:pPr>
    </w:p>
    <w:p w:rsidR="004A27FE" w:rsidRPr="004A27FE" w:rsidRDefault="004A27FE" w:rsidP="0018451E">
      <w:pPr>
        <w:tabs>
          <w:tab w:val="left" w:pos="270"/>
        </w:tabs>
        <w:ind w:left="360" w:right="720"/>
        <w:rPr>
          <w:rFonts w:ascii="Arial" w:hAnsi="Arial" w:cs="Arial"/>
          <w:b/>
        </w:rPr>
      </w:pPr>
      <w:r w:rsidRPr="004A27FE">
        <w:rPr>
          <w:rFonts w:ascii="Arial" w:hAnsi="Arial" w:cs="Arial"/>
          <w:b/>
        </w:rPr>
        <w:t>Control of Material</w:t>
      </w:r>
    </w:p>
    <w:p w:rsidR="003A0A13" w:rsidRDefault="00526F3D" w:rsidP="0018451E">
      <w:pPr>
        <w:tabs>
          <w:tab w:val="left" w:pos="270"/>
        </w:tabs>
        <w:ind w:left="360" w:right="720"/>
        <w:rPr>
          <w:rFonts w:ascii="Arial" w:hAnsi="Arial" w:cs="Arial"/>
        </w:rPr>
      </w:pPr>
      <w:r w:rsidRPr="00176A2D">
        <w:rPr>
          <w:rFonts w:ascii="Arial" w:hAnsi="Arial" w:cs="Arial"/>
        </w:rPr>
        <w:t xml:space="preserve">All material is </w:t>
      </w:r>
      <w:r w:rsidR="00321D87">
        <w:rPr>
          <w:rFonts w:ascii="Arial" w:hAnsi="Arial" w:cs="Arial"/>
        </w:rPr>
        <w:t xml:space="preserve">kept organized and </w:t>
      </w:r>
      <w:r w:rsidRPr="00176A2D">
        <w:rPr>
          <w:rFonts w:ascii="Arial" w:hAnsi="Arial" w:cs="Arial"/>
        </w:rPr>
        <w:t xml:space="preserve">identified as it moves from the warehouse to the shop floor. All material is protected from damage as it is handled and moved from one area to the next. </w:t>
      </w:r>
    </w:p>
    <w:p w:rsidR="004A27FE" w:rsidRPr="004A27FE" w:rsidRDefault="004A27FE" w:rsidP="0018451E">
      <w:pPr>
        <w:tabs>
          <w:tab w:val="left" w:pos="270"/>
        </w:tabs>
        <w:ind w:left="360" w:right="720"/>
        <w:rPr>
          <w:rFonts w:ascii="Arial" w:hAnsi="Arial" w:cs="Arial"/>
          <w:b/>
        </w:rPr>
      </w:pPr>
      <w:r w:rsidRPr="004A27FE">
        <w:rPr>
          <w:rFonts w:ascii="Arial" w:hAnsi="Arial" w:cs="Arial"/>
          <w:b/>
        </w:rPr>
        <w:t>ITAR</w:t>
      </w:r>
    </w:p>
    <w:p w:rsidR="003A0A13" w:rsidRDefault="00A32C26" w:rsidP="0018451E">
      <w:pPr>
        <w:tabs>
          <w:tab w:val="left" w:pos="270"/>
        </w:tabs>
        <w:ind w:left="360" w:right="720"/>
        <w:rPr>
          <w:rFonts w:ascii="Arial" w:hAnsi="Arial" w:cs="Arial"/>
        </w:rPr>
      </w:pPr>
      <w:r>
        <w:rPr>
          <w:rFonts w:ascii="Arial" w:hAnsi="Arial" w:cs="Arial"/>
        </w:rPr>
        <w:t>All controlled documentation</w:t>
      </w:r>
      <w:r w:rsidR="00833383">
        <w:rPr>
          <w:rFonts w:ascii="Arial" w:hAnsi="Arial" w:cs="Arial"/>
        </w:rPr>
        <w:t xml:space="preserve"> and material</w:t>
      </w:r>
      <w:r>
        <w:rPr>
          <w:rFonts w:ascii="Arial" w:hAnsi="Arial" w:cs="Arial"/>
        </w:rPr>
        <w:t xml:space="preserve"> (ITAR) is protected from the view of unauthorized pe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sonnel.  </w:t>
      </w:r>
    </w:p>
    <w:p w:rsidR="004A27FE" w:rsidRPr="004A27FE" w:rsidRDefault="004A27FE" w:rsidP="0018451E">
      <w:pPr>
        <w:tabs>
          <w:tab w:val="left" w:pos="270"/>
        </w:tabs>
        <w:ind w:left="360" w:right="720"/>
        <w:rPr>
          <w:rFonts w:ascii="Arial" w:hAnsi="Arial" w:cs="Arial"/>
          <w:b/>
        </w:rPr>
      </w:pPr>
      <w:r w:rsidRPr="004A27FE">
        <w:rPr>
          <w:rFonts w:ascii="Arial" w:hAnsi="Arial" w:cs="Arial"/>
          <w:b/>
        </w:rPr>
        <w:t>ESD</w:t>
      </w:r>
    </w:p>
    <w:p w:rsidR="003A0A13" w:rsidRDefault="00526F3D" w:rsidP="0018451E">
      <w:pPr>
        <w:tabs>
          <w:tab w:val="left" w:pos="270"/>
        </w:tabs>
        <w:ind w:left="360" w:right="720"/>
        <w:rPr>
          <w:rFonts w:ascii="Arial" w:hAnsi="Arial" w:cs="Arial"/>
        </w:rPr>
      </w:pPr>
      <w:r w:rsidRPr="00176A2D">
        <w:rPr>
          <w:rFonts w:ascii="Arial" w:hAnsi="Arial" w:cs="Arial"/>
        </w:rPr>
        <w:t xml:space="preserve">ESD sensitive devices are protected using methods described in the </w:t>
      </w:r>
      <w:r w:rsidRPr="005F3CAC">
        <w:rPr>
          <w:rFonts w:ascii="Arial" w:hAnsi="Arial" w:cs="Arial"/>
        </w:rPr>
        <w:t>ESD Control Procedure</w:t>
      </w:r>
      <w:r w:rsidRPr="00176A2D">
        <w:rPr>
          <w:rFonts w:ascii="Arial" w:hAnsi="Arial" w:cs="Arial"/>
        </w:rPr>
        <w:t xml:space="preserve">. </w:t>
      </w:r>
    </w:p>
    <w:p w:rsidR="004C01E6" w:rsidRDefault="004C01E6" w:rsidP="0018451E">
      <w:pPr>
        <w:tabs>
          <w:tab w:val="left" w:pos="270"/>
        </w:tabs>
        <w:ind w:left="360" w:right="720"/>
        <w:rPr>
          <w:rFonts w:ascii="Arial" w:hAnsi="Arial" w:cs="Arial"/>
        </w:rPr>
      </w:pPr>
    </w:p>
    <w:p w:rsidR="004A27FE" w:rsidRPr="004A27FE" w:rsidRDefault="004A27FE" w:rsidP="0018451E">
      <w:pPr>
        <w:tabs>
          <w:tab w:val="left" w:pos="270"/>
        </w:tabs>
        <w:ind w:left="360" w:right="720"/>
        <w:rPr>
          <w:rFonts w:ascii="Arial" w:hAnsi="Arial" w:cs="Arial"/>
          <w:b/>
        </w:rPr>
      </w:pPr>
      <w:r w:rsidRPr="004A27FE">
        <w:rPr>
          <w:rFonts w:ascii="Arial" w:hAnsi="Arial" w:cs="Arial"/>
          <w:b/>
        </w:rPr>
        <w:t>Material shortages</w:t>
      </w:r>
    </w:p>
    <w:p w:rsidR="0091564F" w:rsidRDefault="00526F3D" w:rsidP="0018451E">
      <w:pPr>
        <w:tabs>
          <w:tab w:val="left" w:pos="270"/>
        </w:tabs>
        <w:ind w:left="360" w:right="720"/>
        <w:rPr>
          <w:rFonts w:ascii="Arial" w:hAnsi="Arial" w:cs="Arial"/>
        </w:rPr>
      </w:pPr>
      <w:r w:rsidRPr="00176A2D">
        <w:rPr>
          <w:rFonts w:ascii="Arial" w:hAnsi="Arial" w:cs="Arial"/>
        </w:rPr>
        <w:t>All material shortages</w:t>
      </w:r>
      <w:r w:rsidR="0091564F">
        <w:rPr>
          <w:rFonts w:ascii="Arial" w:hAnsi="Arial" w:cs="Arial"/>
        </w:rPr>
        <w:t xml:space="preserve"> are </w:t>
      </w:r>
      <w:r w:rsidR="0091564F" w:rsidRPr="00176A2D">
        <w:rPr>
          <w:rFonts w:ascii="Arial" w:hAnsi="Arial" w:cs="Arial"/>
        </w:rPr>
        <w:t xml:space="preserve">documented on the </w:t>
      </w:r>
      <w:r w:rsidR="0091564F" w:rsidRPr="005F3CAC">
        <w:rPr>
          <w:rFonts w:ascii="Arial" w:hAnsi="Arial" w:cs="Arial"/>
        </w:rPr>
        <w:t>Work Order Record</w:t>
      </w:r>
      <w:r w:rsidR="0091564F" w:rsidRPr="00176A2D">
        <w:rPr>
          <w:rFonts w:ascii="Arial" w:hAnsi="Arial" w:cs="Arial"/>
        </w:rPr>
        <w:t xml:space="preserve"> form</w:t>
      </w:r>
      <w:r w:rsidR="0091564F">
        <w:rPr>
          <w:rFonts w:ascii="Arial" w:hAnsi="Arial" w:cs="Arial"/>
        </w:rPr>
        <w:t xml:space="preserve">. </w:t>
      </w:r>
      <w:r w:rsidR="00F01464">
        <w:rPr>
          <w:rFonts w:ascii="Arial" w:hAnsi="Arial" w:cs="Arial"/>
        </w:rPr>
        <w:t>Production staff shall a</w:t>
      </w:r>
      <w:r w:rsidR="0091564F">
        <w:rPr>
          <w:rFonts w:ascii="Arial" w:hAnsi="Arial" w:cs="Arial"/>
        </w:rPr>
        <w:t xml:space="preserve">lert the </w:t>
      </w:r>
      <w:r w:rsidR="00F01464">
        <w:rPr>
          <w:rFonts w:ascii="Arial" w:hAnsi="Arial" w:cs="Arial"/>
        </w:rPr>
        <w:t>P</w:t>
      </w:r>
      <w:r w:rsidR="0091564F">
        <w:rPr>
          <w:rFonts w:ascii="Arial" w:hAnsi="Arial" w:cs="Arial"/>
        </w:rPr>
        <w:t>lanner to any newly discovered shortage</w:t>
      </w:r>
      <w:r w:rsidR="00F01464">
        <w:rPr>
          <w:rFonts w:ascii="Arial" w:hAnsi="Arial" w:cs="Arial"/>
        </w:rPr>
        <w:t>s</w:t>
      </w:r>
      <w:r w:rsidR="0091564F">
        <w:rPr>
          <w:rFonts w:ascii="Arial" w:hAnsi="Arial" w:cs="Arial"/>
        </w:rPr>
        <w:t xml:space="preserve"> that </w:t>
      </w:r>
      <w:r w:rsidR="00F01464">
        <w:rPr>
          <w:rFonts w:ascii="Arial" w:hAnsi="Arial" w:cs="Arial"/>
        </w:rPr>
        <w:t>are</w:t>
      </w:r>
      <w:r w:rsidR="0091564F">
        <w:rPr>
          <w:rFonts w:ascii="Arial" w:hAnsi="Arial" w:cs="Arial"/>
        </w:rPr>
        <w:t xml:space="preserve"> not previously documented in the Work O</w:t>
      </w:r>
      <w:r w:rsidR="0091564F">
        <w:rPr>
          <w:rFonts w:ascii="Arial" w:hAnsi="Arial" w:cs="Arial"/>
        </w:rPr>
        <w:t>r</w:t>
      </w:r>
      <w:r w:rsidR="0091564F">
        <w:rPr>
          <w:rFonts w:ascii="Arial" w:hAnsi="Arial" w:cs="Arial"/>
        </w:rPr>
        <w:t>der packet</w:t>
      </w:r>
      <w:r w:rsidR="00F01464">
        <w:rPr>
          <w:rFonts w:ascii="Arial" w:hAnsi="Arial" w:cs="Arial"/>
        </w:rPr>
        <w:t>.</w:t>
      </w:r>
      <w:r w:rsidR="0091564F">
        <w:rPr>
          <w:rFonts w:ascii="Arial" w:hAnsi="Arial" w:cs="Arial"/>
        </w:rPr>
        <w:t xml:space="preserve"> </w:t>
      </w:r>
    </w:p>
    <w:p w:rsidR="00526F3D" w:rsidRPr="00176A2D" w:rsidRDefault="0091564F" w:rsidP="0018451E">
      <w:pPr>
        <w:tabs>
          <w:tab w:val="left" w:pos="270"/>
        </w:tabs>
        <w:ind w:left="360" w:right="720"/>
        <w:rPr>
          <w:rFonts w:ascii="Arial" w:hAnsi="Arial" w:cs="Arial"/>
        </w:rPr>
      </w:pPr>
      <w:r>
        <w:rPr>
          <w:rFonts w:ascii="Arial" w:hAnsi="Arial" w:cs="Arial"/>
        </w:rPr>
        <w:t xml:space="preserve">The Work Order Record is updated as the shortages are cleared. </w:t>
      </w:r>
      <w:r w:rsidR="00F01464">
        <w:rPr>
          <w:rFonts w:ascii="Arial" w:hAnsi="Arial" w:cs="Arial"/>
        </w:rPr>
        <w:t>If necessary, the Work Order P</w:t>
      </w:r>
      <w:r>
        <w:rPr>
          <w:rFonts w:ascii="Arial" w:hAnsi="Arial" w:cs="Arial"/>
        </w:rPr>
        <w:t>lanner can authorize a work order</w:t>
      </w:r>
      <w:r w:rsidR="00F01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be completed with missing material. </w:t>
      </w:r>
      <w:r w:rsidR="00F01464">
        <w:rPr>
          <w:rFonts w:ascii="Arial" w:hAnsi="Arial" w:cs="Arial"/>
        </w:rPr>
        <w:t xml:space="preserve">The Planner makes the necessary MRP changes and coordinates the issuing of the missing material when it does arrive.   </w:t>
      </w:r>
    </w:p>
    <w:p w:rsidR="00527804" w:rsidRPr="00527804" w:rsidRDefault="00527804" w:rsidP="005F3CAC">
      <w:pPr>
        <w:tabs>
          <w:tab w:val="left" w:pos="270"/>
        </w:tabs>
        <w:ind w:left="360" w:right="720"/>
        <w:rPr>
          <w:rFonts w:ascii="Arial" w:hAnsi="Arial" w:cs="Arial"/>
          <w:b/>
        </w:rPr>
      </w:pPr>
      <w:r w:rsidRPr="00527804">
        <w:rPr>
          <w:rFonts w:ascii="Arial" w:hAnsi="Arial" w:cs="Arial"/>
          <w:b/>
        </w:rPr>
        <w:t>QN</w:t>
      </w:r>
    </w:p>
    <w:p w:rsidR="005F3CAC" w:rsidRPr="00176A2D" w:rsidRDefault="00321D87" w:rsidP="005F3CAC">
      <w:pPr>
        <w:tabs>
          <w:tab w:val="left" w:pos="270"/>
        </w:tabs>
        <w:ind w:left="360" w:right="720"/>
        <w:rPr>
          <w:rFonts w:ascii="Arial" w:hAnsi="Arial" w:cs="Arial"/>
        </w:rPr>
      </w:pPr>
      <w:r>
        <w:rPr>
          <w:rFonts w:ascii="Arial" w:hAnsi="Arial" w:cs="Arial"/>
        </w:rPr>
        <w:t xml:space="preserve">All problems or issues that cause a </w:t>
      </w:r>
      <w:r w:rsidR="005F3CAC" w:rsidRPr="00176A2D">
        <w:rPr>
          <w:rFonts w:ascii="Arial" w:hAnsi="Arial" w:cs="Arial"/>
        </w:rPr>
        <w:t xml:space="preserve">slowdown or stoppage in </w:t>
      </w:r>
      <w:r>
        <w:rPr>
          <w:rFonts w:ascii="Arial" w:hAnsi="Arial" w:cs="Arial"/>
        </w:rPr>
        <w:t xml:space="preserve">work </w:t>
      </w:r>
      <w:r w:rsidR="005F3CAC" w:rsidRPr="00176A2D">
        <w:rPr>
          <w:rFonts w:ascii="Arial" w:hAnsi="Arial" w:cs="Arial"/>
        </w:rPr>
        <w:t xml:space="preserve">progress </w:t>
      </w:r>
      <w:r>
        <w:rPr>
          <w:rFonts w:ascii="Arial" w:hAnsi="Arial" w:cs="Arial"/>
        </w:rPr>
        <w:t>are documented on</w:t>
      </w:r>
      <w:r w:rsidR="00527804">
        <w:rPr>
          <w:rFonts w:ascii="Arial" w:hAnsi="Arial" w:cs="Arial"/>
        </w:rPr>
        <w:t xml:space="preserve"> a QN</w:t>
      </w:r>
      <w:r>
        <w:rPr>
          <w:rFonts w:ascii="Arial" w:hAnsi="Arial" w:cs="Arial"/>
        </w:rPr>
        <w:t xml:space="preserve"> </w:t>
      </w:r>
      <w:r w:rsidR="00527804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the Work Order Record Form. </w:t>
      </w:r>
    </w:p>
    <w:p w:rsidR="00527804" w:rsidRPr="00527804" w:rsidRDefault="00527804" w:rsidP="0018451E">
      <w:pPr>
        <w:tabs>
          <w:tab w:val="left" w:pos="270"/>
        </w:tabs>
        <w:ind w:left="360" w:right="720"/>
        <w:rPr>
          <w:rFonts w:ascii="Arial" w:hAnsi="Arial" w:cs="Arial"/>
          <w:b/>
        </w:rPr>
      </w:pPr>
      <w:r w:rsidRPr="00527804">
        <w:rPr>
          <w:rFonts w:ascii="Arial" w:hAnsi="Arial" w:cs="Arial"/>
          <w:b/>
        </w:rPr>
        <w:t xml:space="preserve">Non-conforming Material </w:t>
      </w:r>
    </w:p>
    <w:p w:rsidR="00526F3D" w:rsidRPr="005F3CAC" w:rsidRDefault="00526F3D" w:rsidP="0018451E">
      <w:pPr>
        <w:tabs>
          <w:tab w:val="left" w:pos="270"/>
        </w:tabs>
        <w:ind w:left="360" w:right="720"/>
        <w:rPr>
          <w:rFonts w:ascii="Arial" w:hAnsi="Arial" w:cs="Arial"/>
        </w:rPr>
      </w:pPr>
      <w:r w:rsidRPr="00176A2D">
        <w:rPr>
          <w:rFonts w:ascii="Arial" w:hAnsi="Arial" w:cs="Arial"/>
        </w:rPr>
        <w:t>All non-conforming material and pr</w:t>
      </w:r>
      <w:r w:rsidR="00321D87">
        <w:rPr>
          <w:rFonts w:ascii="Arial" w:hAnsi="Arial" w:cs="Arial"/>
        </w:rPr>
        <w:t xml:space="preserve">oducts are identified with a </w:t>
      </w:r>
      <w:r w:rsidR="00DA467E">
        <w:rPr>
          <w:rFonts w:ascii="Arial" w:hAnsi="Arial" w:cs="Arial"/>
        </w:rPr>
        <w:t>t</w:t>
      </w:r>
      <w:r w:rsidR="00321D87">
        <w:rPr>
          <w:rFonts w:ascii="Arial" w:hAnsi="Arial" w:cs="Arial"/>
        </w:rPr>
        <w:t>ag or other suitable label</w:t>
      </w:r>
      <w:r w:rsidRPr="00176A2D">
        <w:rPr>
          <w:rFonts w:ascii="Arial" w:hAnsi="Arial" w:cs="Arial"/>
        </w:rPr>
        <w:t xml:space="preserve"> and segr</w:t>
      </w:r>
      <w:r w:rsidRPr="00176A2D">
        <w:rPr>
          <w:rFonts w:ascii="Arial" w:hAnsi="Arial" w:cs="Arial"/>
        </w:rPr>
        <w:t>e</w:t>
      </w:r>
      <w:r w:rsidRPr="00176A2D">
        <w:rPr>
          <w:rFonts w:ascii="Arial" w:hAnsi="Arial" w:cs="Arial"/>
        </w:rPr>
        <w:t>gated</w:t>
      </w:r>
      <w:r w:rsidR="004C01E6">
        <w:rPr>
          <w:rFonts w:ascii="Arial" w:hAnsi="Arial" w:cs="Arial"/>
        </w:rPr>
        <w:t xml:space="preserve"> from conforming material</w:t>
      </w:r>
      <w:r w:rsidRPr="00176A2D">
        <w:rPr>
          <w:rFonts w:ascii="Arial" w:hAnsi="Arial" w:cs="Arial"/>
        </w:rPr>
        <w:t xml:space="preserve">. Defective material is processed using the </w:t>
      </w:r>
      <w:r w:rsidRPr="005F3CAC">
        <w:rPr>
          <w:rFonts w:ascii="Arial" w:hAnsi="Arial" w:cs="Arial"/>
        </w:rPr>
        <w:t>Nonconform</w:t>
      </w:r>
      <w:r w:rsidR="005F3CAC">
        <w:rPr>
          <w:rFonts w:ascii="Arial" w:hAnsi="Arial" w:cs="Arial"/>
        </w:rPr>
        <w:t>ity</w:t>
      </w:r>
      <w:r w:rsidRPr="005F3CAC">
        <w:rPr>
          <w:rFonts w:ascii="Arial" w:hAnsi="Arial" w:cs="Arial"/>
        </w:rPr>
        <w:t xml:space="preserve"> Process</w:t>
      </w:r>
      <w:r w:rsidR="005F3CAC">
        <w:rPr>
          <w:rFonts w:ascii="Arial" w:hAnsi="Arial" w:cs="Arial"/>
        </w:rPr>
        <w:t xml:space="preserve"> Procedure</w:t>
      </w:r>
      <w:r w:rsidRPr="005F3CAC">
        <w:rPr>
          <w:rFonts w:ascii="Arial" w:hAnsi="Arial" w:cs="Arial"/>
        </w:rPr>
        <w:t>.</w:t>
      </w:r>
    </w:p>
    <w:p w:rsidR="00527804" w:rsidRPr="00527804" w:rsidRDefault="00527804" w:rsidP="00831B43">
      <w:pPr>
        <w:tabs>
          <w:tab w:val="left" w:pos="270"/>
        </w:tabs>
        <w:ind w:left="360" w:right="720"/>
        <w:rPr>
          <w:rFonts w:ascii="Arial" w:hAnsi="Arial" w:cs="Arial"/>
          <w:b/>
        </w:rPr>
      </w:pPr>
      <w:r w:rsidRPr="00527804">
        <w:rPr>
          <w:rFonts w:ascii="Arial" w:hAnsi="Arial" w:cs="Arial"/>
          <w:b/>
        </w:rPr>
        <w:t>Work Order Completion Requirements</w:t>
      </w:r>
    </w:p>
    <w:p w:rsidR="00526F3D" w:rsidRPr="00176A2D" w:rsidRDefault="00831B43" w:rsidP="00831B43">
      <w:pPr>
        <w:tabs>
          <w:tab w:val="left" w:pos="270"/>
        </w:tabs>
        <w:ind w:left="360" w:right="720"/>
        <w:rPr>
          <w:rFonts w:ascii="Arial" w:hAnsi="Arial" w:cs="Arial"/>
        </w:rPr>
      </w:pPr>
      <w:r>
        <w:rPr>
          <w:rFonts w:ascii="Arial" w:hAnsi="Arial" w:cs="Arial"/>
        </w:rPr>
        <w:t>There are f</w:t>
      </w:r>
      <w:r w:rsidR="00AC5C3D">
        <w:rPr>
          <w:rFonts w:ascii="Arial" w:hAnsi="Arial" w:cs="Arial"/>
        </w:rPr>
        <w:t>ive</w:t>
      </w:r>
      <w:r w:rsidR="00527804">
        <w:rPr>
          <w:rFonts w:ascii="Arial" w:hAnsi="Arial" w:cs="Arial"/>
        </w:rPr>
        <w:t xml:space="preserve"> required </w:t>
      </w:r>
      <w:r>
        <w:rPr>
          <w:rFonts w:ascii="Arial" w:hAnsi="Arial" w:cs="Arial"/>
        </w:rPr>
        <w:t xml:space="preserve">tasks to </w:t>
      </w:r>
      <w:r w:rsidR="00527804">
        <w:rPr>
          <w:rFonts w:ascii="Arial" w:hAnsi="Arial" w:cs="Arial"/>
        </w:rPr>
        <w:t xml:space="preserve">complete </w:t>
      </w:r>
      <w:r w:rsidR="00ED06C1">
        <w:rPr>
          <w:rFonts w:ascii="Arial" w:hAnsi="Arial" w:cs="Arial"/>
        </w:rPr>
        <w:t xml:space="preserve">when </w:t>
      </w:r>
      <w:r w:rsidR="00527804">
        <w:rPr>
          <w:rFonts w:ascii="Arial" w:hAnsi="Arial" w:cs="Arial"/>
        </w:rPr>
        <w:t>finish</w:t>
      </w:r>
      <w:r w:rsidR="00ED06C1">
        <w:rPr>
          <w:rFonts w:ascii="Arial" w:hAnsi="Arial" w:cs="Arial"/>
        </w:rPr>
        <w:t>ing a</w:t>
      </w:r>
      <w:r w:rsidR="005278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 order.</w:t>
      </w:r>
    </w:p>
    <w:p w:rsidR="00526F3D" w:rsidRPr="00892CE2" w:rsidRDefault="00831B43" w:rsidP="00F73600">
      <w:pPr>
        <w:numPr>
          <w:ilvl w:val="0"/>
          <w:numId w:val="6"/>
        </w:numPr>
        <w:tabs>
          <w:tab w:val="num" w:pos="-540"/>
          <w:tab w:val="num" w:pos="-270"/>
          <w:tab w:val="left" w:pos="270"/>
        </w:tabs>
        <w:spacing w:after="0" w:line="240" w:lineRule="auto"/>
        <w:ind w:right="720" w:hanging="540"/>
        <w:rPr>
          <w:rFonts w:ascii="Arial" w:hAnsi="Arial" w:cs="Arial"/>
        </w:rPr>
      </w:pPr>
      <w:r w:rsidRPr="00892CE2">
        <w:rPr>
          <w:rFonts w:ascii="Arial" w:hAnsi="Arial" w:cs="Arial"/>
        </w:rPr>
        <w:t xml:space="preserve">Enter all </w:t>
      </w:r>
      <w:r w:rsidR="00501291">
        <w:rPr>
          <w:rFonts w:ascii="Arial" w:hAnsi="Arial" w:cs="Arial"/>
        </w:rPr>
        <w:t>required</w:t>
      </w:r>
      <w:r w:rsidRPr="00892CE2">
        <w:rPr>
          <w:rFonts w:ascii="Arial" w:hAnsi="Arial" w:cs="Arial"/>
        </w:rPr>
        <w:t xml:space="preserve"> </w:t>
      </w:r>
      <w:r w:rsidR="00526F3D" w:rsidRPr="00892CE2">
        <w:rPr>
          <w:rFonts w:ascii="Arial" w:hAnsi="Arial" w:cs="Arial"/>
        </w:rPr>
        <w:t xml:space="preserve">information </w:t>
      </w:r>
      <w:r w:rsidRPr="00892CE2">
        <w:rPr>
          <w:rFonts w:ascii="Arial" w:hAnsi="Arial" w:cs="Arial"/>
        </w:rPr>
        <w:t>in</w:t>
      </w:r>
      <w:r w:rsidR="00501291">
        <w:rPr>
          <w:rFonts w:ascii="Arial" w:hAnsi="Arial" w:cs="Arial"/>
        </w:rPr>
        <w:t>to</w:t>
      </w:r>
      <w:r w:rsidRPr="00892CE2">
        <w:rPr>
          <w:rFonts w:ascii="Arial" w:hAnsi="Arial" w:cs="Arial"/>
        </w:rPr>
        <w:t xml:space="preserve"> the Excel </w:t>
      </w:r>
      <w:r w:rsidR="00526F3D" w:rsidRPr="00892CE2">
        <w:rPr>
          <w:rFonts w:ascii="Arial" w:hAnsi="Arial" w:cs="Arial"/>
        </w:rPr>
        <w:t>Status Log</w:t>
      </w:r>
      <w:r w:rsidRPr="00892CE2">
        <w:rPr>
          <w:rFonts w:ascii="Arial" w:hAnsi="Arial" w:cs="Arial"/>
        </w:rPr>
        <w:t>.</w:t>
      </w:r>
      <w:r w:rsidR="00526F3D" w:rsidRPr="00892CE2">
        <w:rPr>
          <w:rFonts w:ascii="Arial" w:hAnsi="Arial" w:cs="Arial"/>
        </w:rPr>
        <w:t xml:space="preserve"> Shading the employee a</w:t>
      </w:r>
      <w:r w:rsidR="00526F3D" w:rsidRPr="00892CE2">
        <w:rPr>
          <w:rFonts w:ascii="Arial" w:hAnsi="Arial" w:cs="Arial"/>
        </w:rPr>
        <w:t>s</w:t>
      </w:r>
      <w:r w:rsidR="00526F3D" w:rsidRPr="00892CE2">
        <w:rPr>
          <w:rFonts w:ascii="Arial" w:hAnsi="Arial" w:cs="Arial"/>
        </w:rPr>
        <w:t xml:space="preserve">signment </w:t>
      </w:r>
      <w:r w:rsidR="00892CE2" w:rsidRPr="00892CE2">
        <w:rPr>
          <w:rFonts w:ascii="Arial" w:hAnsi="Arial" w:cs="Arial"/>
        </w:rPr>
        <w:t>box</w:t>
      </w:r>
      <w:r w:rsidR="00526F3D" w:rsidRPr="00892CE2">
        <w:rPr>
          <w:rFonts w:ascii="Arial" w:hAnsi="Arial" w:cs="Arial"/>
        </w:rPr>
        <w:t xml:space="preserve"> </w:t>
      </w:r>
      <w:r w:rsidR="00DA467E">
        <w:rPr>
          <w:rFonts w:ascii="Arial" w:hAnsi="Arial" w:cs="Arial"/>
        </w:rPr>
        <w:t xml:space="preserve">red </w:t>
      </w:r>
      <w:r w:rsidR="00892CE2" w:rsidRPr="00892CE2">
        <w:rPr>
          <w:rFonts w:ascii="Arial" w:hAnsi="Arial" w:cs="Arial"/>
        </w:rPr>
        <w:t>signifies that the order is complete.</w:t>
      </w:r>
    </w:p>
    <w:p w:rsidR="00526F3D" w:rsidRPr="00176A2D" w:rsidRDefault="00526F3D" w:rsidP="00F73600">
      <w:pPr>
        <w:numPr>
          <w:ilvl w:val="0"/>
          <w:numId w:val="6"/>
        </w:numPr>
        <w:tabs>
          <w:tab w:val="num" w:pos="-450"/>
          <w:tab w:val="num" w:pos="-180"/>
          <w:tab w:val="left" w:pos="270"/>
        </w:tabs>
        <w:spacing w:after="0" w:line="240" w:lineRule="auto"/>
        <w:ind w:right="720" w:hanging="540"/>
        <w:rPr>
          <w:rFonts w:ascii="Arial" w:hAnsi="Arial" w:cs="Arial"/>
        </w:rPr>
      </w:pPr>
      <w:r w:rsidRPr="00176A2D">
        <w:rPr>
          <w:rFonts w:ascii="Arial" w:hAnsi="Arial" w:cs="Arial"/>
        </w:rPr>
        <w:t xml:space="preserve">All information fields on the </w:t>
      </w:r>
      <w:r w:rsidRPr="00892CE2">
        <w:rPr>
          <w:rFonts w:ascii="Arial" w:hAnsi="Arial" w:cs="Arial"/>
        </w:rPr>
        <w:t>Work Order Record</w:t>
      </w:r>
      <w:r w:rsidRPr="00176A2D">
        <w:rPr>
          <w:rFonts w:ascii="Arial" w:hAnsi="Arial" w:cs="Arial"/>
        </w:rPr>
        <w:t xml:space="preserve"> form </w:t>
      </w:r>
      <w:r w:rsidR="00892CE2">
        <w:rPr>
          <w:rFonts w:ascii="Arial" w:hAnsi="Arial" w:cs="Arial"/>
        </w:rPr>
        <w:t>must be</w:t>
      </w:r>
      <w:r w:rsidRPr="00176A2D">
        <w:rPr>
          <w:rFonts w:ascii="Arial" w:hAnsi="Arial" w:cs="Arial"/>
        </w:rPr>
        <w:t xml:space="preserve"> completed. Filling in the confirm date and </w:t>
      </w:r>
      <w:r w:rsidR="00892CE2">
        <w:rPr>
          <w:rFonts w:ascii="Arial" w:hAnsi="Arial" w:cs="Arial"/>
        </w:rPr>
        <w:t xml:space="preserve">your </w:t>
      </w:r>
      <w:r w:rsidRPr="00176A2D">
        <w:rPr>
          <w:rFonts w:ascii="Arial" w:hAnsi="Arial" w:cs="Arial"/>
        </w:rPr>
        <w:t xml:space="preserve">employee </w:t>
      </w:r>
      <w:r w:rsidR="00AC5C3D">
        <w:rPr>
          <w:rFonts w:ascii="Arial" w:hAnsi="Arial" w:cs="Arial"/>
        </w:rPr>
        <w:t xml:space="preserve"># </w:t>
      </w:r>
      <w:r w:rsidR="00892CE2">
        <w:rPr>
          <w:rFonts w:ascii="Arial" w:hAnsi="Arial" w:cs="Arial"/>
        </w:rPr>
        <w:t>signify that the order is complete.</w:t>
      </w:r>
    </w:p>
    <w:p w:rsidR="00526F3D" w:rsidRPr="00176A2D" w:rsidRDefault="00AC5C3D" w:rsidP="00F73600">
      <w:pPr>
        <w:numPr>
          <w:ilvl w:val="0"/>
          <w:numId w:val="6"/>
        </w:numPr>
        <w:tabs>
          <w:tab w:val="num" w:pos="-450"/>
          <w:tab w:val="num" w:pos="-180"/>
          <w:tab w:val="left" w:pos="270"/>
        </w:tabs>
        <w:spacing w:after="0" w:line="240" w:lineRule="auto"/>
        <w:ind w:right="720" w:hanging="540"/>
        <w:rPr>
          <w:rFonts w:ascii="Arial" w:hAnsi="Arial" w:cs="Arial"/>
        </w:rPr>
      </w:pPr>
      <w:r>
        <w:rPr>
          <w:rFonts w:ascii="Arial" w:hAnsi="Arial" w:cs="Arial"/>
        </w:rPr>
        <w:t>Enter your employee #</w:t>
      </w:r>
      <w:r w:rsidR="00892CE2">
        <w:rPr>
          <w:rFonts w:ascii="Arial" w:hAnsi="Arial" w:cs="Arial"/>
        </w:rPr>
        <w:t xml:space="preserve"> and date the work order route sheet.</w:t>
      </w:r>
    </w:p>
    <w:p w:rsidR="00526F3D" w:rsidRDefault="00892CE2" w:rsidP="00F73600">
      <w:pPr>
        <w:numPr>
          <w:ilvl w:val="0"/>
          <w:numId w:val="6"/>
        </w:numPr>
        <w:tabs>
          <w:tab w:val="num" w:pos="-450"/>
          <w:tab w:val="num" w:pos="-180"/>
          <w:tab w:val="left" w:pos="270"/>
        </w:tabs>
        <w:spacing w:after="0" w:line="240" w:lineRule="auto"/>
        <w:ind w:right="72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Complete the </w:t>
      </w:r>
      <w:r w:rsidR="00526F3D" w:rsidRPr="00176A2D">
        <w:rPr>
          <w:rFonts w:ascii="Arial" w:hAnsi="Arial" w:cs="Arial"/>
        </w:rPr>
        <w:t>SAP operation</w:t>
      </w:r>
      <w:r w:rsidR="00974F6C">
        <w:rPr>
          <w:rFonts w:ascii="Arial" w:hAnsi="Arial" w:cs="Arial"/>
        </w:rPr>
        <w:t xml:space="preserve"> </w:t>
      </w:r>
      <w:r w:rsidR="00526F3D" w:rsidRPr="00176A2D">
        <w:rPr>
          <w:rFonts w:ascii="Arial" w:hAnsi="Arial" w:cs="Arial"/>
        </w:rPr>
        <w:t>confirmation screen</w:t>
      </w:r>
      <w:r>
        <w:rPr>
          <w:rFonts w:ascii="Arial" w:hAnsi="Arial" w:cs="Arial"/>
        </w:rPr>
        <w:t>.</w:t>
      </w:r>
      <w:r w:rsidR="00526F3D" w:rsidRPr="00176A2D">
        <w:rPr>
          <w:rFonts w:ascii="Arial" w:hAnsi="Arial" w:cs="Arial"/>
        </w:rPr>
        <w:t xml:space="preserve"> </w:t>
      </w:r>
    </w:p>
    <w:p w:rsidR="00AC5C3D" w:rsidRPr="00176A2D" w:rsidRDefault="00AC5C3D" w:rsidP="00F73600">
      <w:pPr>
        <w:numPr>
          <w:ilvl w:val="0"/>
          <w:numId w:val="6"/>
        </w:numPr>
        <w:tabs>
          <w:tab w:val="num" w:pos="-450"/>
          <w:tab w:val="num" w:pos="-180"/>
          <w:tab w:val="left" w:pos="270"/>
        </w:tabs>
        <w:spacing w:after="0" w:line="240" w:lineRule="auto"/>
        <w:ind w:right="72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Complete the SAP Good’s Receipt screen. </w:t>
      </w:r>
    </w:p>
    <w:p w:rsidR="00526F3D" w:rsidRPr="00176A2D" w:rsidRDefault="00526F3D" w:rsidP="00526F3D">
      <w:pPr>
        <w:tabs>
          <w:tab w:val="left" w:pos="270"/>
        </w:tabs>
        <w:ind w:left="990" w:right="720" w:hanging="720"/>
        <w:rPr>
          <w:rFonts w:ascii="Arial" w:hAnsi="Arial" w:cs="Arial"/>
        </w:rPr>
      </w:pPr>
    </w:p>
    <w:p w:rsidR="00526F3D" w:rsidRPr="00176A2D" w:rsidRDefault="00845C1B" w:rsidP="00F73600">
      <w:pPr>
        <w:tabs>
          <w:tab w:val="left" w:pos="270"/>
        </w:tabs>
        <w:spacing w:after="0" w:line="240" w:lineRule="auto"/>
        <w:ind w:left="270" w:right="720"/>
        <w:rPr>
          <w:rFonts w:ascii="Arial" w:hAnsi="Arial" w:cs="Arial"/>
        </w:rPr>
      </w:pPr>
      <w:r>
        <w:rPr>
          <w:rFonts w:ascii="Arial" w:hAnsi="Arial" w:cs="Arial"/>
        </w:rPr>
        <w:t>Upon completion t</w:t>
      </w:r>
      <w:r w:rsidR="00526F3D" w:rsidRPr="00176A2D">
        <w:rPr>
          <w:rFonts w:ascii="Arial" w:hAnsi="Arial" w:cs="Arial"/>
        </w:rPr>
        <w:t xml:space="preserve">he </w:t>
      </w:r>
      <w:r w:rsidR="00805FCC" w:rsidRPr="00176A2D">
        <w:rPr>
          <w:rFonts w:ascii="Arial" w:hAnsi="Arial" w:cs="Arial"/>
        </w:rPr>
        <w:t xml:space="preserve">finished </w:t>
      </w:r>
      <w:r w:rsidR="00526F3D" w:rsidRPr="00176A2D">
        <w:rPr>
          <w:rFonts w:ascii="Arial" w:hAnsi="Arial" w:cs="Arial"/>
        </w:rPr>
        <w:t xml:space="preserve">work order is </w:t>
      </w:r>
      <w:r w:rsidR="006A5FD9" w:rsidRPr="00176A2D">
        <w:rPr>
          <w:rFonts w:ascii="Arial" w:hAnsi="Arial" w:cs="Arial"/>
        </w:rPr>
        <w:t xml:space="preserve">moved </w:t>
      </w:r>
      <w:r w:rsidR="00D91C04">
        <w:rPr>
          <w:rFonts w:ascii="Arial" w:hAnsi="Arial" w:cs="Arial"/>
        </w:rPr>
        <w:t xml:space="preserve">to the </w:t>
      </w:r>
      <w:r w:rsidR="00AC5C3D">
        <w:rPr>
          <w:rFonts w:ascii="Arial" w:hAnsi="Arial" w:cs="Arial"/>
        </w:rPr>
        <w:t xml:space="preserve">next </w:t>
      </w:r>
      <w:r w:rsidR="00D91C04">
        <w:rPr>
          <w:rFonts w:ascii="Arial" w:hAnsi="Arial" w:cs="Arial"/>
        </w:rPr>
        <w:t>location listed on the work order route.</w:t>
      </w:r>
    </w:p>
    <w:p w:rsidR="00491FB4" w:rsidRDefault="00491FB4" w:rsidP="00491FB4">
      <w:pPr>
        <w:pStyle w:val="Body2"/>
        <w:rPr>
          <w:rFonts w:ascii="Arial" w:hAnsi="Arial" w:cs="Arial"/>
        </w:rPr>
      </w:pPr>
    </w:p>
    <w:p w:rsidR="004C01E6" w:rsidRDefault="004C01E6" w:rsidP="00491FB4">
      <w:pPr>
        <w:pStyle w:val="Body2"/>
        <w:rPr>
          <w:rFonts w:ascii="Arial" w:hAnsi="Arial" w:cs="Arial"/>
        </w:rPr>
      </w:pPr>
    </w:p>
    <w:p w:rsidR="0050293D" w:rsidRDefault="0050293D" w:rsidP="00491FB4">
      <w:pPr>
        <w:pStyle w:val="Body2"/>
        <w:rPr>
          <w:rFonts w:ascii="Arial" w:hAnsi="Arial" w:cs="Arial"/>
        </w:rPr>
      </w:pPr>
    </w:p>
    <w:p w:rsidR="005C67F8" w:rsidRPr="004E6111" w:rsidRDefault="005C67F8">
      <w:pPr>
        <w:pStyle w:val="Heading1"/>
        <w:tabs>
          <w:tab w:val="clear" w:pos="720"/>
          <w:tab w:val="left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Associated </w:t>
      </w:r>
      <w:r w:rsidRPr="004E6111">
        <w:rPr>
          <w:rFonts w:ascii="Arial" w:hAnsi="Arial" w:cs="Arial"/>
        </w:rPr>
        <w:t>Quality Records</w:t>
      </w:r>
      <w:r>
        <w:rPr>
          <w:rFonts w:ascii="Arial" w:hAnsi="Arial" w:cs="Arial"/>
        </w:rPr>
        <w:t xml:space="preserve"> – as stated in the Quality Records List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66"/>
      </w:tblGrid>
      <w:tr w:rsidR="005C67F8" w:rsidRPr="004E6111">
        <w:trPr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5C67F8" w:rsidRPr="004E6111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Required Record</w:t>
            </w:r>
          </w:p>
        </w:tc>
      </w:tr>
      <w:tr w:rsidR="005C67F8" w:rsidRPr="004E6111">
        <w:trPr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E6111" w:rsidRDefault="00DE063B" w:rsidP="00BB2E04">
            <w:pPr>
              <w:widowControl w:val="0"/>
              <w:suppressAutoHyphens/>
              <w:spacing w:before="60" w:after="60"/>
              <w:rPr>
                <w:rFonts w:ascii="Arial" w:hAnsi="Arial" w:cs="Arial"/>
              </w:rPr>
            </w:pPr>
            <w:hyperlink r:id="rId9" w:history="1">
              <w:r w:rsidR="00BB2E04" w:rsidRPr="0086184B">
                <w:rPr>
                  <w:rStyle w:val="Hyperlink"/>
                  <w:rFonts w:ascii="Arial" w:hAnsi="Arial" w:cs="Arial"/>
                </w:rPr>
                <w:t>file://mspdata1/manufacturing/Masters/Custom_Electrical/Documents/Qualityrecords/Electronic_Manf_Quality_Records_List.xlsx</w:t>
              </w:r>
            </w:hyperlink>
          </w:p>
        </w:tc>
      </w:tr>
      <w:tr w:rsidR="005C67F8" w:rsidRPr="004E6111">
        <w:trPr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04" w:rsidRPr="004E6111" w:rsidRDefault="00BB2E04" w:rsidP="00BB2E04">
            <w:pPr>
              <w:widowControl w:val="0"/>
              <w:suppressAutoHyphens/>
              <w:spacing w:before="60" w:after="60"/>
              <w:rPr>
                <w:rFonts w:ascii="Arial" w:hAnsi="Arial" w:cs="Arial"/>
              </w:rPr>
            </w:pPr>
          </w:p>
        </w:tc>
      </w:tr>
      <w:tr w:rsidR="005C67F8" w:rsidRPr="004E6111">
        <w:trPr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E6111" w:rsidRDefault="005C67F8">
            <w:pPr>
              <w:widowControl w:val="0"/>
              <w:suppressAutoHyphens/>
              <w:spacing w:before="60" w:after="60"/>
              <w:rPr>
                <w:rFonts w:ascii="Arial" w:hAnsi="Arial" w:cs="Arial"/>
              </w:rPr>
            </w:pPr>
          </w:p>
        </w:tc>
      </w:tr>
    </w:tbl>
    <w:p w:rsidR="00F73600" w:rsidRPr="00F73600" w:rsidRDefault="00F73600" w:rsidP="00F73600">
      <w:pPr>
        <w:pStyle w:val="Body1"/>
      </w:pPr>
    </w:p>
    <w:p w:rsidR="005C67F8" w:rsidRPr="004E6111" w:rsidRDefault="005C67F8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Reference Forms / Templates / Documents</w:t>
      </w:r>
    </w:p>
    <w:tbl>
      <w:tblPr>
        <w:tblW w:w="0" w:type="auto"/>
        <w:jc w:val="center"/>
        <w:tblInd w:w="-12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09"/>
        <w:gridCol w:w="3675"/>
      </w:tblGrid>
      <w:tr w:rsidR="005C67F8" w:rsidRPr="004E6111" w:rsidTr="00B8111D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E6111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 xml:space="preserve">Form </w:t>
            </w:r>
            <w:r>
              <w:rPr>
                <w:rFonts w:ascii="Arial" w:hAnsi="Arial" w:cs="Arial"/>
                <w:b/>
              </w:rPr>
              <w:t>/ Template / Document</w:t>
            </w:r>
            <w:r w:rsidR="00B8111D">
              <w:rPr>
                <w:rFonts w:ascii="Arial" w:hAnsi="Arial" w:cs="Arial"/>
                <w:b/>
              </w:rPr>
              <w:t xml:space="preserve"> Title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E6111" w:rsidRDefault="00B8111D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</w:tr>
      <w:tr w:rsidR="005C67F8" w:rsidTr="00B8111D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556ED7">
            <w:pPr>
              <w:widowControl w:val="0"/>
              <w:suppressAutoHyphens/>
              <w:spacing w:before="60" w:after="60"/>
              <w:ind w:left="90"/>
            </w:pPr>
            <w:r>
              <w:t>See Custom Electrical QMS Page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D7" w:rsidRDefault="00DE063B" w:rsidP="00556ED7">
            <w:pPr>
              <w:widowControl w:val="0"/>
              <w:suppressAutoHyphens/>
              <w:spacing w:before="60" w:after="60"/>
              <w:ind w:left="90"/>
            </w:pPr>
            <w:hyperlink r:id="rId10" w:history="1">
              <w:r w:rsidR="00556ED7" w:rsidRPr="00556ED7">
                <w:rPr>
                  <w:rStyle w:val="Hyperlink"/>
                </w:rPr>
                <w:t>Custom Electrical Home Page</w:t>
              </w:r>
            </w:hyperlink>
          </w:p>
        </w:tc>
      </w:tr>
      <w:tr w:rsidR="005C67F8" w:rsidTr="00B8111D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5C67F8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5C67F8">
            <w:pPr>
              <w:widowControl w:val="0"/>
              <w:suppressAutoHyphens/>
              <w:spacing w:before="60" w:after="60"/>
              <w:ind w:left="90"/>
            </w:pPr>
          </w:p>
        </w:tc>
      </w:tr>
      <w:tr w:rsidR="005C67F8" w:rsidTr="00B8111D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5C67F8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5C67F8">
            <w:pPr>
              <w:widowControl w:val="0"/>
              <w:suppressAutoHyphens/>
              <w:spacing w:before="60" w:after="60"/>
              <w:ind w:left="90"/>
            </w:pPr>
          </w:p>
        </w:tc>
      </w:tr>
    </w:tbl>
    <w:p w:rsidR="005C67F8" w:rsidRDefault="005C67F8">
      <w:pPr>
        <w:suppressAutoHyphens/>
      </w:pPr>
    </w:p>
    <w:p w:rsidR="005C67F8" w:rsidRDefault="005C67F8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Current Revision’s Training Requirements</w:t>
      </w:r>
    </w:p>
    <w:p w:rsidR="005C67F8" w:rsidRDefault="005C67F8">
      <w:pPr>
        <w:pStyle w:val="Body1"/>
      </w:pPr>
      <w:r>
        <w:t>Training requirements are determined by the document owner – either awareness or formal.</w:t>
      </w:r>
    </w:p>
    <w:tbl>
      <w:tblPr>
        <w:tblW w:w="9624" w:type="dxa"/>
        <w:jc w:val="center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82"/>
        <w:gridCol w:w="1998"/>
        <w:gridCol w:w="5844"/>
      </w:tblGrid>
      <w:tr w:rsidR="005C67F8" w:rsidRPr="004E6111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Select One </w:t>
            </w:r>
          </w:p>
          <w:p w:rsidR="005C67F8" w:rsidRPr="004E6111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(mark X)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E6111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 Type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E6111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 Definition</w:t>
            </w:r>
          </w:p>
        </w:tc>
      </w:tr>
      <w:tr w:rsidR="005C67F8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5C67F8" w:rsidP="00556ED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5C67F8">
            <w:pPr>
              <w:widowControl w:val="0"/>
              <w:suppressAutoHyphens/>
              <w:spacing w:before="60" w:after="60"/>
              <w:ind w:left="90"/>
            </w:pPr>
            <w:r>
              <w:t>Awareness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5C67F8">
            <w:pPr>
              <w:widowControl w:val="0"/>
              <w:suppressAutoHyphens/>
              <w:spacing w:before="60" w:after="60"/>
              <w:ind w:left="90"/>
            </w:pPr>
            <w:r>
              <w:t>Awareness training is conducted by communication,</w:t>
            </w:r>
            <w:r w:rsidR="00140F07">
              <w:t xml:space="preserve"> which </w:t>
            </w:r>
            <w:r w:rsidR="004B3E34">
              <w:t xml:space="preserve">is </w:t>
            </w:r>
            <w:r w:rsidR="00140F07">
              <w:t xml:space="preserve">sent/delivered </w:t>
            </w:r>
            <w:r w:rsidR="004B3E34">
              <w:t xml:space="preserve">by </w:t>
            </w:r>
            <w:r>
              <w:t xml:space="preserve">the approver/author/owner of the document to the affected employees/groups.  </w:t>
            </w:r>
          </w:p>
        </w:tc>
      </w:tr>
      <w:tr w:rsidR="005C67F8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50293D">
            <w:pPr>
              <w:widowControl w:val="0"/>
              <w:suppressAutoHyphens/>
              <w:spacing w:before="60" w:after="60"/>
              <w:ind w:left="90"/>
            </w:pPr>
            <w:r>
              <w:t xml:space="preserve">             X</w:t>
            </w:r>
          </w:p>
          <w:p w:rsidR="00665831" w:rsidRPr="00665831" w:rsidRDefault="00665831" w:rsidP="00665831">
            <w:pPr>
              <w:widowControl w:val="0"/>
              <w:suppressAutoHyphens/>
              <w:spacing w:before="60" w:after="60"/>
              <w:ind w:left="90"/>
              <w:jc w:val="center"/>
              <w:rPr>
                <w:sz w:val="18"/>
                <w:szCs w:val="18"/>
              </w:rPr>
            </w:pPr>
            <w:r w:rsidRPr="00665831">
              <w:rPr>
                <w:sz w:val="18"/>
                <w:szCs w:val="18"/>
              </w:rPr>
              <w:t>See Sect. 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5C67F8">
            <w:pPr>
              <w:widowControl w:val="0"/>
              <w:suppressAutoHyphens/>
              <w:spacing w:before="60" w:after="60"/>
              <w:ind w:left="90"/>
            </w:pPr>
            <w:r>
              <w:t>Formal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5C67F8">
            <w:pPr>
              <w:widowControl w:val="0"/>
              <w:suppressAutoHyphens/>
              <w:spacing w:before="60" w:after="60"/>
              <w:ind w:left="90"/>
            </w:pPr>
            <w:r>
              <w:t xml:space="preserve">Formal training requires the approver/author/owner to collect/store evidence that the affected employees/groups were trained.  </w:t>
            </w:r>
          </w:p>
        </w:tc>
      </w:tr>
    </w:tbl>
    <w:p w:rsidR="005C67F8" w:rsidRDefault="005C67F8">
      <w:pPr>
        <w:suppressAutoHyphens/>
      </w:pPr>
    </w:p>
    <w:p w:rsidR="005C67F8" w:rsidRPr="004E6111" w:rsidRDefault="005C67F8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Revision History &amp; Approval</w:t>
      </w:r>
    </w:p>
    <w:p w:rsidR="005C67F8" w:rsidRDefault="005C67F8">
      <w:pPr>
        <w:suppressAutoHyphens/>
      </w:pPr>
      <w: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0"/>
        <w:gridCol w:w="5580"/>
        <w:gridCol w:w="1620"/>
        <w:gridCol w:w="1440"/>
      </w:tblGrid>
      <w:tr w:rsidR="005C67F8">
        <w:trPr>
          <w:cantSplit/>
          <w:trHeight w:val="329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E6111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REVISION HISTORY</w:t>
            </w:r>
          </w:p>
        </w:tc>
      </w:tr>
      <w:tr w:rsidR="005C67F8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E6111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Rev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E6111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Description of Change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E6111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Author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E6111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Effective Date</w:t>
            </w:r>
          </w:p>
        </w:tc>
      </w:tr>
      <w:tr w:rsidR="0050293D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3D" w:rsidRDefault="0050293D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E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3D" w:rsidRDefault="0050293D">
            <w:pPr>
              <w:widowControl w:val="0"/>
              <w:suppressAutoHyphens/>
              <w:spacing w:before="60" w:after="60"/>
              <w:ind w:left="90"/>
            </w:pPr>
            <w:r>
              <w:t>Changed Process Training Requirement  to Formal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3D" w:rsidRDefault="0050293D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R. Kant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3D" w:rsidRDefault="0050293D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8/15/2014</w:t>
            </w:r>
          </w:p>
        </w:tc>
      </w:tr>
      <w:tr w:rsidR="00BB2E0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04" w:rsidRDefault="00BB2E04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D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04" w:rsidRDefault="00BB2E04">
            <w:pPr>
              <w:widowControl w:val="0"/>
              <w:suppressAutoHyphens/>
              <w:spacing w:before="60" w:after="60"/>
              <w:ind w:left="90"/>
            </w:pPr>
            <w:r>
              <w:t>Added detail to as-built change section</w:t>
            </w:r>
            <w:r w:rsidR="003A3F36">
              <w:t xml:space="preserve"> 6.2</w:t>
            </w:r>
            <w:r>
              <w:t xml:space="preserve">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04" w:rsidRDefault="0050293D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R. Kant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E04" w:rsidRDefault="00BB2E04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08/5/2013</w:t>
            </w:r>
          </w:p>
        </w:tc>
      </w:tr>
      <w:tr w:rsidR="005C67F8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073C5A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C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073C5A">
            <w:pPr>
              <w:widowControl w:val="0"/>
              <w:suppressAutoHyphens/>
              <w:spacing w:before="60" w:after="60"/>
              <w:ind w:left="90"/>
            </w:pPr>
            <w:r>
              <w:t>Changes made that bring alignment to level 1 Production Control Document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556ED7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R. Kant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073C5A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02/25/2011</w:t>
            </w:r>
          </w:p>
        </w:tc>
      </w:tr>
      <w:tr w:rsidR="005C67F8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A32C26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B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A32C26">
            <w:pPr>
              <w:widowControl w:val="0"/>
              <w:suppressAutoHyphens/>
              <w:spacing w:before="60" w:after="60"/>
              <w:ind w:left="90"/>
            </w:pPr>
            <w:r>
              <w:t>Changed 6.2 to include reference to ITAR documents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A32C26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R. Kant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0833A3" w:rsidRDefault="00A32C26">
            <w:pPr>
              <w:widowControl w:val="0"/>
              <w:suppressAutoHyphens/>
              <w:spacing w:before="60" w:after="60"/>
              <w:ind w:left="90"/>
              <w:jc w:val="center"/>
            </w:pPr>
            <w:r w:rsidRPr="000833A3">
              <w:t>10/28/10</w:t>
            </w:r>
          </w:p>
        </w:tc>
      </w:tr>
      <w:tr w:rsidR="005C67F8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073C5A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073C5A">
            <w:pPr>
              <w:widowControl w:val="0"/>
              <w:suppressAutoHyphens/>
              <w:spacing w:before="60" w:after="60"/>
              <w:ind w:left="90"/>
            </w:pPr>
            <w:r>
              <w:t>Transitioned to new Format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5C67F8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Default="00073C5A">
            <w:pPr>
              <w:widowControl w:val="0"/>
              <w:suppressAutoHyphens/>
              <w:spacing w:before="60" w:after="60"/>
              <w:ind w:left="90"/>
              <w:jc w:val="center"/>
              <w:rPr>
                <w:color w:val="FF0000"/>
              </w:rPr>
            </w:pPr>
            <w:r>
              <w:t>08/27/10</w:t>
            </w:r>
          </w:p>
        </w:tc>
      </w:tr>
    </w:tbl>
    <w:p w:rsidR="005C67F8" w:rsidRDefault="005C67F8"/>
    <w:p w:rsidR="00A32C26" w:rsidRDefault="00A32C26"/>
    <w:p w:rsidR="006A4ECC" w:rsidRDefault="006A4ECC"/>
    <w:tbl>
      <w:tblPr>
        <w:tblW w:w="437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217"/>
        <w:gridCol w:w="4612"/>
        <w:gridCol w:w="1799"/>
      </w:tblGrid>
      <w:tr w:rsidR="005C67F8" w:rsidRPr="004E6111" w:rsidTr="00BB2E04">
        <w:trPr>
          <w:cantSplit/>
          <w:trHeight w:val="32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E6111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APPROVAL OF CURRENT REVISION</w:t>
            </w:r>
          </w:p>
        </w:tc>
      </w:tr>
      <w:tr w:rsidR="005C67F8" w:rsidRPr="004E6111" w:rsidTr="00BB2E04">
        <w:trPr>
          <w:cantSplit/>
          <w:trHeight w:val="665"/>
        </w:trPr>
        <w:tc>
          <w:tcPr>
            <w:tcW w:w="1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E6111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/ Function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E6111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E6111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E6111">
              <w:rPr>
                <w:rFonts w:ascii="Arial" w:hAnsi="Arial" w:cs="Arial"/>
                <w:b/>
              </w:rPr>
              <w:t>Date</w:t>
            </w:r>
          </w:p>
        </w:tc>
      </w:tr>
      <w:tr w:rsidR="005C67F8" w:rsidRPr="004E6111" w:rsidTr="00BB2E04">
        <w:trPr>
          <w:cantSplit/>
          <w:trHeight w:val="384"/>
        </w:trPr>
        <w:tc>
          <w:tcPr>
            <w:tcW w:w="1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E6111" w:rsidRDefault="00556ED7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Mfg. Eng.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E6111" w:rsidRDefault="00556ED7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Ralph Kant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E6111" w:rsidRDefault="00BB2E04" w:rsidP="0050293D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073C5A">
              <w:rPr>
                <w:rFonts w:ascii="Arial" w:hAnsi="Arial" w:cs="Arial"/>
              </w:rPr>
              <w:t>/</w:t>
            </w:r>
            <w:r w:rsidR="0050293D">
              <w:rPr>
                <w:rFonts w:ascii="Arial" w:hAnsi="Arial" w:cs="Arial"/>
              </w:rPr>
              <w:t>15</w:t>
            </w:r>
            <w:r w:rsidR="00073C5A">
              <w:rPr>
                <w:rFonts w:ascii="Arial" w:hAnsi="Arial" w:cs="Arial"/>
              </w:rPr>
              <w:t>/201</w:t>
            </w:r>
            <w:r w:rsidR="0050293D">
              <w:rPr>
                <w:rFonts w:ascii="Arial" w:hAnsi="Arial" w:cs="Arial"/>
              </w:rPr>
              <w:t>4</w:t>
            </w:r>
          </w:p>
        </w:tc>
      </w:tr>
      <w:tr w:rsidR="005C67F8" w:rsidRPr="004E6111" w:rsidTr="00BB2E04">
        <w:trPr>
          <w:cantSplit/>
          <w:trHeight w:val="384"/>
        </w:trPr>
        <w:tc>
          <w:tcPr>
            <w:tcW w:w="1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E6111" w:rsidRDefault="005C67F8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E6111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E6111" w:rsidRDefault="005C67F8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C67F8" w:rsidRPr="004E6111" w:rsidTr="00BB2E04">
        <w:trPr>
          <w:cantSplit/>
          <w:trHeight w:val="384"/>
        </w:trPr>
        <w:tc>
          <w:tcPr>
            <w:tcW w:w="1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E6111" w:rsidRDefault="005C67F8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E6111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E6111" w:rsidRDefault="005C67F8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</w:tr>
    </w:tbl>
    <w:p w:rsidR="005C67F8" w:rsidRDefault="005C67F8"/>
    <w:sectPr w:rsidR="005C67F8" w:rsidSect="005245E8">
      <w:headerReference w:type="default" r:id="rId11"/>
      <w:footerReference w:type="default" r:id="rId12"/>
      <w:footnotePr>
        <w:numFmt w:val="lowerRoman"/>
      </w:footnotePr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291" w:rsidRDefault="00501291">
      <w:r>
        <w:separator/>
      </w:r>
    </w:p>
  </w:endnote>
  <w:endnote w:type="continuationSeparator" w:id="0">
    <w:p w:rsidR="00501291" w:rsidRDefault="00501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291" w:rsidRDefault="00501291">
    <w:pPr>
      <w:pBdr>
        <w:top w:val="single" w:sz="6" w:space="1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  <w:r>
      <w:rPr>
        <w:b/>
        <w:sz w:val="16"/>
      </w:rPr>
      <w:tab/>
      <w:t xml:space="preserve">PRINTED COPY IS </w:t>
    </w:r>
    <w:r w:rsidRPr="00AA298E">
      <w:rPr>
        <w:b/>
        <w:sz w:val="16"/>
      </w:rPr>
      <w:t>NOT CONTROLLED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Print date: </w:t>
    </w:r>
    <w:r w:rsidR="00DE063B">
      <w:rPr>
        <w:b/>
        <w:sz w:val="16"/>
      </w:rPr>
      <w:fldChar w:fldCharType="begin"/>
    </w:r>
    <w:r>
      <w:rPr>
        <w:b/>
        <w:sz w:val="16"/>
      </w:rPr>
      <w:instrText xml:space="preserve"> DATE \@ "M/d/yy" </w:instrText>
    </w:r>
    <w:r w:rsidR="00DE063B">
      <w:rPr>
        <w:b/>
        <w:sz w:val="16"/>
      </w:rPr>
      <w:fldChar w:fldCharType="separate"/>
    </w:r>
    <w:r w:rsidR="00665831">
      <w:rPr>
        <w:b/>
        <w:noProof/>
        <w:sz w:val="16"/>
      </w:rPr>
      <w:t>10/9/14</w:t>
    </w:r>
    <w:r w:rsidR="00DE063B">
      <w:rPr>
        <w:b/>
        <w:sz w:val="16"/>
      </w:rPr>
      <w:fldChar w:fldCharType="end"/>
    </w:r>
  </w:p>
  <w:p w:rsidR="00501291" w:rsidRDefault="00501291">
    <w:pPr>
      <w:pBdr>
        <w:top w:val="single" w:sz="6" w:space="1" w:color="auto"/>
      </w:pBdr>
      <w:jc w:val="center"/>
      <w:rPr>
        <w:b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291" w:rsidRDefault="00501291">
      <w:r>
        <w:separator/>
      </w:r>
    </w:p>
  </w:footnote>
  <w:footnote w:type="continuationSeparator" w:id="0">
    <w:p w:rsidR="00501291" w:rsidRDefault="00501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shd w:val="clear" w:color="auto" w:fill="8DB3E2"/>
      <w:tblCellMar>
        <w:left w:w="115" w:type="dxa"/>
        <w:right w:w="115" w:type="dxa"/>
      </w:tblCellMar>
      <w:tblLook w:val="0000"/>
    </w:tblPr>
    <w:tblGrid>
      <w:gridCol w:w="1260"/>
      <w:gridCol w:w="4860"/>
      <w:gridCol w:w="1755"/>
      <w:gridCol w:w="1755"/>
    </w:tblGrid>
    <w:tr w:rsidR="00501291" w:rsidTr="0018451E">
      <w:trPr>
        <w:cantSplit/>
        <w:trHeight w:val="432"/>
      </w:trPr>
      <w:tc>
        <w:tcPr>
          <w:tcW w:w="1260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shd w:val="clear" w:color="auto" w:fill="8DB3E2"/>
        </w:tcPr>
        <w:p w:rsidR="00501291" w:rsidRDefault="00501291" w:rsidP="005245E8">
          <w:r>
            <w:rPr>
              <w:noProof/>
            </w:rPr>
            <w:drawing>
              <wp:inline distT="0" distB="0" distL="0" distR="0">
                <wp:extent cx="616585" cy="382905"/>
                <wp:effectExtent l="19050" t="0" r="0" b="0"/>
                <wp:docPr id="1" name="Picture 1" descr="M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38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tcBorders>
            <w:top w:val="single" w:sz="12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8DB3E2"/>
        </w:tcPr>
        <w:p w:rsidR="00501291" w:rsidRDefault="00501291" w:rsidP="005245E8">
          <w:pPr>
            <w:spacing w:after="0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QMS Procedure</w:t>
          </w:r>
        </w:p>
        <w:p w:rsidR="00501291" w:rsidRPr="004E6111" w:rsidRDefault="00501291" w:rsidP="005245E8">
          <w:pPr>
            <w:spacing w:after="0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</w:rPr>
            <w:t>MTS Systems Corporation – MTS Test</w:t>
          </w:r>
        </w:p>
      </w:tc>
      <w:tc>
        <w:tcPr>
          <w:tcW w:w="1755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8DB3E2"/>
        </w:tcPr>
        <w:p w:rsidR="00501291" w:rsidRPr="004E6111" w:rsidRDefault="00501291" w:rsidP="0018451E">
          <w:pPr>
            <w:spacing w:before="120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b/>
              <w:sz w:val="14"/>
            </w:rPr>
            <w:t>Document Number:</w:t>
          </w:r>
        </w:p>
      </w:tc>
      <w:tc>
        <w:tcPr>
          <w:tcW w:w="1755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8DB3E2"/>
        </w:tcPr>
        <w:p w:rsidR="00501291" w:rsidRPr="00D808FE" w:rsidRDefault="00501291" w:rsidP="0050293D">
          <w:pPr>
            <w:spacing w:before="120"/>
            <w:rPr>
              <w:rFonts w:ascii="Arial" w:hAnsi="Arial" w:cs="Arial"/>
              <w:b/>
              <w:sz w:val="28"/>
            </w:rPr>
          </w:pPr>
          <w:r w:rsidRPr="004E6111">
            <w:rPr>
              <w:rFonts w:ascii="Arial" w:hAnsi="Arial" w:cs="Arial"/>
              <w:b/>
              <w:sz w:val="14"/>
            </w:rPr>
            <w:t>Rev.:</w:t>
          </w:r>
          <w:r>
            <w:rPr>
              <w:rFonts w:ascii="Arial" w:hAnsi="Arial" w:cs="Arial"/>
              <w:b/>
              <w:sz w:val="14"/>
            </w:rPr>
            <w:t xml:space="preserve">    </w:t>
          </w:r>
          <w:r w:rsidR="0050293D">
            <w:rPr>
              <w:rFonts w:ascii="Arial" w:hAnsi="Arial" w:cs="Arial"/>
              <w:b/>
              <w:sz w:val="28"/>
            </w:rPr>
            <w:t>E</w:t>
          </w:r>
        </w:p>
      </w:tc>
    </w:tr>
    <w:tr w:rsidR="00501291" w:rsidTr="0018451E">
      <w:trPr>
        <w:cantSplit/>
        <w:trHeight w:val="975"/>
      </w:trPr>
      <w:tc>
        <w:tcPr>
          <w:tcW w:w="612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</w:tcPr>
        <w:p w:rsidR="00501291" w:rsidRDefault="00501291" w:rsidP="005245E8">
          <w:pPr>
            <w:widowControl w:val="0"/>
            <w:suppressAutoHyphens/>
            <w:spacing w:after="0"/>
            <w:ind w:left="522" w:right="-274"/>
            <w:rPr>
              <w:rFonts w:ascii="Arial" w:hAnsi="Arial" w:cs="Arial"/>
              <w:sz w:val="16"/>
            </w:rPr>
          </w:pPr>
          <w:r w:rsidRPr="004E6111">
            <w:rPr>
              <w:rFonts w:ascii="Arial" w:hAnsi="Arial" w:cs="Arial"/>
              <w:b/>
              <w:sz w:val="14"/>
            </w:rPr>
            <w:t>Title</w:t>
          </w:r>
          <w:r w:rsidRPr="004E6111">
            <w:rPr>
              <w:rFonts w:ascii="Arial" w:hAnsi="Arial" w:cs="Arial"/>
              <w:sz w:val="16"/>
            </w:rPr>
            <w:t>:</w:t>
          </w:r>
        </w:p>
        <w:p w:rsidR="00501291" w:rsidRPr="005245E8" w:rsidRDefault="00501291" w:rsidP="005245E8">
          <w:pPr>
            <w:widowControl w:val="0"/>
            <w:suppressAutoHyphens/>
            <w:spacing w:after="0"/>
            <w:ind w:left="522" w:right="-274"/>
            <w:rPr>
              <w:rFonts w:ascii="Arial" w:hAnsi="Arial" w:cs="Arial"/>
              <w:b/>
            </w:rPr>
          </w:pPr>
          <w:r w:rsidRPr="005245E8">
            <w:rPr>
              <w:rFonts w:ascii="Arial" w:hAnsi="Arial" w:cs="Arial"/>
              <w:b/>
            </w:rPr>
            <w:t>Pro</w:t>
          </w:r>
          <w:r>
            <w:rPr>
              <w:rFonts w:ascii="Arial" w:hAnsi="Arial" w:cs="Arial"/>
              <w:b/>
            </w:rPr>
            <w:t>duction</w:t>
          </w:r>
          <w:r w:rsidRPr="005245E8">
            <w:rPr>
              <w:rFonts w:ascii="Arial" w:hAnsi="Arial" w:cs="Arial"/>
              <w:b/>
            </w:rPr>
            <w:t xml:space="preserve"> Control </w:t>
          </w:r>
          <w:r>
            <w:rPr>
              <w:rFonts w:ascii="Arial" w:hAnsi="Arial" w:cs="Arial"/>
              <w:b/>
            </w:rPr>
            <w:t xml:space="preserve">Plan </w:t>
          </w:r>
          <w:r w:rsidRPr="005245E8">
            <w:rPr>
              <w:rFonts w:ascii="Arial" w:hAnsi="Arial" w:cs="Arial"/>
              <w:b/>
            </w:rPr>
            <w:t>for the</w:t>
          </w:r>
        </w:p>
        <w:p w:rsidR="00501291" w:rsidRPr="004E6111" w:rsidRDefault="00501291" w:rsidP="005245E8">
          <w:pPr>
            <w:widowControl w:val="0"/>
            <w:suppressAutoHyphens/>
            <w:spacing w:after="0"/>
            <w:ind w:left="522" w:right="-274"/>
            <w:rPr>
              <w:rFonts w:ascii="Arial" w:hAnsi="Arial" w:cs="Arial"/>
              <w:b/>
              <w:sz w:val="4"/>
            </w:rPr>
          </w:pPr>
          <w:r w:rsidRPr="005245E8">
            <w:rPr>
              <w:rFonts w:ascii="Arial" w:hAnsi="Arial" w:cs="Arial"/>
              <w:b/>
            </w:rPr>
            <w:t>Manufacture of Controller Systems and Products</w:t>
          </w:r>
        </w:p>
      </w:tc>
      <w:tc>
        <w:tcPr>
          <w:tcW w:w="35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</w:tcPr>
        <w:p w:rsidR="00501291" w:rsidRPr="004E6111" w:rsidRDefault="00501291" w:rsidP="005245E8">
          <w:pPr>
            <w:spacing w:after="0"/>
            <w:ind w:right="-270"/>
            <w:rPr>
              <w:rFonts w:ascii="Arial" w:hAnsi="Arial" w:cs="Arial"/>
              <w:sz w:val="4"/>
            </w:rPr>
          </w:pPr>
        </w:p>
        <w:p w:rsidR="00501291" w:rsidRPr="004E6111" w:rsidRDefault="00501291" w:rsidP="005245E8">
          <w:pPr>
            <w:spacing w:after="0"/>
            <w:ind w:right="-270"/>
            <w:rPr>
              <w:rFonts w:ascii="Arial" w:hAnsi="Arial" w:cs="Arial"/>
              <w:sz w:val="14"/>
            </w:rPr>
          </w:pPr>
          <w:r w:rsidRPr="004E6111">
            <w:rPr>
              <w:rFonts w:ascii="Arial" w:hAnsi="Arial" w:cs="Arial"/>
              <w:sz w:val="14"/>
            </w:rPr>
            <w:t>Page #:</w:t>
          </w:r>
        </w:p>
        <w:p w:rsidR="00501291" w:rsidRPr="004E6111" w:rsidRDefault="00DE063B" w:rsidP="005245E8">
          <w:pPr>
            <w:spacing w:before="120" w:after="0"/>
            <w:jc w:val="center"/>
            <w:rPr>
              <w:rFonts w:ascii="Arial" w:hAnsi="Arial" w:cs="Arial"/>
              <w:b/>
              <w:sz w:val="18"/>
            </w:rPr>
          </w:pPr>
          <w:r w:rsidRPr="004E6111">
            <w:rPr>
              <w:rFonts w:ascii="Arial" w:hAnsi="Arial" w:cs="Arial"/>
              <w:b/>
            </w:rPr>
            <w:fldChar w:fldCharType="begin"/>
          </w:r>
          <w:r w:rsidR="00501291" w:rsidRPr="004E6111">
            <w:rPr>
              <w:rFonts w:ascii="Arial" w:hAnsi="Arial" w:cs="Arial"/>
              <w:b/>
            </w:rPr>
            <w:instrText xml:space="preserve"> PAGE </w:instrText>
          </w:r>
          <w:r w:rsidRPr="004E6111">
            <w:rPr>
              <w:rFonts w:ascii="Arial" w:hAnsi="Arial" w:cs="Arial"/>
              <w:b/>
            </w:rPr>
            <w:fldChar w:fldCharType="separate"/>
          </w:r>
          <w:r w:rsidR="00992072">
            <w:rPr>
              <w:rFonts w:ascii="Arial" w:hAnsi="Arial" w:cs="Arial"/>
              <w:b/>
              <w:noProof/>
            </w:rPr>
            <w:t>1</w:t>
          </w:r>
          <w:r w:rsidRPr="004E6111">
            <w:rPr>
              <w:rFonts w:ascii="Arial" w:hAnsi="Arial" w:cs="Arial"/>
              <w:b/>
            </w:rPr>
            <w:fldChar w:fldCharType="end"/>
          </w:r>
          <w:r w:rsidR="00501291" w:rsidRPr="004E6111">
            <w:rPr>
              <w:rFonts w:ascii="Arial" w:hAnsi="Arial" w:cs="Arial"/>
              <w:b/>
            </w:rPr>
            <w:t xml:space="preserve"> of </w:t>
          </w:r>
          <w:r w:rsidRPr="004E6111">
            <w:rPr>
              <w:rStyle w:val="PageNumber"/>
              <w:rFonts w:ascii="Arial" w:hAnsi="Arial" w:cs="Arial"/>
              <w:b/>
            </w:rPr>
            <w:fldChar w:fldCharType="begin"/>
          </w:r>
          <w:r w:rsidR="00501291" w:rsidRPr="004E6111">
            <w:rPr>
              <w:rStyle w:val="PageNumber"/>
              <w:rFonts w:ascii="Arial" w:hAnsi="Arial" w:cs="Arial"/>
              <w:b/>
            </w:rPr>
            <w:instrText xml:space="preserve"> NUMPAGES </w:instrText>
          </w:r>
          <w:r w:rsidRPr="004E6111">
            <w:rPr>
              <w:rStyle w:val="PageNumber"/>
              <w:rFonts w:ascii="Arial" w:hAnsi="Arial" w:cs="Arial"/>
              <w:b/>
            </w:rPr>
            <w:fldChar w:fldCharType="separate"/>
          </w:r>
          <w:r w:rsidR="00992072">
            <w:rPr>
              <w:rStyle w:val="PageNumber"/>
              <w:rFonts w:ascii="Arial" w:hAnsi="Arial" w:cs="Arial"/>
              <w:b/>
              <w:noProof/>
            </w:rPr>
            <w:t>7</w:t>
          </w:r>
          <w:r w:rsidRPr="004E6111">
            <w:rPr>
              <w:rStyle w:val="PageNumber"/>
              <w:rFonts w:ascii="Arial" w:hAnsi="Arial" w:cs="Arial"/>
              <w:b/>
            </w:rPr>
            <w:fldChar w:fldCharType="end"/>
          </w:r>
        </w:p>
      </w:tc>
    </w:tr>
    <w:tr w:rsidR="00501291" w:rsidRPr="004E6111" w:rsidTr="0018451E">
      <w:trPr>
        <w:cantSplit/>
      </w:trPr>
      <w:tc>
        <w:tcPr>
          <w:tcW w:w="612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</w:tcPr>
        <w:p w:rsidR="00501291" w:rsidRPr="004E6111" w:rsidRDefault="00501291">
          <w:pPr>
            <w:widowControl w:val="0"/>
            <w:suppressAutoHyphens/>
            <w:ind w:right="-274"/>
            <w:rPr>
              <w:rFonts w:ascii="Arial" w:hAnsi="Arial" w:cs="Arial"/>
              <w:sz w:val="4"/>
            </w:rPr>
          </w:pPr>
          <w:r>
            <w:rPr>
              <w:rFonts w:ascii="Arial" w:hAnsi="Arial" w:cs="Arial"/>
              <w:b/>
              <w:sz w:val="14"/>
            </w:rPr>
            <w:t>Procedure Owner(s) – list functions:</w:t>
          </w:r>
        </w:p>
        <w:p w:rsidR="00501291" w:rsidRPr="004E6111" w:rsidRDefault="00665831" w:rsidP="005245E8">
          <w:pPr>
            <w:widowControl w:val="0"/>
            <w:tabs>
              <w:tab w:val="left" w:pos="7035"/>
            </w:tabs>
            <w:suppressAutoHyphens/>
            <w:spacing w:after="0"/>
            <w:ind w:left="720" w:right="-274"/>
            <w:rPr>
              <w:rFonts w:ascii="Arial" w:hAnsi="Arial" w:cs="Arial"/>
              <w:b/>
              <w:sz w:val="4"/>
            </w:rPr>
          </w:pPr>
          <w:r>
            <w:rPr>
              <w:rFonts w:ascii="Arial" w:hAnsi="Arial" w:cs="Arial"/>
              <w:b/>
            </w:rPr>
            <w:t>Manufacturing Supervisor</w:t>
          </w:r>
        </w:p>
      </w:tc>
      <w:tc>
        <w:tcPr>
          <w:tcW w:w="35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</w:tcPr>
        <w:p w:rsidR="00501291" w:rsidRPr="004E6111" w:rsidRDefault="00501291" w:rsidP="005245E8">
          <w:pPr>
            <w:spacing w:after="0"/>
            <w:ind w:right="-270"/>
            <w:rPr>
              <w:rFonts w:ascii="Arial" w:hAnsi="Arial" w:cs="Arial"/>
              <w:sz w:val="4"/>
            </w:rPr>
          </w:pPr>
        </w:p>
        <w:p w:rsidR="00501291" w:rsidRDefault="00501291" w:rsidP="005245E8">
          <w:pPr>
            <w:spacing w:after="0"/>
            <w:ind w:right="-270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Revision’s Training Requirements – select one </w:t>
          </w:r>
        </w:p>
        <w:p w:rsidR="00501291" w:rsidRPr="004E6111" w:rsidRDefault="00501291" w:rsidP="005245E8">
          <w:pPr>
            <w:spacing w:after="0"/>
            <w:ind w:right="-270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(per section #9)</w:t>
          </w:r>
          <w:r w:rsidRPr="004E6111">
            <w:rPr>
              <w:rFonts w:ascii="Arial" w:hAnsi="Arial" w:cs="Arial"/>
              <w:sz w:val="14"/>
            </w:rPr>
            <w:t>:</w:t>
          </w:r>
        </w:p>
        <w:p w:rsidR="00501291" w:rsidRPr="004E6111" w:rsidRDefault="00501291" w:rsidP="0050293D">
          <w:pPr>
            <w:spacing w:before="120"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</w:rPr>
            <w:t xml:space="preserve">Awareness </w:t>
          </w:r>
          <w:r w:rsidR="0050293D">
            <w:rPr>
              <w:rFonts w:ascii="Arial" w:hAnsi="Arial" w:cs="Arial"/>
              <w:b/>
            </w:rPr>
            <w:t>_</w:t>
          </w:r>
          <w:r>
            <w:rPr>
              <w:rFonts w:ascii="Arial" w:hAnsi="Arial" w:cs="Arial"/>
              <w:b/>
            </w:rPr>
            <w:t xml:space="preserve">    Formal </w:t>
          </w:r>
          <w:r w:rsidR="0050293D">
            <w:rPr>
              <w:rFonts w:ascii="Arial" w:hAnsi="Arial" w:cs="Arial"/>
              <w:b/>
            </w:rPr>
            <w:t>X</w:t>
          </w:r>
        </w:p>
      </w:tc>
    </w:tr>
  </w:tbl>
  <w:p w:rsidR="00501291" w:rsidRDefault="00501291">
    <w:pPr>
      <w:ind w:right="-270"/>
      <w:rPr>
        <w:sz w:val="4"/>
      </w:rPr>
    </w:pPr>
  </w:p>
  <w:p w:rsidR="00501291" w:rsidRDefault="00501291">
    <w:pP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680CBF4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-90"/>
        </w:tabs>
        <w:ind w:left="135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>
    <w:nsid w:val="030F131F"/>
    <w:multiLevelType w:val="hybridMultilevel"/>
    <w:tmpl w:val="A1D60950"/>
    <w:lvl w:ilvl="0" w:tplc="81200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7581D"/>
    <w:multiLevelType w:val="hybridMultilevel"/>
    <w:tmpl w:val="393E4B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FC184A"/>
    <w:multiLevelType w:val="hybridMultilevel"/>
    <w:tmpl w:val="CFB623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CCF60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6A2377"/>
    <w:multiLevelType w:val="multilevel"/>
    <w:tmpl w:val="D898B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321295"/>
    <w:multiLevelType w:val="hybridMultilevel"/>
    <w:tmpl w:val="41E2F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AD2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7460B3C"/>
    <w:multiLevelType w:val="hybridMultilevel"/>
    <w:tmpl w:val="659C69F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561A63FD"/>
    <w:multiLevelType w:val="multilevel"/>
    <w:tmpl w:val="D898B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93F1B79"/>
    <w:multiLevelType w:val="hybridMultilevel"/>
    <w:tmpl w:val="503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E52C0"/>
    <w:multiLevelType w:val="hybridMultilevel"/>
    <w:tmpl w:val="87925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307EBD"/>
    <w:multiLevelType w:val="hybridMultilevel"/>
    <w:tmpl w:val="A4B8B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97C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A45728F"/>
    <w:multiLevelType w:val="hybridMultilevel"/>
    <w:tmpl w:val="2AECE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C234A"/>
    <w:multiLevelType w:val="hybridMultilevel"/>
    <w:tmpl w:val="EFD68D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2"/>
  </w:num>
  <w:num w:numId="6">
    <w:abstractNumId w:val="8"/>
  </w:num>
  <w:num w:numId="7">
    <w:abstractNumId w:val="10"/>
  </w:num>
  <w:num w:numId="8">
    <w:abstractNumId w:val="14"/>
  </w:num>
  <w:num w:numId="9">
    <w:abstractNumId w:val="4"/>
  </w:num>
  <w:num w:numId="10">
    <w:abstractNumId w:val="13"/>
  </w:num>
  <w:num w:numId="11">
    <w:abstractNumId w:val="7"/>
  </w:num>
  <w:num w:numId="12">
    <w:abstractNumId w:val="5"/>
  </w:num>
  <w:num w:numId="13">
    <w:abstractNumId w:val="9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linkStyles/>
  <w:stylePaneFormatFilter w:val="3F01"/>
  <w:documentProtection w:edit="readOnly" w:enforcement="1" w:cryptProviderType="rsaFull" w:cryptAlgorithmClass="hash" w:cryptAlgorithmType="typeAny" w:cryptAlgorithmSid="4" w:cryptSpinCount="100000" w:hash="A5IkGL4recD6OgrhzUeWzfVOP/w=" w:salt="Cu8HJdciUJVE/cCJxaammQ=="/>
  <w:defaultTabStop w:val="720"/>
  <w:autoHyphenation/>
  <w:consecutiveHyphenLimit w:val="2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812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/>
  <w:docVars>
    <w:docVar w:name="I" w:val="뀀΀⡔ޘ倀ꥄ栀倀栀%倀倀栀`s\C⢤ޘ倀栀ꥄ倀栀ꥄ倀倀栀rsle⣴ޘ尀쐀⠷尀쐀⠷尀尀쐀nitP⥄ޘ尀쐀鐜尀쐀鐜尀尀쐀⦔ޘ噦⠷砀噦砀#噦噦砀냴΀噦砀⠷噦砀⠷噦噦砀⨴ޘ䀀ꖷ*쀀!铄䀀쀀!쩢䀀䀀쀀!⪄ޘ䀀䚑(쀀!弦䀀쀀!쩢è䀀䀀쀀!⫔ޘ䀀뷓&amp;쀀!袾䀀쀀!袾䀀䀀쀀!⬤ޘ䀀庭$쀀!弦䀀쀀!쩢Ø䀀䀀쀀!⭴ޘ䀀헯&quot;쀀!袾䀀쀀!袾䀀䀀쀀!֮⯄ޘ䀀쀀!䀀쀀!쩢Ǻ䀀䀀쀀!מⰔޘ䀀奇쀀!袾䀀쀀!袾䀀䀀쀀!Ɽޘ䀀䂉쀀!ᢾ䀀쀀!ᢾ_x000A_䀀䀀쀀!Ⲵޘ䀀錁쀀!궈䀀쀀!궈䀀䀀쀀!ⴄޘ䀀︽쀀!铄䀀쀀!쩢Ä䀀䀀쀀!ⵔޘ䀀뭅쀀!䋸䀀쀀!ő䀀䀀쀀!ⶤޘ䀀䧉쀀!煼䀀쀀!䀀䀀쀀!ⷴޘ䀀ㄋ쀀!ᢾ䀀쀀!ᢾ䀀䀀쀀!͚⹄ޘ䀀쀀!䢾䀀쀀!䢾䀀䀀쀀!咾⺔ޘ䀀龏쀀!䢾䀀쀀!䢾_x000A_䀀䀀쀀!⻤ޘ䀀硽_x000A_쀀!✒䀀쀀!✒䀀䀀쀀!@년΀䀀徿쀀!ᢾ䀀쀀!ᢾa䀀䀀쀀!땔΀噦砀⠷噦砀⠷噦噦砀⼴ޘ噦⠷砀噦砀#"/>
  </w:docVars>
  <w:rsids>
    <w:rsidRoot w:val="00C51A31"/>
    <w:rsid w:val="00073C5A"/>
    <w:rsid w:val="000833A3"/>
    <w:rsid w:val="000A33BC"/>
    <w:rsid w:val="000B73D6"/>
    <w:rsid w:val="00140F07"/>
    <w:rsid w:val="00176A2D"/>
    <w:rsid w:val="0018451E"/>
    <w:rsid w:val="00193AF8"/>
    <w:rsid w:val="00194EC6"/>
    <w:rsid w:val="001C0AA0"/>
    <w:rsid w:val="001F1721"/>
    <w:rsid w:val="00212786"/>
    <w:rsid w:val="00285E3C"/>
    <w:rsid w:val="002860D7"/>
    <w:rsid w:val="002A1189"/>
    <w:rsid w:val="00321D87"/>
    <w:rsid w:val="00331775"/>
    <w:rsid w:val="00367628"/>
    <w:rsid w:val="00385F4C"/>
    <w:rsid w:val="003A0A13"/>
    <w:rsid w:val="003A3F36"/>
    <w:rsid w:val="003B1421"/>
    <w:rsid w:val="003D545E"/>
    <w:rsid w:val="003F0A59"/>
    <w:rsid w:val="00444620"/>
    <w:rsid w:val="00480032"/>
    <w:rsid w:val="004829BD"/>
    <w:rsid w:val="00491FB4"/>
    <w:rsid w:val="004A27FE"/>
    <w:rsid w:val="004B3E34"/>
    <w:rsid w:val="004C01E6"/>
    <w:rsid w:val="00501291"/>
    <w:rsid w:val="0050293D"/>
    <w:rsid w:val="005245E8"/>
    <w:rsid w:val="00526F3D"/>
    <w:rsid w:val="0052720B"/>
    <w:rsid w:val="00527804"/>
    <w:rsid w:val="00532F6C"/>
    <w:rsid w:val="00556ED7"/>
    <w:rsid w:val="00591F71"/>
    <w:rsid w:val="00594F14"/>
    <w:rsid w:val="005A35A3"/>
    <w:rsid w:val="005C67F8"/>
    <w:rsid w:val="005F3CAC"/>
    <w:rsid w:val="0060155E"/>
    <w:rsid w:val="00665831"/>
    <w:rsid w:val="00686813"/>
    <w:rsid w:val="006916C0"/>
    <w:rsid w:val="006A4ECC"/>
    <w:rsid w:val="006A5FD9"/>
    <w:rsid w:val="006B184E"/>
    <w:rsid w:val="006E3C0B"/>
    <w:rsid w:val="00740F87"/>
    <w:rsid w:val="00753B4D"/>
    <w:rsid w:val="00776FF1"/>
    <w:rsid w:val="007D7210"/>
    <w:rsid w:val="00805FCC"/>
    <w:rsid w:val="00831B43"/>
    <w:rsid w:val="00833383"/>
    <w:rsid w:val="00845C1B"/>
    <w:rsid w:val="00892CE2"/>
    <w:rsid w:val="008F7000"/>
    <w:rsid w:val="0090491D"/>
    <w:rsid w:val="00906775"/>
    <w:rsid w:val="0091564F"/>
    <w:rsid w:val="00951E17"/>
    <w:rsid w:val="0095222C"/>
    <w:rsid w:val="00966E1F"/>
    <w:rsid w:val="00974F6C"/>
    <w:rsid w:val="00985302"/>
    <w:rsid w:val="00992072"/>
    <w:rsid w:val="009C4F5B"/>
    <w:rsid w:val="00A32C26"/>
    <w:rsid w:val="00A56410"/>
    <w:rsid w:val="00A7038E"/>
    <w:rsid w:val="00A95EC3"/>
    <w:rsid w:val="00AB66A0"/>
    <w:rsid w:val="00AC5C3D"/>
    <w:rsid w:val="00B024CE"/>
    <w:rsid w:val="00B60770"/>
    <w:rsid w:val="00B8111D"/>
    <w:rsid w:val="00B93445"/>
    <w:rsid w:val="00BB2E04"/>
    <w:rsid w:val="00BB3325"/>
    <w:rsid w:val="00BC0BA5"/>
    <w:rsid w:val="00C02E57"/>
    <w:rsid w:val="00C51A31"/>
    <w:rsid w:val="00C74E7F"/>
    <w:rsid w:val="00C75654"/>
    <w:rsid w:val="00C77933"/>
    <w:rsid w:val="00CC06CC"/>
    <w:rsid w:val="00CE748D"/>
    <w:rsid w:val="00D1077A"/>
    <w:rsid w:val="00D654D8"/>
    <w:rsid w:val="00D71357"/>
    <w:rsid w:val="00D91C04"/>
    <w:rsid w:val="00DA467E"/>
    <w:rsid w:val="00DB07C7"/>
    <w:rsid w:val="00DE063B"/>
    <w:rsid w:val="00DF0A38"/>
    <w:rsid w:val="00E02EC4"/>
    <w:rsid w:val="00E11C16"/>
    <w:rsid w:val="00E40807"/>
    <w:rsid w:val="00E676D2"/>
    <w:rsid w:val="00E8414C"/>
    <w:rsid w:val="00ED06C1"/>
    <w:rsid w:val="00ED4807"/>
    <w:rsid w:val="00ED597B"/>
    <w:rsid w:val="00F01464"/>
    <w:rsid w:val="00F30888"/>
    <w:rsid w:val="00F34925"/>
    <w:rsid w:val="00F73600"/>
    <w:rsid w:val="00FA2EC9"/>
    <w:rsid w:val="00FA6E58"/>
    <w:rsid w:val="00FB3BA2"/>
    <w:rsid w:val="00FB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8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Body1"/>
    <w:qFormat/>
    <w:rsid w:val="00C51A31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Body2"/>
    <w:qFormat/>
    <w:rsid w:val="00C51A31"/>
    <w:pPr>
      <w:widowControl w:val="0"/>
      <w:numPr>
        <w:ilvl w:val="1"/>
        <w:numId w:val="1"/>
      </w:numPr>
      <w:tabs>
        <w:tab w:val="clear" w:pos="-90"/>
        <w:tab w:val="num" w:pos="0"/>
        <w:tab w:val="left" w:pos="1440"/>
      </w:tabs>
      <w:suppressAutoHyphens/>
      <w:spacing w:before="120" w:after="60"/>
      <w:ind w:left="1440"/>
      <w:outlineLvl w:val="1"/>
    </w:pPr>
  </w:style>
  <w:style w:type="paragraph" w:styleId="Heading3">
    <w:name w:val="heading 3"/>
    <w:basedOn w:val="Normal"/>
    <w:next w:val="Body3"/>
    <w:qFormat/>
    <w:rsid w:val="00C51A31"/>
    <w:pPr>
      <w:widowControl w:val="0"/>
      <w:numPr>
        <w:ilvl w:val="2"/>
        <w:numId w:val="1"/>
      </w:numPr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C51A31"/>
    <w:pPr>
      <w:widowControl w:val="0"/>
      <w:numPr>
        <w:ilvl w:val="3"/>
        <w:numId w:val="1"/>
      </w:numPr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C51A31"/>
    <w:pPr>
      <w:keepNext/>
      <w:numPr>
        <w:ilvl w:val="4"/>
        <w:numId w:val="1"/>
      </w:numPr>
      <w:suppressAutoHyphens/>
      <w:outlineLvl w:val="4"/>
    </w:pPr>
  </w:style>
  <w:style w:type="paragraph" w:styleId="Heading6">
    <w:name w:val="heading 6"/>
    <w:basedOn w:val="Normal"/>
    <w:next w:val="Normal"/>
    <w:qFormat/>
    <w:rsid w:val="00C51A3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C51A3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51A31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51A31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66583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65831"/>
  </w:style>
  <w:style w:type="paragraph" w:customStyle="1" w:styleId="Normal0">
    <w:name w:val="Normal+"/>
    <w:basedOn w:val="Normal"/>
    <w:next w:val="Normal"/>
    <w:rsid w:val="00C51A31"/>
    <w:pPr>
      <w:suppressAutoHyphens/>
    </w:pPr>
  </w:style>
  <w:style w:type="paragraph" w:styleId="Header">
    <w:name w:val="header"/>
    <w:basedOn w:val="Normal"/>
    <w:rsid w:val="00C51A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1A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51A31"/>
    <w:pPr>
      <w:ind w:left="1440"/>
    </w:pPr>
  </w:style>
  <w:style w:type="paragraph" w:customStyle="1" w:styleId="Body1">
    <w:name w:val="Body1"/>
    <w:basedOn w:val="Normal"/>
    <w:rsid w:val="00C51A31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C51A31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C51A31"/>
    <w:pPr>
      <w:keepLines/>
      <w:suppressAutoHyphens/>
      <w:spacing w:before="60" w:after="60"/>
      <w:ind w:left="1987"/>
    </w:pPr>
  </w:style>
  <w:style w:type="paragraph" w:customStyle="1" w:styleId="Body4">
    <w:name w:val="Body4"/>
    <w:basedOn w:val="Normal"/>
    <w:rsid w:val="00C51A31"/>
    <w:pPr>
      <w:keepLines/>
      <w:suppressAutoHyphens/>
      <w:spacing w:before="60" w:after="60"/>
      <w:ind w:left="3240"/>
    </w:pPr>
  </w:style>
  <w:style w:type="character" w:styleId="PageNumber">
    <w:name w:val="page number"/>
    <w:basedOn w:val="DefaultParagraphFont"/>
    <w:rsid w:val="00C51A31"/>
  </w:style>
  <w:style w:type="character" w:styleId="Hyperlink">
    <w:name w:val="Hyperlink"/>
    <w:basedOn w:val="DefaultParagraphFont"/>
    <w:rsid w:val="00C51A31"/>
    <w:rPr>
      <w:color w:val="0000FF"/>
      <w:u w:val="single"/>
    </w:rPr>
  </w:style>
  <w:style w:type="character" w:styleId="FollowedHyperlink">
    <w:name w:val="FollowedHyperlink"/>
    <w:basedOn w:val="DefaultParagraphFont"/>
    <w:rsid w:val="00C51A31"/>
    <w:rPr>
      <w:color w:val="800080"/>
      <w:u w:val="single"/>
    </w:rPr>
  </w:style>
  <w:style w:type="paragraph" w:customStyle="1" w:styleId="Note">
    <w:name w:val="Note"/>
    <w:basedOn w:val="Normal"/>
    <w:next w:val="Normal"/>
    <w:rsid w:val="00C51A31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C51A31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C51A31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C51A31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C51A31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C51A31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C51A31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C51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40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6F3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s.mts.com/ProjectSystem/PhaseHome.asp?mnuSys=Mfg&amp;mnuPhaseId=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oups.mts.com/ProjectSystem/ProcessHome.asp?mnuSys=Qual&amp;mnuShortName=Nonconformi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roups.mts.com/ProjectSystem/ProcessHome.asp?mnuSys=Mfg&amp;mnuShortName=CustEl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mspdata1/manufacturing/Masters/Custom_Electrical/Documents/Qualityrecords/Electronic_Manf_Quality_Records_List.xls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967</Words>
  <Characters>5951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on Approval Signatures:</vt:lpstr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on Approval Signatures:</dc:title>
  <dc:subject/>
  <dc:creator>Jordheim, Steve</dc:creator>
  <cp:keywords/>
  <dc:description/>
  <cp:lastModifiedBy>kantr</cp:lastModifiedBy>
  <cp:revision>35</cp:revision>
  <cp:lastPrinted>2013-08-21T17:01:00Z</cp:lastPrinted>
  <dcterms:created xsi:type="dcterms:W3CDTF">2010-08-27T15:03:00Z</dcterms:created>
  <dcterms:modified xsi:type="dcterms:W3CDTF">2014-10-09T20:48:00Z</dcterms:modified>
</cp:coreProperties>
</file>