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1C" w:rsidRDefault="0027651C" w:rsidP="005D0D44">
      <w:pPr>
        <w:tabs>
          <w:tab w:val="right" w:pos="9360"/>
          <w:tab w:val="left" w:pos="10800"/>
        </w:tabs>
        <w:jc w:val="right"/>
        <w:rPr>
          <w:b/>
          <w:bCs/>
          <w:sz w:val="22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>SHIPPED INTRINSICALLY SAFE UNITS</w:t>
      </w:r>
      <w:r>
        <w:rPr>
          <w:b/>
          <w:bCs/>
          <w:sz w:val="28"/>
        </w:rPr>
        <w:tab/>
      </w:r>
      <w:r>
        <w:rPr>
          <w:b/>
          <w:bCs/>
          <w:sz w:val="22"/>
        </w:rPr>
        <w:t>MONTH / YEAR:</w:t>
      </w:r>
      <w:r>
        <w:rPr>
          <w:b/>
          <w:bCs/>
          <w:sz w:val="22"/>
          <w:u w:val="single"/>
        </w:rPr>
        <w:tab/>
      </w:r>
    </w:p>
    <w:p w:rsidR="005D0D44" w:rsidRPr="005D0D44" w:rsidRDefault="005D0D44" w:rsidP="005D0D44">
      <w:pPr>
        <w:tabs>
          <w:tab w:val="right" w:pos="9360"/>
          <w:tab w:val="left" w:pos="10800"/>
        </w:tabs>
        <w:jc w:val="right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1"/>
        <w:gridCol w:w="1184"/>
        <w:gridCol w:w="2190"/>
        <w:gridCol w:w="1050"/>
        <w:gridCol w:w="2349"/>
        <w:gridCol w:w="1070"/>
        <w:gridCol w:w="2510"/>
      </w:tblGrid>
      <w:tr w:rsidR="005D0D44" w:rsidTr="005D0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D0D44" w:rsidRDefault="005D0D44">
            <w:pPr>
              <w:jc w:val="center"/>
              <w:rPr>
                <w:b/>
                <w:bCs/>
              </w:rPr>
            </w:pPr>
          </w:p>
        </w:tc>
        <w:tc>
          <w:tcPr>
            <w:tcW w:w="1510" w:type="pct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5D0D44" w:rsidRDefault="005D0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703+</w:t>
            </w:r>
          </w:p>
        </w:tc>
        <w:tc>
          <w:tcPr>
            <w:tcW w:w="1521" w:type="pct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5D0D44" w:rsidRDefault="005D0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705+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5D0D44" w:rsidRDefault="005D0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706RC</w:t>
            </w:r>
          </w:p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shd w:val="clear" w:color="auto" w:fill="E6E6E6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</w:t>
            </w:r>
          </w:p>
        </w:tc>
        <w:tc>
          <w:tcPr>
            <w:tcW w:w="530" w:type="pct"/>
            <w:shd w:val="clear" w:color="auto" w:fill="E6E6E6"/>
          </w:tcPr>
          <w:p w:rsidR="005D0D44" w:rsidRDefault="005D0D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980" w:type="pct"/>
            <w:shd w:val="clear" w:color="auto" w:fill="E6E6E6"/>
          </w:tcPr>
          <w:p w:rsidR="005D0D44" w:rsidRDefault="005D0D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  <w:tc>
          <w:tcPr>
            <w:tcW w:w="470" w:type="pct"/>
            <w:shd w:val="clear" w:color="auto" w:fill="E6E6E6"/>
          </w:tcPr>
          <w:p w:rsidR="005D0D44" w:rsidRDefault="005D0D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051" w:type="pct"/>
            <w:shd w:val="clear" w:color="auto" w:fill="E6E6E6"/>
          </w:tcPr>
          <w:p w:rsidR="005D0D44" w:rsidRDefault="005D0D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  <w:tc>
          <w:tcPr>
            <w:tcW w:w="479" w:type="pct"/>
            <w:shd w:val="clear" w:color="auto" w:fill="E6E6E6"/>
          </w:tcPr>
          <w:p w:rsidR="005D0D44" w:rsidRDefault="005D0D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1123" w:type="pct"/>
            <w:shd w:val="clear" w:color="auto" w:fill="E6E6E6"/>
          </w:tcPr>
          <w:p w:rsidR="005D0D44" w:rsidRDefault="005D0D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SN</w:t>
            </w:r>
          </w:p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</w:t>
            </w:r>
          </w:p>
        </w:tc>
        <w:tc>
          <w:tcPr>
            <w:tcW w:w="530" w:type="pct"/>
          </w:tcPr>
          <w:p w:rsidR="005D0D44" w:rsidRDefault="005D0D44">
            <w:pPr>
              <w:rPr>
                <w:b/>
                <w:bCs/>
              </w:rPr>
            </w:pPr>
          </w:p>
        </w:tc>
        <w:tc>
          <w:tcPr>
            <w:tcW w:w="980" w:type="pct"/>
          </w:tcPr>
          <w:p w:rsidR="005D0D44" w:rsidRDefault="005D0D44">
            <w:pPr>
              <w:rPr>
                <w:b/>
                <w:bCs/>
              </w:rPr>
            </w:pPr>
          </w:p>
        </w:tc>
        <w:tc>
          <w:tcPr>
            <w:tcW w:w="470" w:type="pct"/>
          </w:tcPr>
          <w:p w:rsidR="005D0D44" w:rsidRDefault="005D0D44">
            <w:pPr>
              <w:rPr>
                <w:b/>
                <w:bCs/>
              </w:rPr>
            </w:pPr>
          </w:p>
        </w:tc>
        <w:tc>
          <w:tcPr>
            <w:tcW w:w="1051" w:type="pct"/>
          </w:tcPr>
          <w:p w:rsidR="005D0D44" w:rsidRDefault="005D0D44">
            <w:pPr>
              <w:rPr>
                <w:b/>
                <w:bCs/>
              </w:rPr>
            </w:pPr>
          </w:p>
        </w:tc>
        <w:tc>
          <w:tcPr>
            <w:tcW w:w="479" w:type="pct"/>
          </w:tcPr>
          <w:p w:rsidR="005D0D44" w:rsidRDefault="005D0D44">
            <w:pPr>
              <w:rPr>
                <w:b/>
                <w:bCs/>
              </w:rPr>
            </w:pPr>
          </w:p>
        </w:tc>
        <w:tc>
          <w:tcPr>
            <w:tcW w:w="1123" w:type="pct"/>
          </w:tcPr>
          <w:p w:rsidR="005D0D44" w:rsidRDefault="005D0D44">
            <w:pPr>
              <w:rPr>
                <w:b/>
                <w:bCs/>
              </w:rPr>
            </w:pPr>
          </w:p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5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7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8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10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12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13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14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15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16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17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18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19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20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21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22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23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24</w:t>
            </w:r>
          </w:p>
        </w:tc>
        <w:tc>
          <w:tcPr>
            <w:tcW w:w="530" w:type="pct"/>
          </w:tcPr>
          <w:p w:rsidR="005D0D44" w:rsidRDefault="005D0D44"/>
        </w:tc>
        <w:tc>
          <w:tcPr>
            <w:tcW w:w="980" w:type="pct"/>
          </w:tcPr>
          <w:p w:rsidR="005D0D44" w:rsidRDefault="005D0D44"/>
        </w:tc>
        <w:tc>
          <w:tcPr>
            <w:tcW w:w="470" w:type="pct"/>
          </w:tcPr>
          <w:p w:rsidR="005D0D44" w:rsidRDefault="005D0D44"/>
        </w:tc>
        <w:tc>
          <w:tcPr>
            <w:tcW w:w="1051" w:type="pct"/>
          </w:tcPr>
          <w:p w:rsidR="005D0D44" w:rsidRDefault="005D0D44"/>
        </w:tc>
        <w:tc>
          <w:tcPr>
            <w:tcW w:w="479" w:type="pct"/>
          </w:tcPr>
          <w:p w:rsidR="005D0D44" w:rsidRDefault="005D0D44"/>
        </w:tc>
        <w:tc>
          <w:tcPr>
            <w:tcW w:w="1123" w:type="pct"/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25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26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27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28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29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30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31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32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33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34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35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D0D44">
        <w:tblPrEx>
          <w:tblCellMar>
            <w:top w:w="0" w:type="dxa"/>
            <w:bottom w:w="0" w:type="dxa"/>
          </w:tblCellMar>
        </w:tblPrEx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5D0D44" w:rsidRDefault="005D0D44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36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98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0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051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479" w:type="pct"/>
            <w:tcBorders>
              <w:bottom w:val="single" w:sz="4" w:space="0" w:color="auto"/>
            </w:tcBorders>
          </w:tcPr>
          <w:p w:rsidR="005D0D44" w:rsidRDefault="005D0D44"/>
        </w:tc>
        <w:tc>
          <w:tcPr>
            <w:tcW w:w="1123" w:type="pct"/>
            <w:tcBorders>
              <w:bottom w:val="single" w:sz="4" w:space="0" w:color="auto"/>
            </w:tcBorders>
          </w:tcPr>
          <w:p w:rsidR="005D0D44" w:rsidRDefault="005D0D44"/>
        </w:tc>
      </w:tr>
      <w:tr w:rsidR="005D0D44" w:rsidTr="005A0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7" w:type="pct"/>
            <w:gridSpan w:val="2"/>
            <w:shd w:val="clear" w:color="auto" w:fill="D9D9D9"/>
            <w:vAlign w:val="center"/>
          </w:tcPr>
          <w:p w:rsidR="005D0D44" w:rsidRDefault="005D0D4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TOTALS</w:t>
            </w:r>
          </w:p>
        </w:tc>
        <w:tc>
          <w:tcPr>
            <w:tcW w:w="980" w:type="pct"/>
          </w:tcPr>
          <w:p w:rsidR="005D0D44" w:rsidRDefault="005D0D44">
            <w:pPr>
              <w:rPr>
                <w:sz w:val="22"/>
              </w:rPr>
            </w:pPr>
          </w:p>
        </w:tc>
        <w:tc>
          <w:tcPr>
            <w:tcW w:w="470" w:type="pct"/>
            <w:shd w:val="clear" w:color="auto" w:fill="D9D9D9"/>
          </w:tcPr>
          <w:p w:rsidR="005D0D44" w:rsidRDefault="005D0D44">
            <w:pPr>
              <w:rPr>
                <w:sz w:val="22"/>
              </w:rPr>
            </w:pPr>
          </w:p>
        </w:tc>
        <w:tc>
          <w:tcPr>
            <w:tcW w:w="1051" w:type="pct"/>
          </w:tcPr>
          <w:p w:rsidR="005D0D44" w:rsidRDefault="005D0D44">
            <w:pPr>
              <w:rPr>
                <w:sz w:val="22"/>
              </w:rPr>
            </w:pPr>
          </w:p>
        </w:tc>
        <w:tc>
          <w:tcPr>
            <w:tcW w:w="479" w:type="pct"/>
            <w:shd w:val="clear" w:color="auto" w:fill="D9D9D9"/>
          </w:tcPr>
          <w:p w:rsidR="005D0D44" w:rsidRDefault="005D0D44">
            <w:pPr>
              <w:rPr>
                <w:sz w:val="22"/>
              </w:rPr>
            </w:pPr>
          </w:p>
        </w:tc>
        <w:tc>
          <w:tcPr>
            <w:tcW w:w="1123" w:type="pct"/>
          </w:tcPr>
          <w:p w:rsidR="005D0D44" w:rsidRDefault="005D0D44">
            <w:pPr>
              <w:rPr>
                <w:sz w:val="22"/>
              </w:rPr>
            </w:pPr>
          </w:p>
        </w:tc>
      </w:tr>
    </w:tbl>
    <w:p w:rsidR="0027651C" w:rsidRDefault="0027651C">
      <w:pPr>
        <w:rPr>
          <w:sz w:val="20"/>
        </w:rPr>
      </w:pPr>
    </w:p>
    <w:p w:rsidR="0027651C" w:rsidRDefault="0027651C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Instructions:</w:t>
      </w:r>
    </w:p>
    <w:p w:rsidR="005D0D44" w:rsidRDefault="005D0D44">
      <w:pPr>
        <w:rPr>
          <w:b/>
          <w:bCs/>
          <w:sz w:val="16"/>
        </w:rPr>
      </w:pPr>
    </w:p>
    <w:p w:rsidR="0027651C" w:rsidRDefault="0027651C">
      <w:pPr>
        <w:rPr>
          <w:b/>
          <w:bCs/>
          <w:sz w:val="20"/>
        </w:rPr>
      </w:pPr>
      <w:r>
        <w:rPr>
          <w:b/>
          <w:bCs/>
          <w:sz w:val="20"/>
        </w:rPr>
        <w:t>1-</w:t>
      </w:r>
      <w:r>
        <w:rPr>
          <w:b/>
          <w:bCs/>
          <w:sz w:val="20"/>
        </w:rPr>
        <w:tab/>
        <w:t>As each intrinsic safe unit is shipped, log the date &amp; serial number under the applicable model.</w:t>
      </w:r>
    </w:p>
    <w:p w:rsidR="0027651C" w:rsidRDefault="0027651C">
      <w:pPr>
        <w:rPr>
          <w:b/>
          <w:bCs/>
          <w:sz w:val="20"/>
        </w:rPr>
      </w:pPr>
      <w:r>
        <w:rPr>
          <w:b/>
          <w:bCs/>
          <w:sz w:val="20"/>
        </w:rPr>
        <w:t>2-</w:t>
      </w:r>
      <w:r>
        <w:rPr>
          <w:b/>
          <w:bCs/>
          <w:sz w:val="20"/>
        </w:rPr>
        <w:tab/>
        <w:t>Do not mix months or years on the same page of the log.</w:t>
      </w:r>
    </w:p>
    <w:p w:rsidR="0027651C" w:rsidRDefault="0027651C">
      <w:pPr>
        <w:rPr>
          <w:b/>
          <w:bCs/>
          <w:sz w:val="20"/>
        </w:rPr>
      </w:pPr>
      <w:r>
        <w:rPr>
          <w:b/>
          <w:bCs/>
          <w:sz w:val="20"/>
        </w:rPr>
        <w:t>3-</w:t>
      </w:r>
      <w:r>
        <w:rPr>
          <w:b/>
          <w:bCs/>
          <w:sz w:val="20"/>
        </w:rPr>
        <w:tab/>
        <w:t>Logs are reviewed by the inspector from the certifying organization.</w:t>
      </w:r>
    </w:p>
    <w:p w:rsidR="0027651C" w:rsidRDefault="0027651C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4-</w:t>
      </w:r>
      <w:r>
        <w:rPr>
          <w:b/>
          <w:bCs/>
          <w:sz w:val="20"/>
        </w:rPr>
        <w:tab/>
        <w:t>Following the review, the logs are removed from the clip board and stapled to the inspectors report, initialed by a member of management and submitted to Document Control.</w:t>
      </w:r>
    </w:p>
    <w:p w:rsidR="0027651C" w:rsidRDefault="0027651C" w:rsidP="005D0D44">
      <w:pPr>
        <w:ind w:left="360" w:hanging="360"/>
        <w:rPr>
          <w:b/>
          <w:bCs/>
          <w:sz w:val="20"/>
        </w:rPr>
      </w:pPr>
      <w:r>
        <w:rPr>
          <w:b/>
          <w:bCs/>
          <w:sz w:val="20"/>
        </w:rPr>
        <w:t>5-</w:t>
      </w:r>
      <w:r>
        <w:rPr>
          <w:b/>
          <w:bCs/>
          <w:sz w:val="20"/>
        </w:rPr>
        <w:tab/>
        <w:t>The log and inspection report are maintained in Document Control for a minimum of ten years from the date of shipment and may then be destroyed.</w:t>
      </w:r>
    </w:p>
    <w:sectPr w:rsidR="0027651C" w:rsidSect="005D0D44">
      <w:footerReference w:type="default" r:id="rId7"/>
      <w:pgSz w:w="12240" w:h="15840" w:code="1"/>
      <w:pgMar w:top="720" w:right="576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22" w:rsidRDefault="005A0F22">
      <w:r>
        <w:separator/>
      </w:r>
    </w:p>
  </w:endnote>
  <w:endnote w:type="continuationSeparator" w:id="0">
    <w:p w:rsidR="005A0F22" w:rsidRDefault="005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1C" w:rsidRDefault="0027651C" w:rsidP="005D0D44">
    <w:pPr>
      <w:pStyle w:val="Footer"/>
      <w:tabs>
        <w:tab w:val="clear" w:pos="4320"/>
        <w:tab w:val="clear" w:pos="8640"/>
        <w:tab w:val="center" w:pos="5400"/>
        <w:tab w:val="left" w:pos="8370"/>
        <w:tab w:val="left" w:pos="10800"/>
      </w:tabs>
      <w:rPr>
        <w:sz w:val="20"/>
        <w:u w:val="single"/>
      </w:rPr>
    </w:pPr>
    <w:r>
      <w:rPr>
        <w:sz w:val="20"/>
      </w:rPr>
      <w:t>D0001.8276 Shipped Intrinsic Safe Units Log</w:t>
    </w:r>
    <w:r>
      <w:rPr>
        <w:sz w:val="20"/>
      </w:rPr>
      <w:tab/>
      <w:t xml:space="preserve">Rev. </w:t>
    </w:r>
    <w:r w:rsidR="005D0D44">
      <w:rPr>
        <w:sz w:val="20"/>
      </w:rPr>
      <w:t>C</w:t>
    </w:r>
    <w:r>
      <w:rPr>
        <w:sz w:val="20"/>
      </w:rPr>
      <w:tab/>
      <w:t>Review Date:</w:t>
    </w:r>
    <w:r>
      <w:rPr>
        <w:sz w:val="20"/>
        <w:u w:val="singl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22" w:rsidRDefault="005A0F22">
      <w:r>
        <w:separator/>
      </w:r>
    </w:p>
  </w:footnote>
  <w:footnote w:type="continuationSeparator" w:id="0">
    <w:p w:rsidR="005A0F22" w:rsidRDefault="005A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EF"/>
    <w:rsid w:val="00195F77"/>
    <w:rsid w:val="0027651C"/>
    <w:rsid w:val="00441D9F"/>
    <w:rsid w:val="005A0F22"/>
    <w:rsid w:val="005D0D44"/>
    <w:rsid w:val="00722AEF"/>
    <w:rsid w:val="00C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SHIPPED Intrinsic Safe Units Log</vt:lpstr>
    </vt:vector>
  </TitlesOfParts>
  <Company>PCB, Larson Davis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SHIPPED Intrinsic Safe Units Log</dc:title>
  <dc:subject/>
  <dc:creator>Jan Badertscher</dc:creator>
  <cp:keywords/>
  <dc:description/>
  <cp:lastModifiedBy>Nicholas Rasmussen</cp:lastModifiedBy>
  <cp:revision>2</cp:revision>
  <cp:lastPrinted>2007-05-11T19:01:00Z</cp:lastPrinted>
  <dcterms:created xsi:type="dcterms:W3CDTF">2014-11-24T18:21:00Z</dcterms:created>
  <dcterms:modified xsi:type="dcterms:W3CDTF">2014-11-24T18:21:00Z</dcterms:modified>
</cp:coreProperties>
</file>