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1C" w:rsidRPr="00D563FA" w:rsidRDefault="0027651C" w:rsidP="00D563FA">
      <w:pPr>
        <w:pStyle w:val="Title"/>
        <w:rPr>
          <w:u w:val="single"/>
        </w:rPr>
      </w:pPr>
    </w:p>
    <w:p w:rsidR="00D563FA" w:rsidRDefault="00D563FA" w:rsidP="00D563FA">
      <w:pPr>
        <w:pStyle w:val="Title"/>
        <w:jc w:val="center"/>
        <w:rPr>
          <w:u w:val="single"/>
        </w:rPr>
      </w:pPr>
      <w:r w:rsidRPr="00D563FA">
        <w:rPr>
          <w:u w:val="single"/>
        </w:rPr>
        <w:t>MPR00X Variants</w:t>
      </w:r>
    </w:p>
    <w:p w:rsidR="00D563FA" w:rsidRDefault="00D563FA" w:rsidP="00D563FA"/>
    <w:p w:rsidR="00D563FA" w:rsidRDefault="00D563FA" w:rsidP="00D563FA">
      <w:pPr>
        <w:ind w:firstLine="360"/>
      </w:pPr>
      <w:r>
        <w:t xml:space="preserve">For the MPR001 and MPR001-ATEX parts, the MPR001 drawing is shared between the two, </w:t>
      </w:r>
      <w:r w:rsidR="00FD73FE">
        <w:t>with two differences.  There is</w:t>
      </w:r>
      <w:r>
        <w:t xml:space="preserve"> the S706.06 vs S706.061 variant</w:t>
      </w:r>
      <w:r w:rsidR="00FD73FE">
        <w:t>, and the housing is different, M2001.0013B vs M2001.0013</w:t>
      </w:r>
      <w:r>
        <w:t xml:space="preserve">.  The S706.061 uses the A704.041 variant instead of the A704.04.  The </w:t>
      </w:r>
      <w:proofErr w:type="spellStart"/>
      <w:r>
        <w:t>Syteline</w:t>
      </w:r>
      <w:proofErr w:type="spellEnd"/>
      <w:r>
        <w:t xml:space="preserve"> parts list is correct for which variant</w:t>
      </w:r>
      <w:r w:rsidR="00FD73FE">
        <w:t>s</w:t>
      </w:r>
      <w:r>
        <w:t xml:space="preserve"> to use based on the intrinsic safe approvals (S706.06 </w:t>
      </w:r>
      <w:r w:rsidR="00FD73FE">
        <w:t xml:space="preserve">and M2001.0013B </w:t>
      </w:r>
      <w:r>
        <w:t>for MPR001</w:t>
      </w:r>
      <w:r w:rsidR="00FD73FE">
        <w:t>,</w:t>
      </w:r>
      <w:r>
        <w:t xml:space="preserve"> and S706.061</w:t>
      </w:r>
      <w:r w:rsidR="00FD73FE">
        <w:t xml:space="preserve"> and</w:t>
      </w:r>
      <w:r>
        <w:t xml:space="preserve"> </w:t>
      </w:r>
      <w:r w:rsidR="00FD73FE">
        <w:t xml:space="preserve">M2001.0013 </w:t>
      </w:r>
      <w:r>
        <w:t xml:space="preserve">for MPR001-ATEX). </w:t>
      </w:r>
    </w:p>
    <w:p w:rsidR="00FD73FE" w:rsidRDefault="00FD73FE" w:rsidP="00D563FA">
      <w:pPr>
        <w:ind w:firstLine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822"/>
        <w:gridCol w:w="3853"/>
      </w:tblGrid>
      <w:tr w:rsidR="00FD73FE" w:rsidTr="00D474DC">
        <w:tc>
          <w:tcPr>
            <w:tcW w:w="3485" w:type="dxa"/>
          </w:tcPr>
          <w:p w:rsidR="00FD73FE" w:rsidRPr="00FD73FE" w:rsidRDefault="00FD73FE" w:rsidP="00D474DC">
            <w:pPr>
              <w:rPr>
                <w:b/>
                <w:bCs/>
              </w:rPr>
            </w:pPr>
            <w:r w:rsidRPr="00FD73FE">
              <w:rPr>
                <w:b/>
                <w:bCs/>
              </w:rPr>
              <w:t>Part Variant</w:t>
            </w:r>
          </w:p>
        </w:tc>
        <w:tc>
          <w:tcPr>
            <w:tcW w:w="3822" w:type="dxa"/>
          </w:tcPr>
          <w:p w:rsidR="00FD73FE" w:rsidRDefault="00FD73FE" w:rsidP="00D474DC">
            <w:r>
              <w:t>MPR001</w:t>
            </w:r>
          </w:p>
        </w:tc>
        <w:tc>
          <w:tcPr>
            <w:tcW w:w="3853" w:type="dxa"/>
          </w:tcPr>
          <w:p w:rsidR="00FD73FE" w:rsidRDefault="00FD73FE" w:rsidP="00D474DC">
            <w:r>
              <w:t>MPR001-ATEX</w:t>
            </w:r>
          </w:p>
        </w:tc>
      </w:tr>
      <w:tr w:rsidR="00FD73FE" w:rsidTr="00D474DC">
        <w:tc>
          <w:tcPr>
            <w:tcW w:w="3485" w:type="dxa"/>
          </w:tcPr>
          <w:p w:rsidR="00FD73FE" w:rsidRPr="00FD73FE" w:rsidRDefault="00FD73FE" w:rsidP="00D474DC">
            <w:pPr>
              <w:rPr>
                <w:b/>
                <w:bCs/>
              </w:rPr>
            </w:pPr>
            <w:r w:rsidRPr="00FD73FE">
              <w:rPr>
                <w:b/>
                <w:bCs/>
              </w:rPr>
              <w:t>Board</w:t>
            </w:r>
          </w:p>
        </w:tc>
        <w:tc>
          <w:tcPr>
            <w:tcW w:w="3822" w:type="dxa"/>
          </w:tcPr>
          <w:p w:rsidR="00FD73FE" w:rsidRDefault="00FD73FE" w:rsidP="00D474DC">
            <w:r>
              <w:t>S706.06</w:t>
            </w:r>
          </w:p>
        </w:tc>
        <w:tc>
          <w:tcPr>
            <w:tcW w:w="3853" w:type="dxa"/>
          </w:tcPr>
          <w:p w:rsidR="00FD73FE" w:rsidRDefault="00FD73FE" w:rsidP="00D474DC">
            <w:r>
              <w:t>S706.061</w:t>
            </w:r>
          </w:p>
        </w:tc>
      </w:tr>
      <w:tr w:rsidR="00FD73FE" w:rsidTr="00D474DC">
        <w:tc>
          <w:tcPr>
            <w:tcW w:w="3485" w:type="dxa"/>
          </w:tcPr>
          <w:p w:rsidR="00FD73FE" w:rsidRPr="00FD73FE" w:rsidRDefault="00FD73FE" w:rsidP="00D474DC">
            <w:pPr>
              <w:rPr>
                <w:b/>
                <w:bCs/>
              </w:rPr>
            </w:pPr>
            <w:r>
              <w:rPr>
                <w:b/>
                <w:bCs/>
              </w:rPr>
              <w:t>Housing</w:t>
            </w:r>
          </w:p>
        </w:tc>
        <w:tc>
          <w:tcPr>
            <w:tcW w:w="3822" w:type="dxa"/>
          </w:tcPr>
          <w:p w:rsidR="00FD73FE" w:rsidRDefault="00FD73FE" w:rsidP="00D474DC">
            <w:r>
              <w:t>M2001.0013B</w:t>
            </w:r>
          </w:p>
        </w:tc>
        <w:tc>
          <w:tcPr>
            <w:tcW w:w="3853" w:type="dxa"/>
          </w:tcPr>
          <w:p w:rsidR="00FD73FE" w:rsidRDefault="00FD73FE" w:rsidP="00D474DC">
            <w:r>
              <w:t>M2001.0013</w:t>
            </w:r>
          </w:p>
        </w:tc>
      </w:tr>
    </w:tbl>
    <w:p w:rsidR="00D563FA" w:rsidRDefault="00D563FA" w:rsidP="00D563FA">
      <w:pPr>
        <w:ind w:firstLine="360"/>
      </w:pPr>
    </w:p>
    <w:p w:rsidR="00D563FA" w:rsidRDefault="00D563FA" w:rsidP="00D563FA"/>
    <w:p w:rsidR="00D563FA" w:rsidRDefault="00D563FA" w:rsidP="00D563FA">
      <w:pPr>
        <w:ind w:firstLine="360"/>
      </w:pPr>
      <w:r>
        <w:t>For the MPR002 and</w:t>
      </w:r>
      <w:r w:rsidRPr="00D563FA">
        <w:t xml:space="preserve"> </w:t>
      </w:r>
      <w:r>
        <w:t>MPR002-ATEX parts, the MPR002 drawing is shared between the two, with two differences.  Similar to the MPR001, there is the S706.06 vs</w:t>
      </w:r>
      <w:r w:rsidRPr="00D563FA">
        <w:t xml:space="preserve"> </w:t>
      </w:r>
      <w:r>
        <w:t xml:space="preserve">S706.061 variant, and the boom tube is different, M706.13B vs M706.13.  The </w:t>
      </w:r>
      <w:proofErr w:type="spellStart"/>
      <w:r>
        <w:t>Syteline</w:t>
      </w:r>
      <w:proofErr w:type="spellEnd"/>
      <w:r>
        <w:t xml:space="preserve"> parts list is correct for which variants to use based on the intrinsic safe approvals (S706.06 and M706.13B for MPR002, and S706.061 and M706.13 for MPR002-ATEX). </w:t>
      </w:r>
    </w:p>
    <w:p w:rsidR="00D563FA" w:rsidRDefault="00D563FA" w:rsidP="00D563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822"/>
        <w:gridCol w:w="3853"/>
      </w:tblGrid>
      <w:tr w:rsidR="00FD73FE" w:rsidTr="00FD73FE">
        <w:tc>
          <w:tcPr>
            <w:tcW w:w="3485" w:type="dxa"/>
          </w:tcPr>
          <w:p w:rsidR="00FD73FE" w:rsidRPr="00FD73FE" w:rsidRDefault="00FD73FE" w:rsidP="00D563FA">
            <w:pPr>
              <w:rPr>
                <w:b/>
                <w:bCs/>
              </w:rPr>
            </w:pPr>
            <w:r w:rsidRPr="00FD73FE">
              <w:rPr>
                <w:b/>
                <w:bCs/>
              </w:rPr>
              <w:t>Part Variant</w:t>
            </w:r>
          </w:p>
        </w:tc>
        <w:tc>
          <w:tcPr>
            <w:tcW w:w="3822" w:type="dxa"/>
          </w:tcPr>
          <w:p w:rsidR="00FD73FE" w:rsidRDefault="00FD73FE" w:rsidP="00D563FA">
            <w:r>
              <w:t>MPR002</w:t>
            </w:r>
          </w:p>
        </w:tc>
        <w:tc>
          <w:tcPr>
            <w:tcW w:w="3853" w:type="dxa"/>
          </w:tcPr>
          <w:p w:rsidR="00FD73FE" w:rsidRDefault="00FD73FE" w:rsidP="00FD73FE">
            <w:r>
              <w:t>MPR002-ATEX</w:t>
            </w:r>
          </w:p>
        </w:tc>
      </w:tr>
      <w:tr w:rsidR="00FD73FE" w:rsidTr="00FD73FE">
        <w:tc>
          <w:tcPr>
            <w:tcW w:w="3485" w:type="dxa"/>
          </w:tcPr>
          <w:p w:rsidR="00FD73FE" w:rsidRPr="00FD73FE" w:rsidRDefault="00FD73FE" w:rsidP="00D563FA">
            <w:pPr>
              <w:rPr>
                <w:b/>
                <w:bCs/>
              </w:rPr>
            </w:pPr>
            <w:r w:rsidRPr="00FD73FE">
              <w:rPr>
                <w:b/>
                <w:bCs/>
              </w:rPr>
              <w:t>Board</w:t>
            </w:r>
          </w:p>
        </w:tc>
        <w:tc>
          <w:tcPr>
            <w:tcW w:w="3822" w:type="dxa"/>
          </w:tcPr>
          <w:p w:rsidR="00FD73FE" w:rsidRDefault="00FD73FE" w:rsidP="00D563FA">
            <w:r>
              <w:t>S706.06</w:t>
            </w:r>
          </w:p>
        </w:tc>
        <w:tc>
          <w:tcPr>
            <w:tcW w:w="3853" w:type="dxa"/>
          </w:tcPr>
          <w:p w:rsidR="00FD73FE" w:rsidRDefault="00FD73FE" w:rsidP="00D563FA">
            <w:r>
              <w:t>S706.061</w:t>
            </w:r>
          </w:p>
        </w:tc>
      </w:tr>
      <w:tr w:rsidR="00FD73FE" w:rsidTr="00FD73FE">
        <w:tc>
          <w:tcPr>
            <w:tcW w:w="3485" w:type="dxa"/>
          </w:tcPr>
          <w:p w:rsidR="00FD73FE" w:rsidRPr="00FD73FE" w:rsidRDefault="00FD73FE" w:rsidP="00D563FA">
            <w:pPr>
              <w:rPr>
                <w:b/>
                <w:bCs/>
              </w:rPr>
            </w:pPr>
            <w:r w:rsidRPr="00FD73FE">
              <w:rPr>
                <w:b/>
                <w:bCs/>
              </w:rPr>
              <w:t>Tube</w:t>
            </w:r>
          </w:p>
        </w:tc>
        <w:tc>
          <w:tcPr>
            <w:tcW w:w="3822" w:type="dxa"/>
          </w:tcPr>
          <w:p w:rsidR="00FD73FE" w:rsidRDefault="00FD73FE" w:rsidP="00D563FA">
            <w:r>
              <w:t>M706.013B</w:t>
            </w:r>
          </w:p>
        </w:tc>
        <w:tc>
          <w:tcPr>
            <w:tcW w:w="3853" w:type="dxa"/>
          </w:tcPr>
          <w:p w:rsidR="00FD73FE" w:rsidRDefault="00FD73FE" w:rsidP="00D563FA">
            <w:r>
              <w:t>M706.13</w:t>
            </w:r>
          </w:p>
        </w:tc>
      </w:tr>
    </w:tbl>
    <w:p w:rsidR="00D563FA" w:rsidRDefault="00D563FA" w:rsidP="00D563FA"/>
    <w:p w:rsidR="00FD73FE" w:rsidRPr="00D563FA" w:rsidRDefault="00FD73FE" w:rsidP="00D563FA">
      <w:r>
        <w:t>For the housing and tube differences, the ATEX version have a serial number that begins with “A”, while the non-ATEX versions begin with “B”</w:t>
      </w:r>
      <w:r w:rsidR="00AC2FAA">
        <w:t>.</w:t>
      </w:r>
      <w:bookmarkStart w:id="0" w:name="_GoBack"/>
      <w:bookmarkEnd w:id="0"/>
    </w:p>
    <w:sectPr w:rsidR="00FD73FE" w:rsidRPr="00D563FA" w:rsidSect="005D0D44">
      <w:headerReference w:type="default" r:id="rId6"/>
      <w:footerReference w:type="default" r:id="rId7"/>
      <w:pgSz w:w="12240" w:h="15840" w:code="1"/>
      <w:pgMar w:top="720" w:right="576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33" w:rsidRDefault="00485233">
      <w:r>
        <w:separator/>
      </w:r>
    </w:p>
  </w:endnote>
  <w:endnote w:type="continuationSeparator" w:id="0">
    <w:p w:rsidR="00485233" w:rsidRDefault="0048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1C" w:rsidRDefault="0027651C" w:rsidP="005D0D44">
    <w:pPr>
      <w:pStyle w:val="Footer"/>
      <w:tabs>
        <w:tab w:val="clear" w:pos="4320"/>
        <w:tab w:val="clear" w:pos="8640"/>
        <w:tab w:val="center" w:pos="5400"/>
        <w:tab w:val="left" w:pos="8370"/>
        <w:tab w:val="left" w:pos="10800"/>
      </w:tabs>
      <w:rPr>
        <w:sz w:val="20"/>
        <w:u w:val="single"/>
      </w:rPr>
    </w:pPr>
    <w:r>
      <w:rPr>
        <w:sz w:val="20"/>
      </w:rPr>
      <w:t>D0001.</w:t>
    </w:r>
    <w:r w:rsidR="009E79EE">
      <w:rPr>
        <w:sz w:val="20"/>
      </w:rPr>
      <w:t>8434 MPR00X Variants</w:t>
    </w:r>
    <w:r>
      <w:rPr>
        <w:sz w:val="20"/>
      </w:rPr>
      <w:tab/>
      <w:t xml:space="preserve">Rev. </w:t>
    </w:r>
    <w:r w:rsidR="009E79EE">
      <w:rPr>
        <w:sz w:val="20"/>
      </w:rPr>
      <w:t>A</w:t>
    </w:r>
    <w:r>
      <w:rPr>
        <w:sz w:val="20"/>
      </w:rPr>
      <w:tab/>
      <w:t>Review Date:</w:t>
    </w:r>
    <w:r>
      <w:rPr>
        <w:sz w:val="20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33" w:rsidRDefault="00485233">
      <w:r>
        <w:separator/>
      </w:r>
    </w:p>
  </w:footnote>
  <w:footnote w:type="continuationSeparator" w:id="0">
    <w:p w:rsidR="00485233" w:rsidRDefault="0048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FA" w:rsidRDefault="00D563FA" w:rsidP="00D563FA">
    <w:pPr>
      <w:pStyle w:val="Header"/>
      <w:tabs>
        <w:tab w:val="clear" w:pos="8640"/>
        <w:tab w:val="right" w:pos="10800"/>
      </w:tabs>
      <w:rPr>
        <w:sz w:val="20"/>
      </w:rPr>
    </w:pPr>
    <w:r>
      <w:rPr>
        <w:sz w:val="20"/>
      </w:rPr>
      <w:t>Title: MPR00X Variants</w:t>
    </w:r>
    <w:r>
      <w:rPr>
        <w:sz w:val="20"/>
      </w:rPr>
      <w:tab/>
    </w:r>
    <w:r>
      <w:rPr>
        <w:sz w:val="20"/>
      </w:rPr>
      <w:tab/>
      <w:t>Author: Alex Blodgett</w:t>
    </w:r>
  </w:p>
  <w:p w:rsidR="00D563FA" w:rsidRDefault="00766F22" w:rsidP="00D563FA">
    <w:pPr>
      <w:pStyle w:val="Header"/>
      <w:rPr>
        <w:sz w:val="20"/>
      </w:rPr>
    </w:pPr>
    <w:r>
      <w:rPr>
        <w:sz w:val="20"/>
      </w:rPr>
      <w:t>DOC Number: D0001.8434</w:t>
    </w:r>
  </w:p>
  <w:p w:rsidR="00D563FA" w:rsidRDefault="00D563FA" w:rsidP="00D563FA">
    <w:pPr>
      <w:pStyle w:val="Header"/>
      <w:rPr>
        <w:sz w:val="20"/>
      </w:rPr>
    </w:pPr>
    <w:r>
      <w:rPr>
        <w:sz w:val="20"/>
      </w:rPr>
      <w:t>Revision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EF"/>
    <w:rsid w:val="00195F77"/>
    <w:rsid w:val="0027651C"/>
    <w:rsid w:val="00441D9F"/>
    <w:rsid w:val="00485233"/>
    <w:rsid w:val="005A0F22"/>
    <w:rsid w:val="005D0D44"/>
    <w:rsid w:val="00722AEF"/>
    <w:rsid w:val="00766F22"/>
    <w:rsid w:val="009E79EE"/>
    <w:rsid w:val="00AC2FAA"/>
    <w:rsid w:val="00CB5076"/>
    <w:rsid w:val="00D563FA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A30A4"/>
  <w15:docId w15:val="{6A862622-8A90-4EA9-A12C-CA9D415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3F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63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5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SHIPPED Intrinsic Safe Units Log</vt:lpstr>
    </vt:vector>
  </TitlesOfParts>
  <Company>PCB, Larson Davis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SHIPPED Intrinsic Safe Units Log</dc:title>
  <dc:subject/>
  <dc:creator>Jan Badertscher</dc:creator>
  <cp:keywords/>
  <dc:description/>
  <cp:lastModifiedBy>Linda Ball</cp:lastModifiedBy>
  <cp:revision>2</cp:revision>
  <cp:lastPrinted>2017-11-28T17:36:00Z</cp:lastPrinted>
  <dcterms:created xsi:type="dcterms:W3CDTF">2017-11-28T18:20:00Z</dcterms:created>
  <dcterms:modified xsi:type="dcterms:W3CDTF">2017-11-28T18:20:00Z</dcterms:modified>
</cp:coreProperties>
</file>