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F04069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 xml:space="preserve">PTB Firmware Upload Process for </w:t>
      </w:r>
      <w:r w:rsidR="00075F43">
        <w:rPr>
          <w:rFonts w:ascii="Arial" w:hAnsi="Arial"/>
          <w:b/>
          <w:bCs/>
          <w:sz w:val="40"/>
        </w:rPr>
        <w:t xml:space="preserve">831C 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bookmarkStart w:id="0" w:name="_GoBack"/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bookmarkEnd w:id="0"/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The purpose of this document is to provide the detail and instruction necessary to </w:t>
      </w:r>
      <w:r w:rsidR="00F04069">
        <w:rPr>
          <w:rFonts w:ascii="Arial" w:hAnsi="Arial"/>
        </w:rPr>
        <w:t xml:space="preserve">upload the approved PTB firmware and options, and save the sensitivity information into the meter for it to operation in a PTB approved state. </w:t>
      </w:r>
    </w:p>
    <w:p w:rsidR="00F04069" w:rsidRDefault="00F04069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F04069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3</w:t>
      </w:r>
      <w:r w:rsidR="00184BF5">
        <w:rPr>
          <w:rFonts w:ascii="Arial" w:hAnsi="Arial"/>
          <w:b/>
        </w:rPr>
        <w:t>.0</w:t>
      </w:r>
      <w:proofErr w:type="gramEnd"/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Pr="00E71EDF" w:rsidRDefault="00184BF5" w:rsidP="00E71EDF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 w:rsidRPr="00E71EDF"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F04069" w:rsidRDefault="00F04069">
      <w:pPr>
        <w:rPr>
          <w:rFonts w:ascii="Arial" w:hAnsi="Arial"/>
          <w:b/>
        </w:rPr>
      </w:pPr>
    </w:p>
    <w:p w:rsidR="00184BF5" w:rsidRDefault="00F04069">
      <w:pPr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184BF5">
      <w:pPr>
        <w:rPr>
          <w:rFonts w:ascii="Arial" w:hAnsi="Arial"/>
        </w:rPr>
      </w:pPr>
    </w:p>
    <w:p w:rsidR="00184BF5" w:rsidRDefault="00F04069" w:rsidP="00FF3DD4">
      <w:pPr>
        <w:rPr>
          <w:rFonts w:ascii="Arial" w:hAnsi="Arial"/>
          <w:b/>
        </w:rPr>
      </w:pPr>
      <w:r>
        <w:rPr>
          <w:rFonts w:ascii="Arial" w:hAnsi="Arial"/>
          <w:b/>
        </w:rPr>
        <w:t>5.0</w:t>
      </w:r>
      <w:r w:rsidR="00EB5449"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FF3DD4" w:rsidRDefault="00FF3DD4" w:rsidP="00FF3DD4"/>
    <w:p w:rsidR="00FF3DD4" w:rsidRPr="00FF3DD4" w:rsidRDefault="00F04069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Connect the instrument to the computer through the USB cable.</w:t>
      </w:r>
    </w:p>
    <w:p w:rsidR="00FF3DD4" w:rsidRPr="00FF3DD4" w:rsidRDefault="00F04069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 xml:space="preserve">Run the G4 LD Utility.          </w:t>
      </w:r>
    </w:p>
    <w:p w:rsidR="00FF3DD4" w:rsidRDefault="00162F5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>
        <w:rPr>
          <w:rFonts w:ascii="Arial" w:hAnsi="Arial"/>
        </w:rPr>
        <w:t xml:space="preserve">Find the serial number of the meter you want upgraded and click the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dots</w:t>
      </w:r>
      <w:r w:rsidR="00F04069" w:rsidRPr="00FF3DD4">
        <w:rPr>
          <w:rFonts w:ascii="Arial" w:hAnsi="Arial"/>
        </w:rPr>
        <w:t>.</w:t>
      </w:r>
    </w:p>
    <w:p w:rsidR="00162F54" w:rsidRPr="002C0836" w:rsidRDefault="00162F54" w:rsidP="002C083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2942705</wp:posOffset>
                </wp:positionH>
                <wp:positionV relativeFrom="paragraph">
                  <wp:posOffset>908570</wp:posOffset>
                </wp:positionV>
                <wp:extent cx="282633" cy="304800"/>
                <wp:effectExtent l="0" t="0" r="2222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3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CAF89" id="Oval 2" o:spid="_x0000_s1026" style="position:absolute;margin-left:231.7pt;margin-top:71.55pt;width:2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FCA4696" wp14:editId="209A46EE">
            <wp:extent cx="3352800" cy="136412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464" cy="136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D4" w:rsidRDefault="00162F5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>
        <w:rPr>
          <w:rFonts w:ascii="Arial" w:hAnsi="Arial"/>
        </w:rPr>
        <w:t>Select Upgrade Firmware.</w:t>
      </w:r>
    </w:p>
    <w:p w:rsidR="00162F54" w:rsidRPr="00FF3DD4" w:rsidRDefault="00162F5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>
        <w:rPr>
          <w:rFonts w:ascii="Arial" w:hAnsi="Arial"/>
        </w:rPr>
        <w:t>Click Choose Firmware File.</w:t>
      </w:r>
    </w:p>
    <w:p w:rsidR="00FF3DD4" w:rsidRPr="00FF3DD4" w:rsidRDefault="00F04069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Navigate to R:\Provo\Engineering\Firmware\831C-PTB and select the file.</w:t>
      </w:r>
    </w:p>
    <w:p w:rsidR="00FF3DD4" w:rsidRPr="00FF3DD4" w:rsidRDefault="00996AB7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 xml:space="preserve">Click Upload Firmware. </w:t>
      </w:r>
    </w:p>
    <w:p w:rsidR="00FF3DD4" w:rsidRDefault="00F04069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Close out G4</w:t>
      </w:r>
      <w:r w:rsidR="00162F54">
        <w:rPr>
          <w:rFonts w:ascii="Arial" w:hAnsi="Arial"/>
        </w:rPr>
        <w:t xml:space="preserve"> upon completion.</w:t>
      </w:r>
    </w:p>
    <w:p w:rsidR="003308F2" w:rsidRPr="00FF3DD4" w:rsidRDefault="003308F2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>
        <w:rPr>
          <w:rFonts w:ascii="Arial" w:hAnsi="Arial"/>
        </w:rPr>
        <w:t>Refer to D0001.8444 Final Assembly and Test Procedure for calibration of instrument and loading options.</w:t>
      </w:r>
    </w:p>
    <w:p w:rsidR="00FF3DD4" w:rsidRPr="00FF3DD4" w:rsidRDefault="00FF3DD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Open the LxT831Cert program.</w:t>
      </w:r>
    </w:p>
    <w:p w:rsidR="00FF3DD4" w:rsidRPr="00FF3DD4" w:rsidRDefault="00FF3DD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Enter the Microphone sensitivity from the cert for the 377B02 microphone included on the order.</w:t>
      </w:r>
    </w:p>
    <w:p w:rsidR="00FF3DD4" w:rsidRPr="00FF3DD4" w:rsidRDefault="00FF3DD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t>Click Write Certification</w:t>
      </w:r>
    </w:p>
    <w:p w:rsidR="00FF3DD4" w:rsidRDefault="00FF3DD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 w:rsidRPr="00FF3DD4">
        <w:rPr>
          <w:rFonts w:ascii="Arial" w:hAnsi="Arial"/>
        </w:rPr>
        <w:lastRenderedPageBreak/>
        <w:t>Close the LxT831Cert program.</w:t>
      </w:r>
    </w:p>
    <w:p w:rsidR="00FF3DD4" w:rsidRPr="00FF3DD4" w:rsidRDefault="00FF3DD4" w:rsidP="00FF3DD4">
      <w:pPr>
        <w:pStyle w:val="ListParagraph"/>
        <w:numPr>
          <w:ilvl w:val="0"/>
          <w:numId w:val="52"/>
        </w:numPr>
        <w:ind w:left="990" w:hanging="630"/>
        <w:rPr>
          <w:rFonts w:ascii="Arial" w:hAnsi="Arial"/>
        </w:rPr>
      </w:pPr>
      <w:r>
        <w:rPr>
          <w:rFonts w:ascii="Arial" w:hAnsi="Arial"/>
        </w:rPr>
        <w:t xml:space="preserve">Verify that PTB Icon on 831C screen is blue, indicating that it is operating in an approved state. If it is red, see trouble shooting steps. </w:t>
      </w:r>
    </w:p>
    <w:p w:rsidR="00FF3DD4" w:rsidRPr="00FF3DD4" w:rsidRDefault="00FF3DD4" w:rsidP="00FF3DD4">
      <w:pPr>
        <w:ind w:left="990" w:hanging="630"/>
        <w:rPr>
          <w:rFonts w:ascii="Arial" w:hAnsi="Arial"/>
        </w:rPr>
      </w:pPr>
    </w:p>
    <w:p w:rsidR="00843BEE" w:rsidRDefault="00843BEE" w:rsidP="00843BEE">
      <w:pPr>
        <w:rPr>
          <w:rFonts w:ascii="Arial" w:hAnsi="Arial"/>
          <w:b/>
        </w:rPr>
      </w:pPr>
    </w:p>
    <w:p w:rsidR="00184BF5" w:rsidRDefault="00FF3DD4">
      <w:pPr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>
        <w:rPr>
          <w:rFonts w:ascii="Arial" w:hAnsi="Arial"/>
          <w:b/>
        </w:rPr>
        <w:t>TROUBLESHOOTING</w:t>
      </w:r>
    </w:p>
    <w:p w:rsidR="00FF3DD4" w:rsidRDefault="00FF3DD4">
      <w:pPr>
        <w:rPr>
          <w:rFonts w:ascii="Arial" w:hAnsi="Arial"/>
          <w:b/>
        </w:rPr>
      </w:pPr>
    </w:p>
    <w:p w:rsidR="00FF3DD4" w:rsidRDefault="00FF3DD4">
      <w:pPr>
        <w:rPr>
          <w:rFonts w:ascii="Arial" w:hAnsi="Arial"/>
        </w:rPr>
      </w:pPr>
      <w:r>
        <w:rPr>
          <w:rFonts w:ascii="Arial" w:hAnsi="Arial"/>
        </w:rPr>
        <w:t xml:space="preserve">If the PTB icon does not indicate </w:t>
      </w:r>
      <w:proofErr w:type="gramStart"/>
      <w:r>
        <w:rPr>
          <w:rFonts w:ascii="Arial" w:hAnsi="Arial"/>
        </w:rPr>
        <w:t>blue</w:t>
      </w:r>
      <w:proofErr w:type="gramEnd"/>
      <w:r>
        <w:rPr>
          <w:rFonts w:ascii="Arial" w:hAnsi="Arial"/>
        </w:rPr>
        <w:t xml:space="preserve"> verify the following information is correct.</w:t>
      </w:r>
    </w:p>
    <w:p w:rsidR="00FF3DD4" w:rsidRDefault="00FF3DD4" w:rsidP="00FF3DD4">
      <w:pPr>
        <w:pStyle w:val="ListParagraph"/>
        <w:numPr>
          <w:ilvl w:val="0"/>
          <w:numId w:val="53"/>
        </w:numPr>
        <w:rPr>
          <w:rFonts w:ascii="Arial" w:hAnsi="Arial"/>
        </w:rPr>
      </w:pPr>
      <w:r>
        <w:rPr>
          <w:rFonts w:ascii="Arial" w:hAnsi="Arial"/>
        </w:rPr>
        <w:t>PTB firmware (must have “P in name).</w:t>
      </w:r>
    </w:p>
    <w:p w:rsidR="00FF3DD4" w:rsidRDefault="00FF3DD4" w:rsidP="00FF3DD4">
      <w:pPr>
        <w:pStyle w:val="ListParagraph"/>
        <w:numPr>
          <w:ilvl w:val="0"/>
          <w:numId w:val="53"/>
        </w:numPr>
        <w:rPr>
          <w:rFonts w:ascii="Arial" w:hAnsi="Arial"/>
        </w:rPr>
      </w:pPr>
      <w:r>
        <w:rPr>
          <w:rFonts w:ascii="Arial" w:hAnsi="Arial"/>
        </w:rPr>
        <w:t xml:space="preserve">PTB Option </w:t>
      </w:r>
      <w:proofErr w:type="gramStart"/>
      <w:r>
        <w:rPr>
          <w:rFonts w:ascii="Arial" w:hAnsi="Arial"/>
        </w:rPr>
        <w:t>is installed</w:t>
      </w:r>
      <w:proofErr w:type="gramEnd"/>
      <w:r>
        <w:rPr>
          <w:rFonts w:ascii="Arial" w:hAnsi="Arial"/>
        </w:rPr>
        <w:t>.</w:t>
      </w:r>
    </w:p>
    <w:p w:rsidR="00FF3DD4" w:rsidRDefault="00FF3DD4" w:rsidP="00FF3DD4">
      <w:pPr>
        <w:pStyle w:val="ListParagraph"/>
        <w:numPr>
          <w:ilvl w:val="0"/>
          <w:numId w:val="53"/>
        </w:numPr>
        <w:rPr>
          <w:rFonts w:ascii="Arial" w:hAnsi="Arial"/>
        </w:rPr>
      </w:pPr>
      <w:r>
        <w:rPr>
          <w:rFonts w:ascii="Arial" w:hAnsi="Arial"/>
        </w:rPr>
        <w:t xml:space="preserve">NF30 Option </w:t>
      </w:r>
      <w:proofErr w:type="gramStart"/>
      <w:r>
        <w:rPr>
          <w:rFonts w:ascii="Arial" w:hAnsi="Arial"/>
        </w:rPr>
        <w:t>should not be installed</w:t>
      </w:r>
      <w:proofErr w:type="gramEnd"/>
      <w:r>
        <w:rPr>
          <w:rFonts w:ascii="Arial" w:hAnsi="Arial"/>
        </w:rPr>
        <w:t>.</w:t>
      </w:r>
    </w:p>
    <w:p w:rsidR="00FF3DD4" w:rsidRPr="00FF3DD4" w:rsidRDefault="00FF3DD4" w:rsidP="00FF3DD4">
      <w:pPr>
        <w:pStyle w:val="ListParagraph"/>
        <w:numPr>
          <w:ilvl w:val="0"/>
          <w:numId w:val="53"/>
        </w:numPr>
        <w:rPr>
          <w:rFonts w:ascii="Arial" w:hAnsi="Arial"/>
        </w:rPr>
      </w:pPr>
      <w:r>
        <w:rPr>
          <w:rFonts w:ascii="Arial" w:hAnsi="Arial"/>
        </w:rPr>
        <w:t xml:space="preserve">Sensitivity information </w:t>
      </w:r>
      <w:proofErr w:type="gramStart"/>
      <w:r>
        <w:rPr>
          <w:rFonts w:ascii="Arial" w:hAnsi="Arial"/>
        </w:rPr>
        <w:t>is saved</w:t>
      </w:r>
      <w:proofErr w:type="gramEnd"/>
      <w:r>
        <w:rPr>
          <w:rFonts w:ascii="Arial" w:hAnsi="Arial"/>
        </w:rPr>
        <w:t xml:space="preserve"> into meter. </w:t>
      </w:r>
    </w:p>
    <w:p w:rsidR="00FF3DD4" w:rsidRDefault="00FF3DD4">
      <w:pPr>
        <w:rPr>
          <w:rFonts w:ascii="Arial" w:hAnsi="Arial"/>
          <w:b/>
        </w:rPr>
      </w:pPr>
    </w:p>
    <w:p w:rsidR="00FF3DD4" w:rsidRDefault="00FF3DD4" w:rsidP="00FF3DD4">
      <w:pPr>
        <w:rPr>
          <w:rFonts w:ascii="Arial" w:hAnsi="Arial"/>
          <w:b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  <w:t>DISTRIBUTION</w:t>
      </w:r>
    </w:p>
    <w:p w:rsidR="00FF3DD4" w:rsidRDefault="00FF3DD4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FF3DD4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t>8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5F5016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</w:t>
            </w:r>
          </w:p>
        </w:tc>
        <w:tc>
          <w:tcPr>
            <w:tcW w:w="771" w:type="dxa"/>
            <w:vAlign w:val="center"/>
          </w:tcPr>
          <w:p w:rsidR="00184BF5" w:rsidRDefault="003308F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3308F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1/16/2018</w:t>
            </w:r>
          </w:p>
        </w:tc>
        <w:tc>
          <w:tcPr>
            <w:tcW w:w="1154" w:type="dxa"/>
            <w:vAlign w:val="center"/>
          </w:tcPr>
          <w:p w:rsidR="00184BF5" w:rsidRDefault="005F5016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3308F2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Initial Creation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62F5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1916</w:t>
            </w:r>
          </w:p>
        </w:tc>
        <w:tc>
          <w:tcPr>
            <w:tcW w:w="771" w:type="dxa"/>
            <w:vAlign w:val="center"/>
          </w:tcPr>
          <w:p w:rsidR="00184BF5" w:rsidRDefault="00162F5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162F5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8/15/2019</w:t>
            </w:r>
          </w:p>
        </w:tc>
        <w:tc>
          <w:tcPr>
            <w:tcW w:w="1154" w:type="dxa"/>
            <w:vAlign w:val="center"/>
          </w:tcPr>
          <w:p w:rsidR="00184BF5" w:rsidRDefault="00162F5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162F54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Clarified instructions for latest G4.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184BF5" w:rsidTr="00861373">
        <w:tc>
          <w:tcPr>
            <w:tcW w:w="882" w:type="dxa"/>
            <w:vAlign w:val="center"/>
          </w:tcPr>
          <w:p w:rsidR="00A915AB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184BF5" w:rsidTr="00861373">
        <w:tc>
          <w:tcPr>
            <w:tcW w:w="882" w:type="dxa"/>
            <w:vAlign w:val="center"/>
          </w:tcPr>
          <w:p w:rsidR="00A20FB7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  <w:vAlign w:val="center"/>
          </w:tcPr>
          <w:p w:rsidR="00326D61" w:rsidRDefault="00326D61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326D61" w:rsidTr="009A390A">
        <w:trPr>
          <w:trHeight w:val="861"/>
        </w:trPr>
        <w:tc>
          <w:tcPr>
            <w:tcW w:w="882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  <w:vAlign w:val="center"/>
          </w:tcPr>
          <w:p w:rsidR="00326D61" w:rsidRDefault="00326D61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1D4E86" w:rsidTr="000E76A3">
        <w:trPr>
          <w:trHeight w:val="288"/>
        </w:trPr>
        <w:tc>
          <w:tcPr>
            <w:tcW w:w="882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1D4E86" w:rsidRPr="000E76A3" w:rsidRDefault="001D4E86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FE1694" w:rsidTr="000E76A3">
        <w:trPr>
          <w:trHeight w:val="288"/>
        </w:trPr>
        <w:tc>
          <w:tcPr>
            <w:tcW w:w="882" w:type="dxa"/>
          </w:tcPr>
          <w:p w:rsidR="00FE1694" w:rsidRPr="00301698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FE1694" w:rsidRPr="000E76A3" w:rsidRDefault="00FE1694" w:rsidP="004B7DC3">
            <w:pPr>
              <w:keepNext/>
              <w:keepLines/>
              <w:rPr>
                <w:rFonts w:ascii="Arial" w:hAnsi="Arial"/>
              </w:rPr>
            </w:pPr>
          </w:p>
        </w:tc>
      </w:tr>
      <w:tr w:rsidR="00C05E21" w:rsidTr="000E76A3">
        <w:trPr>
          <w:trHeight w:val="288"/>
        </w:trPr>
        <w:tc>
          <w:tcPr>
            <w:tcW w:w="882" w:type="dxa"/>
          </w:tcPr>
          <w:p w:rsidR="00B0423E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C230D5" w:rsidRDefault="00C230D5" w:rsidP="0016539C">
            <w:pPr>
              <w:keepNext/>
              <w:keepLines/>
              <w:rPr>
                <w:rFonts w:ascii="Arial" w:hAnsi="Arial"/>
              </w:rPr>
            </w:pPr>
          </w:p>
        </w:tc>
      </w:tr>
      <w:tr w:rsidR="00B52859" w:rsidTr="000E76A3">
        <w:trPr>
          <w:trHeight w:val="288"/>
        </w:trPr>
        <w:tc>
          <w:tcPr>
            <w:tcW w:w="882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B52859" w:rsidRDefault="00B52859" w:rsidP="00B52859">
            <w:pPr>
              <w:keepNext/>
              <w:keepLines/>
              <w:rPr>
                <w:rFonts w:ascii="Arial" w:hAnsi="Arial"/>
              </w:rPr>
            </w:pPr>
          </w:p>
        </w:tc>
      </w:tr>
      <w:tr w:rsidR="005A0A5D" w:rsidTr="000E76A3">
        <w:trPr>
          <w:trHeight w:val="288"/>
        </w:trPr>
        <w:tc>
          <w:tcPr>
            <w:tcW w:w="882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659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1154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5A0A5D" w:rsidRDefault="005A0A5D" w:rsidP="00B52859">
            <w:pPr>
              <w:keepNext/>
              <w:keepLines/>
              <w:rPr>
                <w:rFonts w:ascii="Arial" w:hAnsi="Arial"/>
              </w:rPr>
            </w:pP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8"/>
      <w:footerReference w:type="default" r:id="rId9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2E" w:rsidRDefault="007C5E2E">
      <w:r>
        <w:separator/>
      </w:r>
    </w:p>
  </w:endnote>
  <w:endnote w:type="continuationSeparator" w:id="0">
    <w:p w:rsidR="007C5E2E" w:rsidRDefault="007C5E2E">
      <w:r>
        <w:continuationSeparator/>
      </w:r>
    </w:p>
  </w:endnote>
  <w:endnote w:type="continuationNotice" w:id="1">
    <w:p w:rsidR="007C5E2E" w:rsidRDefault="007C5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1365FB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1365FB">
      <w:rPr>
        <w:rStyle w:val="PageNumber"/>
        <w:rFonts w:ascii="Arial" w:hAnsi="Arial" w:cs="Arial"/>
        <w:noProof/>
        <w:snapToGrid w:val="0"/>
        <w:sz w:val="20"/>
      </w:rPr>
      <w:t>2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2E" w:rsidRDefault="007C5E2E">
      <w:r>
        <w:separator/>
      </w:r>
    </w:p>
  </w:footnote>
  <w:footnote w:type="continuationSeparator" w:id="0">
    <w:p w:rsidR="007C5E2E" w:rsidRDefault="007C5E2E">
      <w:r>
        <w:continuationSeparator/>
      </w:r>
    </w:p>
  </w:footnote>
  <w:footnote w:type="continuationNotice" w:id="1">
    <w:p w:rsidR="007C5E2E" w:rsidRDefault="007C5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F04069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 w:rsidR="004A556A">
      <w:rPr>
        <w:rFonts w:ascii="Arial" w:hAnsi="Arial"/>
        <w:sz w:val="20"/>
      </w:rPr>
      <w:t xml:space="preserve">831C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</w:r>
    <w:r w:rsidR="00F04069">
      <w:rPr>
        <w:rFonts w:ascii="Arial" w:hAnsi="Arial"/>
        <w:sz w:val="20"/>
      </w:rPr>
      <w:t xml:space="preserve">  </w:t>
    </w:r>
    <w:r w:rsidR="00F04069">
      <w:rPr>
        <w:rFonts w:ascii="Arial" w:hAnsi="Arial"/>
        <w:sz w:val="20"/>
      </w:rPr>
      <w:tab/>
      <w:t xml:space="preserve">    </w:t>
    </w:r>
    <w:r>
      <w:rPr>
        <w:rFonts w:ascii="Arial" w:hAnsi="Arial"/>
        <w:sz w:val="20"/>
      </w:rPr>
      <w:t xml:space="preserve">Author:  </w:t>
    </w:r>
    <w:r w:rsidR="00F04069">
      <w:rPr>
        <w:rFonts w:ascii="Arial" w:hAnsi="Arial"/>
        <w:sz w:val="20"/>
      </w:rPr>
      <w:t>Dan Wilding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</w:t>
    </w:r>
    <w:r w:rsidR="001833D9">
      <w:rPr>
        <w:rFonts w:ascii="Arial" w:hAnsi="Arial"/>
        <w:sz w:val="20"/>
      </w:rPr>
      <w:t>44</w:t>
    </w:r>
    <w:r w:rsidR="00F04069">
      <w:rPr>
        <w:rFonts w:ascii="Arial" w:hAnsi="Arial"/>
        <w:sz w:val="20"/>
      </w:rPr>
      <w:t>5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162F54">
      <w:rPr>
        <w:rFonts w:ascii="Arial" w:hAnsi="Arial"/>
        <w:sz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3A4DA8"/>
    <w:multiLevelType w:val="hybridMultilevel"/>
    <w:tmpl w:val="BE6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411228"/>
    <w:multiLevelType w:val="hybridMultilevel"/>
    <w:tmpl w:val="7C66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6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7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9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3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37"/>
  </w:num>
  <w:num w:numId="4">
    <w:abstractNumId w:val="32"/>
  </w:num>
  <w:num w:numId="5">
    <w:abstractNumId w:val="21"/>
  </w:num>
  <w:num w:numId="6">
    <w:abstractNumId w:val="52"/>
  </w:num>
  <w:num w:numId="7">
    <w:abstractNumId w:val="7"/>
  </w:num>
  <w:num w:numId="8">
    <w:abstractNumId w:val="23"/>
  </w:num>
  <w:num w:numId="9">
    <w:abstractNumId w:val="16"/>
  </w:num>
  <w:num w:numId="10">
    <w:abstractNumId w:val="8"/>
  </w:num>
  <w:num w:numId="11">
    <w:abstractNumId w:val="36"/>
  </w:num>
  <w:num w:numId="12">
    <w:abstractNumId w:val="44"/>
  </w:num>
  <w:num w:numId="13">
    <w:abstractNumId w:val="10"/>
  </w:num>
  <w:num w:numId="14">
    <w:abstractNumId w:val="12"/>
  </w:num>
  <w:num w:numId="15">
    <w:abstractNumId w:val="46"/>
  </w:num>
  <w:num w:numId="16">
    <w:abstractNumId w:val="20"/>
  </w:num>
  <w:num w:numId="17">
    <w:abstractNumId w:val="50"/>
  </w:num>
  <w:num w:numId="18">
    <w:abstractNumId w:val="22"/>
  </w:num>
  <w:num w:numId="19">
    <w:abstractNumId w:val="1"/>
  </w:num>
  <w:num w:numId="20">
    <w:abstractNumId w:val="40"/>
  </w:num>
  <w:num w:numId="21">
    <w:abstractNumId w:val="45"/>
  </w:num>
  <w:num w:numId="22">
    <w:abstractNumId w:val="19"/>
  </w:num>
  <w:num w:numId="23">
    <w:abstractNumId w:val="6"/>
  </w:num>
  <w:num w:numId="24">
    <w:abstractNumId w:val="9"/>
  </w:num>
  <w:num w:numId="25">
    <w:abstractNumId w:val="3"/>
  </w:num>
  <w:num w:numId="26">
    <w:abstractNumId w:val="49"/>
  </w:num>
  <w:num w:numId="27">
    <w:abstractNumId w:val="0"/>
  </w:num>
  <w:num w:numId="28">
    <w:abstractNumId w:val="18"/>
  </w:num>
  <w:num w:numId="29">
    <w:abstractNumId w:val="27"/>
  </w:num>
  <w:num w:numId="30">
    <w:abstractNumId w:val="5"/>
  </w:num>
  <w:num w:numId="31">
    <w:abstractNumId w:val="26"/>
  </w:num>
  <w:num w:numId="32">
    <w:abstractNumId w:val="2"/>
  </w:num>
  <w:num w:numId="33">
    <w:abstractNumId w:val="38"/>
  </w:num>
  <w:num w:numId="34">
    <w:abstractNumId w:val="42"/>
  </w:num>
  <w:num w:numId="35">
    <w:abstractNumId w:val="35"/>
  </w:num>
  <w:num w:numId="36">
    <w:abstractNumId w:val="30"/>
  </w:num>
  <w:num w:numId="37">
    <w:abstractNumId w:val="31"/>
  </w:num>
  <w:num w:numId="38">
    <w:abstractNumId w:val="14"/>
  </w:num>
  <w:num w:numId="39">
    <w:abstractNumId w:val="39"/>
  </w:num>
  <w:num w:numId="40">
    <w:abstractNumId w:val="48"/>
  </w:num>
  <w:num w:numId="41">
    <w:abstractNumId w:val="28"/>
  </w:num>
  <w:num w:numId="42">
    <w:abstractNumId w:val="41"/>
  </w:num>
  <w:num w:numId="43">
    <w:abstractNumId w:val="51"/>
  </w:num>
  <w:num w:numId="44">
    <w:abstractNumId w:val="33"/>
  </w:num>
  <w:num w:numId="45">
    <w:abstractNumId w:val="13"/>
  </w:num>
  <w:num w:numId="46">
    <w:abstractNumId w:val="47"/>
  </w:num>
  <w:num w:numId="47">
    <w:abstractNumId w:val="25"/>
  </w:num>
  <w:num w:numId="48">
    <w:abstractNumId w:val="43"/>
  </w:num>
  <w:num w:numId="49">
    <w:abstractNumId w:val="24"/>
  </w:num>
  <w:num w:numId="50">
    <w:abstractNumId w:val="15"/>
  </w:num>
  <w:num w:numId="51">
    <w:abstractNumId w:val="4"/>
  </w:num>
  <w:num w:numId="52">
    <w:abstractNumId w:val="17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17E28"/>
    <w:rsid w:val="00025FDC"/>
    <w:rsid w:val="00051B21"/>
    <w:rsid w:val="000520AA"/>
    <w:rsid w:val="00052867"/>
    <w:rsid w:val="0005287D"/>
    <w:rsid w:val="000529B4"/>
    <w:rsid w:val="000534EF"/>
    <w:rsid w:val="00070FA8"/>
    <w:rsid w:val="00075F43"/>
    <w:rsid w:val="00082D66"/>
    <w:rsid w:val="0009150D"/>
    <w:rsid w:val="00095965"/>
    <w:rsid w:val="000A03DB"/>
    <w:rsid w:val="000B1704"/>
    <w:rsid w:val="000B244F"/>
    <w:rsid w:val="000C275D"/>
    <w:rsid w:val="000D3206"/>
    <w:rsid w:val="000D3F25"/>
    <w:rsid w:val="000E5DA3"/>
    <w:rsid w:val="000E76A3"/>
    <w:rsid w:val="000F2FBC"/>
    <w:rsid w:val="000F494D"/>
    <w:rsid w:val="00100211"/>
    <w:rsid w:val="001003DB"/>
    <w:rsid w:val="00113944"/>
    <w:rsid w:val="00114C7C"/>
    <w:rsid w:val="001237AF"/>
    <w:rsid w:val="0013432E"/>
    <w:rsid w:val="001365FB"/>
    <w:rsid w:val="00154487"/>
    <w:rsid w:val="00156F44"/>
    <w:rsid w:val="00162F54"/>
    <w:rsid w:val="0016539C"/>
    <w:rsid w:val="00180D5A"/>
    <w:rsid w:val="001833D9"/>
    <w:rsid w:val="00184BF5"/>
    <w:rsid w:val="00197E8F"/>
    <w:rsid w:val="001D4E86"/>
    <w:rsid w:val="001E0346"/>
    <w:rsid w:val="001E038E"/>
    <w:rsid w:val="001E751B"/>
    <w:rsid w:val="001F08A7"/>
    <w:rsid w:val="001F695B"/>
    <w:rsid w:val="001F7346"/>
    <w:rsid w:val="00211765"/>
    <w:rsid w:val="00215B9C"/>
    <w:rsid w:val="00222CAE"/>
    <w:rsid w:val="00235C37"/>
    <w:rsid w:val="00241497"/>
    <w:rsid w:val="002540A3"/>
    <w:rsid w:val="0026706A"/>
    <w:rsid w:val="00281133"/>
    <w:rsid w:val="002835F4"/>
    <w:rsid w:val="00284A61"/>
    <w:rsid w:val="00286B5F"/>
    <w:rsid w:val="002921B5"/>
    <w:rsid w:val="002A6EE5"/>
    <w:rsid w:val="002C0836"/>
    <w:rsid w:val="002C18FA"/>
    <w:rsid w:val="002D3172"/>
    <w:rsid w:val="002D7E92"/>
    <w:rsid w:val="002E5844"/>
    <w:rsid w:val="002F3E01"/>
    <w:rsid w:val="002F429A"/>
    <w:rsid w:val="002F6D53"/>
    <w:rsid w:val="00301698"/>
    <w:rsid w:val="0030306F"/>
    <w:rsid w:val="003144DC"/>
    <w:rsid w:val="003233F1"/>
    <w:rsid w:val="00326D61"/>
    <w:rsid w:val="003308F2"/>
    <w:rsid w:val="00331746"/>
    <w:rsid w:val="00335733"/>
    <w:rsid w:val="003369D6"/>
    <w:rsid w:val="00344D70"/>
    <w:rsid w:val="00347D60"/>
    <w:rsid w:val="00356085"/>
    <w:rsid w:val="00360CC9"/>
    <w:rsid w:val="00361B64"/>
    <w:rsid w:val="003705A4"/>
    <w:rsid w:val="00373D50"/>
    <w:rsid w:val="003840AB"/>
    <w:rsid w:val="003965E5"/>
    <w:rsid w:val="003970AC"/>
    <w:rsid w:val="003A0DC5"/>
    <w:rsid w:val="003B548C"/>
    <w:rsid w:val="003C005A"/>
    <w:rsid w:val="003C67DC"/>
    <w:rsid w:val="003C7364"/>
    <w:rsid w:val="003D15F9"/>
    <w:rsid w:val="003D6ED6"/>
    <w:rsid w:val="003E1E34"/>
    <w:rsid w:val="003E2AE2"/>
    <w:rsid w:val="00403EA0"/>
    <w:rsid w:val="00406852"/>
    <w:rsid w:val="004153EE"/>
    <w:rsid w:val="00453C77"/>
    <w:rsid w:val="00457963"/>
    <w:rsid w:val="004653A9"/>
    <w:rsid w:val="00476057"/>
    <w:rsid w:val="00477092"/>
    <w:rsid w:val="00482856"/>
    <w:rsid w:val="00490F48"/>
    <w:rsid w:val="00494E39"/>
    <w:rsid w:val="004951A7"/>
    <w:rsid w:val="004961D5"/>
    <w:rsid w:val="004A20A9"/>
    <w:rsid w:val="004A556A"/>
    <w:rsid w:val="004B7DC3"/>
    <w:rsid w:val="004C0E45"/>
    <w:rsid w:val="004C3932"/>
    <w:rsid w:val="004D314F"/>
    <w:rsid w:val="004D3FE6"/>
    <w:rsid w:val="004E6DE1"/>
    <w:rsid w:val="004F2409"/>
    <w:rsid w:val="004F37EC"/>
    <w:rsid w:val="004F5591"/>
    <w:rsid w:val="005100EC"/>
    <w:rsid w:val="00517602"/>
    <w:rsid w:val="0053770B"/>
    <w:rsid w:val="00555D1B"/>
    <w:rsid w:val="005678A3"/>
    <w:rsid w:val="005A0A5D"/>
    <w:rsid w:val="005B0292"/>
    <w:rsid w:val="005B7C85"/>
    <w:rsid w:val="005C28B0"/>
    <w:rsid w:val="005C2EFC"/>
    <w:rsid w:val="005D5EE4"/>
    <w:rsid w:val="005E567A"/>
    <w:rsid w:val="005F5016"/>
    <w:rsid w:val="005F7D8F"/>
    <w:rsid w:val="00617C85"/>
    <w:rsid w:val="00632A0A"/>
    <w:rsid w:val="00640368"/>
    <w:rsid w:val="00643829"/>
    <w:rsid w:val="0066119A"/>
    <w:rsid w:val="00662181"/>
    <w:rsid w:val="006668D0"/>
    <w:rsid w:val="00667963"/>
    <w:rsid w:val="006727A7"/>
    <w:rsid w:val="00672E50"/>
    <w:rsid w:val="00683D0F"/>
    <w:rsid w:val="00694FEF"/>
    <w:rsid w:val="006E52D6"/>
    <w:rsid w:val="006E790E"/>
    <w:rsid w:val="00706750"/>
    <w:rsid w:val="00707A4E"/>
    <w:rsid w:val="007163C0"/>
    <w:rsid w:val="00722D7D"/>
    <w:rsid w:val="00724CAE"/>
    <w:rsid w:val="00740014"/>
    <w:rsid w:val="0074771A"/>
    <w:rsid w:val="007562A1"/>
    <w:rsid w:val="0077305A"/>
    <w:rsid w:val="00794C80"/>
    <w:rsid w:val="007A09B2"/>
    <w:rsid w:val="007A4BF9"/>
    <w:rsid w:val="007B7E35"/>
    <w:rsid w:val="007C5E2E"/>
    <w:rsid w:val="007D4A4D"/>
    <w:rsid w:val="007E0183"/>
    <w:rsid w:val="007E4E23"/>
    <w:rsid w:val="007E7DC8"/>
    <w:rsid w:val="007F381C"/>
    <w:rsid w:val="00820ACC"/>
    <w:rsid w:val="00831709"/>
    <w:rsid w:val="0084093F"/>
    <w:rsid w:val="00843BEE"/>
    <w:rsid w:val="00851B82"/>
    <w:rsid w:val="00855C23"/>
    <w:rsid w:val="00861373"/>
    <w:rsid w:val="00862510"/>
    <w:rsid w:val="0086484D"/>
    <w:rsid w:val="00865B4A"/>
    <w:rsid w:val="008756E8"/>
    <w:rsid w:val="008A1071"/>
    <w:rsid w:val="008A1AE6"/>
    <w:rsid w:val="008A2B5F"/>
    <w:rsid w:val="008B014E"/>
    <w:rsid w:val="008B294C"/>
    <w:rsid w:val="008D5EE0"/>
    <w:rsid w:val="008E0099"/>
    <w:rsid w:val="008E7373"/>
    <w:rsid w:val="0093049D"/>
    <w:rsid w:val="00942DBA"/>
    <w:rsid w:val="009467B5"/>
    <w:rsid w:val="00947EE0"/>
    <w:rsid w:val="0095619B"/>
    <w:rsid w:val="009961EF"/>
    <w:rsid w:val="00996AB7"/>
    <w:rsid w:val="009A390A"/>
    <w:rsid w:val="009A43C9"/>
    <w:rsid w:val="009C029F"/>
    <w:rsid w:val="009E2AD3"/>
    <w:rsid w:val="009E6F03"/>
    <w:rsid w:val="009E72FB"/>
    <w:rsid w:val="00A20FB7"/>
    <w:rsid w:val="00A34C06"/>
    <w:rsid w:val="00A36A77"/>
    <w:rsid w:val="00A53EDC"/>
    <w:rsid w:val="00A648C2"/>
    <w:rsid w:val="00A72C54"/>
    <w:rsid w:val="00A77547"/>
    <w:rsid w:val="00A915AB"/>
    <w:rsid w:val="00A92553"/>
    <w:rsid w:val="00A942DD"/>
    <w:rsid w:val="00A967D0"/>
    <w:rsid w:val="00AA3969"/>
    <w:rsid w:val="00AC47E9"/>
    <w:rsid w:val="00AD0815"/>
    <w:rsid w:val="00AE73AA"/>
    <w:rsid w:val="00B0423E"/>
    <w:rsid w:val="00B239A3"/>
    <w:rsid w:val="00B35C90"/>
    <w:rsid w:val="00B366A3"/>
    <w:rsid w:val="00B52859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651D9"/>
    <w:rsid w:val="00C72A51"/>
    <w:rsid w:val="00C82B94"/>
    <w:rsid w:val="00C83212"/>
    <w:rsid w:val="00C96CE6"/>
    <w:rsid w:val="00C97CD2"/>
    <w:rsid w:val="00CA0076"/>
    <w:rsid w:val="00CA1073"/>
    <w:rsid w:val="00CA1DF8"/>
    <w:rsid w:val="00CA1F64"/>
    <w:rsid w:val="00CA547B"/>
    <w:rsid w:val="00CB23A5"/>
    <w:rsid w:val="00CB680B"/>
    <w:rsid w:val="00CC2ABF"/>
    <w:rsid w:val="00CD14F1"/>
    <w:rsid w:val="00CF48E2"/>
    <w:rsid w:val="00D245CE"/>
    <w:rsid w:val="00D408DE"/>
    <w:rsid w:val="00D5051E"/>
    <w:rsid w:val="00D506D5"/>
    <w:rsid w:val="00D533C1"/>
    <w:rsid w:val="00D6084C"/>
    <w:rsid w:val="00D700A6"/>
    <w:rsid w:val="00D77136"/>
    <w:rsid w:val="00D82A01"/>
    <w:rsid w:val="00D82A6A"/>
    <w:rsid w:val="00D86ADE"/>
    <w:rsid w:val="00DA245C"/>
    <w:rsid w:val="00DA7246"/>
    <w:rsid w:val="00DB293A"/>
    <w:rsid w:val="00DF069A"/>
    <w:rsid w:val="00DF4BD3"/>
    <w:rsid w:val="00E017FB"/>
    <w:rsid w:val="00E1587E"/>
    <w:rsid w:val="00E4456B"/>
    <w:rsid w:val="00E71EDF"/>
    <w:rsid w:val="00E85EA4"/>
    <w:rsid w:val="00EA64A5"/>
    <w:rsid w:val="00EA7099"/>
    <w:rsid w:val="00EB5449"/>
    <w:rsid w:val="00EB5D06"/>
    <w:rsid w:val="00EC591A"/>
    <w:rsid w:val="00ED0CD6"/>
    <w:rsid w:val="00ED643D"/>
    <w:rsid w:val="00EE1A9D"/>
    <w:rsid w:val="00EE4124"/>
    <w:rsid w:val="00F04069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877"/>
    <w:rsid w:val="00FF2A4B"/>
    <w:rsid w:val="00FF3DD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D0001.8310 831 &amp; 831C Final Assembly and Test</vt:lpstr>
    </vt:vector>
  </TitlesOfParts>
  <Company>PCB Piezotronics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D0001.8310 831 &amp; 831C Final Assembly and Test</dc:title>
  <dc:creator>Alan Rasmussen</dc:creator>
  <cp:lastModifiedBy>Linda Ball</cp:lastModifiedBy>
  <cp:revision>5</cp:revision>
  <cp:lastPrinted>2019-08-15T14:30:00Z</cp:lastPrinted>
  <dcterms:created xsi:type="dcterms:W3CDTF">2019-08-15T14:49:00Z</dcterms:created>
  <dcterms:modified xsi:type="dcterms:W3CDTF">2019-08-16T14:18:00Z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J</vt:lpwstr>
  </property>
</Properties>
</file>