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739009740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041AB745" w14:textId="77777777" w:rsidR="003679BD" w:rsidRPr="008D1EB0" w:rsidRDefault="003679BD" w:rsidP="000E097D">
          <w:pPr>
            <w:pStyle w:val="TOCHeading"/>
            <w:rPr>
              <w:rFonts w:ascii="Arial" w:hAnsi="Arial" w:cs="Arial"/>
            </w:rPr>
          </w:pPr>
          <w:r w:rsidRPr="008D1EB0">
            <w:rPr>
              <w:rFonts w:ascii="Arial" w:hAnsi="Arial" w:cs="Arial"/>
            </w:rPr>
            <w:t>Contents</w:t>
          </w:r>
        </w:p>
        <w:p w14:paraId="0BE6069B" w14:textId="554558F6" w:rsidR="00BB6313" w:rsidRDefault="008A66A9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5E3F">
            <w:rPr>
              <w:rFonts w:ascii="Times New Roman" w:hAnsi="Times New Roman"/>
            </w:rPr>
            <w:fldChar w:fldCharType="begin"/>
          </w:r>
          <w:r w:rsidR="00E91152" w:rsidRPr="00B25E3F">
            <w:instrText xml:space="preserve"> TOC \o "1-1" \h \z \u </w:instrText>
          </w:r>
          <w:r w:rsidRPr="00B25E3F">
            <w:rPr>
              <w:rFonts w:ascii="Times New Roman" w:hAnsi="Times New Roman"/>
            </w:rPr>
            <w:fldChar w:fldCharType="separate"/>
          </w:r>
          <w:hyperlink w:anchor="_Toc58322460" w:history="1">
            <w:r w:rsidR="00BB6313" w:rsidRPr="00F47F94">
              <w:rPr>
                <w:rStyle w:val="Hyperlink"/>
                <w:bCs/>
                <w:iCs/>
                <w:noProof/>
              </w:rPr>
              <w:t>1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Purpose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_Toc58322460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1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12980DA0" w14:textId="28CB225E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1" w:history="1">
            <w:r w:rsidR="00BB6313" w:rsidRPr="00F47F94">
              <w:rPr>
                <w:rStyle w:val="Hyperlink"/>
                <w:bCs/>
                <w:iCs/>
                <w:noProof/>
              </w:rPr>
              <w:t>2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Scope – applies to where &amp; when the Procedure is used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_Toc58322461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1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6E4F7822" w14:textId="7E17C50F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2" w:history="1">
            <w:r w:rsidR="00BB6313" w:rsidRPr="00F47F94">
              <w:rPr>
                <w:rStyle w:val="Hyperlink"/>
                <w:bCs/>
                <w:iCs/>
                <w:noProof/>
              </w:rPr>
              <w:t>3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Definitions and Acronyms (if needed)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_Toc58322462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1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79C0955A" w14:textId="7B3969BE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3" w:history="1">
            <w:r w:rsidR="00BB6313" w:rsidRPr="00F47F94">
              <w:rPr>
                <w:rStyle w:val="Hyperlink"/>
                <w:bCs/>
                <w:iCs/>
                <w:noProof/>
              </w:rPr>
              <w:t>4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Graphic (if needed)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_Toc58322463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2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6C2E9833" w14:textId="3ED436F0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4" w:history="1">
            <w:r w:rsidR="00BB6313" w:rsidRPr="00F47F94">
              <w:rPr>
                <w:rStyle w:val="Hyperlink"/>
                <w:bCs/>
                <w:iCs/>
                <w:noProof/>
              </w:rPr>
              <w:t>5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Responsibilities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_Toc58322464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2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5291DC21" w14:textId="40A0017C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5" w:history="1">
            <w:r w:rsidR="00BB6313" w:rsidRPr="00F47F94">
              <w:rPr>
                <w:rStyle w:val="Hyperlink"/>
                <w:bCs/>
                <w:iCs/>
                <w:noProof/>
              </w:rPr>
              <w:t>6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Procedure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_Toc58322465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3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40B6C4B7" w14:textId="3F4C80BA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6" w:history="1">
            <w:r w:rsidR="00BB6313" w:rsidRPr="00F47F94">
              <w:rPr>
                <w:rStyle w:val="Hyperlink"/>
                <w:bCs/>
                <w:iCs/>
                <w:noProof/>
                <w:spacing w:val="-10"/>
              </w:rPr>
              <w:t>7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 xml:space="preserve">Associated Quality Records – </w:t>
            </w:r>
            <w:r w:rsidR="00BB6313" w:rsidRPr="00F47F94">
              <w:rPr>
                <w:rStyle w:val="Hyperlink"/>
                <w:noProof/>
                <w:spacing w:val="-10"/>
              </w:rPr>
              <w:t>as stated in the Quality Records List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_Toc58322466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4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3EA57B72" w14:textId="1261C95C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7" w:history="1">
            <w:r w:rsidR="00BB6313" w:rsidRPr="00F47F94">
              <w:rPr>
                <w:rStyle w:val="Hyperlink"/>
                <w:bCs/>
                <w:iCs/>
                <w:noProof/>
              </w:rPr>
              <w:t>8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Reference Forms / Templates / Documents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_Toc58322467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4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6D7D8B85" w14:textId="14E360E8" w:rsidR="00BB6313" w:rsidRDefault="006C29A1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8" w:history="1">
            <w:r w:rsidR="00BB6313" w:rsidRPr="00F47F94">
              <w:rPr>
                <w:rStyle w:val="Hyperlink"/>
                <w:bCs/>
                <w:iCs/>
                <w:noProof/>
              </w:rPr>
              <w:t>9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Current Revision Training Requirements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_Toc58322468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4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045E559F" w14:textId="26CF0BD1" w:rsidR="00BB6313" w:rsidRDefault="006C29A1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322469" w:history="1">
            <w:r w:rsidR="00BB6313" w:rsidRPr="00F47F94">
              <w:rPr>
                <w:rStyle w:val="Hyperlink"/>
                <w:bCs/>
                <w:iCs/>
                <w:noProof/>
              </w:rPr>
              <w:t>10</w:t>
            </w:r>
            <w:r w:rsidR="00BB631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B6313" w:rsidRPr="00F47F94">
              <w:rPr>
                <w:rStyle w:val="Hyperlink"/>
                <w:noProof/>
              </w:rPr>
              <w:t>Revision History &amp; Approval</w:t>
            </w:r>
            <w:r w:rsidR="00BB6313">
              <w:rPr>
                <w:noProof/>
                <w:webHidden/>
              </w:rPr>
              <w:tab/>
            </w:r>
            <w:r w:rsidR="00BB6313">
              <w:rPr>
                <w:noProof/>
                <w:webHidden/>
              </w:rPr>
              <w:fldChar w:fldCharType="begin"/>
            </w:r>
            <w:r w:rsidR="00BB6313">
              <w:rPr>
                <w:noProof/>
                <w:webHidden/>
              </w:rPr>
              <w:instrText xml:space="preserve"> PAGEREF _Toc58322469 \h </w:instrText>
            </w:r>
            <w:r w:rsidR="00BB6313">
              <w:rPr>
                <w:noProof/>
                <w:webHidden/>
              </w:rPr>
            </w:r>
            <w:r w:rsidR="00BB6313">
              <w:rPr>
                <w:noProof/>
                <w:webHidden/>
              </w:rPr>
              <w:fldChar w:fldCharType="separate"/>
            </w:r>
            <w:r w:rsidR="00BB6313">
              <w:rPr>
                <w:noProof/>
                <w:webHidden/>
              </w:rPr>
              <w:t>5</w:t>
            </w:r>
            <w:r w:rsidR="00BB6313">
              <w:rPr>
                <w:noProof/>
                <w:webHidden/>
              </w:rPr>
              <w:fldChar w:fldCharType="end"/>
            </w:r>
          </w:hyperlink>
        </w:p>
        <w:p w14:paraId="041AB750" w14:textId="3207623F" w:rsidR="003679BD" w:rsidRDefault="008A66A9">
          <w:pPr>
            <w:rPr>
              <w:noProof/>
            </w:rPr>
          </w:pPr>
          <w:r w:rsidRPr="00B25E3F">
            <w:fldChar w:fldCharType="end"/>
          </w:r>
        </w:p>
      </w:sdtContent>
    </w:sdt>
    <w:p w14:paraId="041AB751" w14:textId="77777777" w:rsidR="008B01B4" w:rsidRPr="000B06AB" w:rsidRDefault="000B06AB" w:rsidP="000B06AB">
      <w:pPr>
        <w:jc w:val="right"/>
        <w:rPr>
          <w:b/>
          <w:sz w:val="18"/>
          <w:szCs w:val="18"/>
        </w:rPr>
      </w:pPr>
      <w:r w:rsidRPr="000B06AB">
        <w:rPr>
          <w:i/>
          <w:sz w:val="18"/>
          <w:szCs w:val="18"/>
        </w:rPr>
        <w:t xml:space="preserve">Click within the Table of Contents, select </w:t>
      </w:r>
      <w:r w:rsidRPr="000B06AB">
        <w:rPr>
          <w:b/>
          <w:sz w:val="18"/>
          <w:szCs w:val="18"/>
        </w:rPr>
        <w:t>Update Table</w:t>
      </w:r>
      <w:r>
        <w:rPr>
          <w:b/>
          <w:sz w:val="18"/>
          <w:szCs w:val="18"/>
        </w:rPr>
        <w:t xml:space="preserve"> &gt;</w:t>
      </w:r>
      <w:r w:rsidRPr="000B06AB">
        <w:rPr>
          <w:b/>
          <w:sz w:val="18"/>
          <w:szCs w:val="18"/>
        </w:rPr>
        <w:t xml:space="preserve"> update page numbers</w:t>
      </w:r>
    </w:p>
    <w:p w14:paraId="041AB752" w14:textId="77777777" w:rsidR="00E20DFD" w:rsidRPr="000E097D" w:rsidRDefault="00E20DFD" w:rsidP="000E097D">
      <w:pPr>
        <w:pStyle w:val="Heading1"/>
      </w:pPr>
      <w:bookmarkStart w:id="0" w:name="_Toc346632899"/>
      <w:bookmarkStart w:id="1" w:name="_Toc58322460"/>
      <w:r w:rsidRPr="000E097D">
        <w:t>Purpose</w:t>
      </w:r>
      <w:bookmarkEnd w:id="0"/>
      <w:bookmarkEnd w:id="1"/>
    </w:p>
    <w:p w14:paraId="72C8F9E2" w14:textId="1C50570D" w:rsidR="00767978" w:rsidRDefault="00767978" w:rsidP="00767978">
      <w:pPr>
        <w:pStyle w:val="Heading2"/>
      </w:pPr>
      <w:bookmarkStart w:id="2" w:name="_Toc346632901"/>
      <w:r>
        <w:t xml:space="preserve">To define and scope the process for requesting material that allows trackability and traceability through the EP and Nesbitt facilities. </w:t>
      </w:r>
    </w:p>
    <w:p w14:paraId="51283BBA" w14:textId="42C9508E" w:rsidR="008B1BE9" w:rsidRPr="008B1BE9" w:rsidRDefault="008B1BE9" w:rsidP="008B1BE9">
      <w:pPr>
        <w:pStyle w:val="Heading2"/>
      </w:pPr>
      <w:r>
        <w:t xml:space="preserve">Shows traceability and current location of material moving through the facility. </w:t>
      </w:r>
    </w:p>
    <w:p w14:paraId="041AB756" w14:textId="77777777" w:rsidR="00EE6572" w:rsidRPr="00556627" w:rsidRDefault="00EE6572" w:rsidP="00EE6572">
      <w:pPr>
        <w:pStyle w:val="Heading1"/>
      </w:pPr>
      <w:bookmarkStart w:id="3" w:name="_Toc58322461"/>
      <w:r w:rsidRPr="00556627">
        <w:t xml:space="preserve">Scope </w:t>
      </w:r>
      <w:bookmarkEnd w:id="2"/>
      <w:r w:rsidR="00AD129C" w:rsidRPr="00556627">
        <w:t xml:space="preserve">– </w:t>
      </w:r>
      <w:r w:rsidR="00AD129C" w:rsidRPr="00E72A6B">
        <w:t xml:space="preserve">applies to where &amp; when the </w:t>
      </w:r>
      <w:r w:rsidR="00AD129C">
        <w:t>Procedure</w:t>
      </w:r>
      <w:r w:rsidR="00AD129C" w:rsidRPr="00E72A6B">
        <w:t xml:space="preserve"> is used</w:t>
      </w:r>
      <w:bookmarkEnd w:id="3"/>
    </w:p>
    <w:p w14:paraId="1F9892D4" w14:textId="25287655" w:rsidR="00767978" w:rsidRPr="00421A54" w:rsidRDefault="00767978" w:rsidP="00767978">
      <w:pPr>
        <w:pStyle w:val="Heading2"/>
      </w:pPr>
      <w:r>
        <w:t>This process is to be used when</w:t>
      </w:r>
      <w:r w:rsidR="003410C7">
        <w:t xml:space="preserve"> materials are moved</w:t>
      </w:r>
      <w:r>
        <w:t xml:space="preserve"> </w:t>
      </w:r>
      <w:r w:rsidR="008B1BE9">
        <w:t xml:space="preserve">within MTS EP </w:t>
      </w:r>
      <w:r>
        <w:t xml:space="preserve">outside of a production order. </w:t>
      </w:r>
    </w:p>
    <w:p w14:paraId="041AB75A" w14:textId="77777777" w:rsidR="00EE6572" w:rsidRPr="00556627" w:rsidRDefault="00EE6572" w:rsidP="00EE6572">
      <w:pPr>
        <w:pStyle w:val="Heading1"/>
      </w:pPr>
      <w:bookmarkStart w:id="4" w:name="_Toc346632903"/>
      <w:bookmarkStart w:id="5" w:name="_Toc58322462"/>
      <w:r w:rsidRPr="00556627">
        <w:t>Definitions and Acronyms</w:t>
      </w:r>
      <w:bookmarkEnd w:id="4"/>
      <w:r w:rsidR="00CB7ED2">
        <w:t xml:space="preserve"> (if needed)</w:t>
      </w:r>
      <w:bookmarkEnd w:id="5"/>
    </w:p>
    <w:p w14:paraId="175580EC" w14:textId="1DB83F40" w:rsidR="000F76B8" w:rsidRDefault="00767978" w:rsidP="000F76B8">
      <w:pPr>
        <w:pStyle w:val="Heading2"/>
      </w:pPr>
      <w:r>
        <w:t xml:space="preserve">Designated Individual (DI) – Person who is trained and has SAP rights to create TR’s.  </w:t>
      </w:r>
    </w:p>
    <w:p w14:paraId="1ACF4C8B" w14:textId="1DDD3095" w:rsidR="000F76B8" w:rsidRPr="000F76B8" w:rsidRDefault="000F76B8" w:rsidP="000F76B8">
      <w:r>
        <w:br w:type="page"/>
      </w:r>
    </w:p>
    <w:p w14:paraId="041AB75F" w14:textId="77777777" w:rsidR="00EE6572" w:rsidRDefault="00EE6572" w:rsidP="00EE6572">
      <w:pPr>
        <w:pStyle w:val="Heading1"/>
      </w:pPr>
      <w:bookmarkStart w:id="6" w:name="_Toc346632905"/>
      <w:bookmarkStart w:id="7" w:name="_Toc58322463"/>
      <w:r w:rsidRPr="00556627">
        <w:lastRenderedPageBreak/>
        <w:t xml:space="preserve">Graphic </w:t>
      </w:r>
      <w:bookmarkEnd w:id="6"/>
      <w:r w:rsidR="00A20AF3">
        <w:t>(if needed)</w:t>
      </w:r>
      <w:bookmarkEnd w:id="7"/>
    </w:p>
    <w:p w14:paraId="2ECCB1D8" w14:textId="499D8145" w:rsidR="00BB6313" w:rsidRDefault="00BB6313" w:rsidP="00767978">
      <w:r>
        <w:object w:dxaOrig="24735" w:dyaOrig="8086" w14:anchorId="65FE0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165pt" o:ole="">
            <v:imagedata r:id="rId12" o:title=""/>
          </v:shape>
          <o:OLEObject Type="Embed" ProgID="Visio.Drawing.15" ShapeID="_x0000_i1025" DrawAspect="Content" ObjectID="_1671951914" r:id="rId13"/>
        </w:object>
      </w:r>
    </w:p>
    <w:p w14:paraId="041AB769" w14:textId="77777777" w:rsidR="00EE6572" w:rsidRPr="00556627" w:rsidRDefault="00EE6572" w:rsidP="00EE6572">
      <w:pPr>
        <w:pStyle w:val="Heading1"/>
      </w:pPr>
      <w:bookmarkStart w:id="8" w:name="_Toc346632906"/>
      <w:bookmarkStart w:id="9" w:name="_Toc58322464"/>
      <w:r w:rsidRPr="00556627">
        <w:t>Responsibilities</w:t>
      </w:r>
      <w:bookmarkEnd w:id="8"/>
      <w:bookmarkEnd w:id="9"/>
      <w:r w:rsidR="00A51D2B">
        <w:t xml:space="preserve"> </w:t>
      </w:r>
    </w:p>
    <w:p w14:paraId="208D5F66" w14:textId="1A903DF1" w:rsidR="00767978" w:rsidRDefault="00767978" w:rsidP="00767978">
      <w:pPr>
        <w:pStyle w:val="Heading2"/>
      </w:pPr>
      <w:r>
        <w:t>Designated Individual –</w:t>
      </w:r>
      <w:r w:rsidR="00BB6313">
        <w:t xml:space="preserve"> Designed to be an admin role for coordinating the movement of material. </w:t>
      </w:r>
    </w:p>
    <w:p w14:paraId="6A91A0F2" w14:textId="77777777" w:rsidR="00767978" w:rsidRDefault="00767978" w:rsidP="00767978">
      <w:pPr>
        <w:pStyle w:val="Heading3"/>
      </w:pPr>
      <w:r>
        <w:t>Responsible for creating TR’s</w:t>
      </w:r>
    </w:p>
    <w:p w14:paraId="6FD85C65" w14:textId="0D2410E2" w:rsidR="00767978" w:rsidRDefault="00767978" w:rsidP="00767978">
      <w:pPr>
        <w:pStyle w:val="Heading3"/>
      </w:pPr>
      <w:r>
        <w:t>Monitoring the status of created TR’s</w:t>
      </w:r>
    </w:p>
    <w:p w14:paraId="5A5D91E4" w14:textId="77777777" w:rsidR="00767978" w:rsidRDefault="00767978" w:rsidP="00767978">
      <w:pPr>
        <w:pStyle w:val="Heading3"/>
      </w:pPr>
      <w:r>
        <w:t>Coordinating communications to and from requestors</w:t>
      </w:r>
    </w:p>
    <w:p w14:paraId="52B2B3C4" w14:textId="77777777" w:rsidR="00767978" w:rsidRDefault="00767978" w:rsidP="00767978">
      <w:pPr>
        <w:pStyle w:val="Heading3"/>
      </w:pPr>
      <w:r>
        <w:t>Issuing goods to projects</w:t>
      </w:r>
    </w:p>
    <w:p w14:paraId="2CA73B2C" w14:textId="77777777" w:rsidR="00767978" w:rsidRPr="002334B8" w:rsidRDefault="00767978" w:rsidP="00767978">
      <w:pPr>
        <w:pStyle w:val="Heading3"/>
      </w:pPr>
      <w:r>
        <w:t>Working with material handling to resolve materials stuck in non-pickable locations</w:t>
      </w:r>
      <w:r>
        <w:tab/>
      </w:r>
    </w:p>
    <w:p w14:paraId="2695E013" w14:textId="77777777" w:rsidR="00767978" w:rsidRDefault="00767978" w:rsidP="00767978">
      <w:pPr>
        <w:pStyle w:val="Heading2"/>
      </w:pPr>
      <w:r>
        <w:t xml:space="preserve">Material Handler – </w:t>
      </w:r>
    </w:p>
    <w:p w14:paraId="5EC2119E" w14:textId="77777777" w:rsidR="00767978" w:rsidRDefault="00767978" w:rsidP="00767978">
      <w:pPr>
        <w:pStyle w:val="Heading3"/>
      </w:pPr>
      <w:r>
        <w:t>Showing trackability and traceability of materials by scanning them into and out of locations as the material is moved to the final requested location</w:t>
      </w:r>
    </w:p>
    <w:p w14:paraId="562AB6A2" w14:textId="77777777" w:rsidR="00767978" w:rsidRDefault="00767978" w:rsidP="00767978">
      <w:pPr>
        <w:pStyle w:val="Heading2"/>
      </w:pPr>
      <w:r>
        <w:t xml:space="preserve">Requestors – </w:t>
      </w:r>
    </w:p>
    <w:p w14:paraId="3FAD55B2" w14:textId="77777777" w:rsidR="00767978" w:rsidRDefault="00767978" w:rsidP="00767978">
      <w:pPr>
        <w:pStyle w:val="Heading3"/>
      </w:pPr>
      <w:r>
        <w:t>Working with DI’s to initiate the creation of TR’s and Goods Issues</w:t>
      </w:r>
    </w:p>
    <w:p w14:paraId="3D9AE69F" w14:textId="58E9C3DA" w:rsidR="00767978" w:rsidRDefault="00767978" w:rsidP="00BB6313">
      <w:pPr>
        <w:pStyle w:val="Heading3"/>
      </w:pPr>
      <w:r>
        <w:t>Working with material handlers to ensure materials are not moved without necessary SAP moves taking place</w:t>
      </w:r>
    </w:p>
    <w:p w14:paraId="35A36F48" w14:textId="77777777" w:rsidR="00767978" w:rsidRDefault="00767978" w:rsidP="00767978">
      <w:pPr>
        <w:pStyle w:val="Heading2"/>
      </w:pPr>
      <w:r>
        <w:t xml:space="preserve">Operations – </w:t>
      </w:r>
    </w:p>
    <w:p w14:paraId="041AB76D" w14:textId="02F0ECE1" w:rsidR="00432E44" w:rsidRPr="00BB6313" w:rsidRDefault="00767978" w:rsidP="00BB6313">
      <w:pPr>
        <w:pStyle w:val="Heading3"/>
      </w:pPr>
      <w:r>
        <w:lastRenderedPageBreak/>
        <w:t>Working with material handlers to ensure materials are not moved without necessary SAP moves taking place</w:t>
      </w:r>
    </w:p>
    <w:p w14:paraId="041AB76E" w14:textId="77777777" w:rsidR="00EE6572" w:rsidRPr="00556627" w:rsidRDefault="00EE6572" w:rsidP="00EE6572">
      <w:pPr>
        <w:pStyle w:val="Heading1"/>
      </w:pPr>
      <w:bookmarkStart w:id="10" w:name="_Toc58322465"/>
      <w:r>
        <w:t>Procedure</w:t>
      </w:r>
      <w:bookmarkEnd w:id="10"/>
    </w:p>
    <w:p w14:paraId="23A723FF" w14:textId="6C5C61AA" w:rsidR="00C20BF4" w:rsidRDefault="00C20BF4" w:rsidP="00767978">
      <w:pPr>
        <w:pStyle w:val="Heading2"/>
      </w:pPr>
      <w:r>
        <w:t>Material requests for non-production order materials</w:t>
      </w:r>
    </w:p>
    <w:p w14:paraId="32D53FB8" w14:textId="5F0A27D6" w:rsidR="00767978" w:rsidRDefault="00767978" w:rsidP="00C20BF4">
      <w:pPr>
        <w:pStyle w:val="Heading3"/>
      </w:pPr>
      <w:r>
        <w:t xml:space="preserve">Employee sends a request to a DI to move material from the warehouse to a specified location in EP. </w:t>
      </w:r>
    </w:p>
    <w:p w14:paraId="39FA46FE" w14:textId="77777777" w:rsidR="00767978" w:rsidRDefault="00767978" w:rsidP="00C20BF4">
      <w:pPr>
        <w:pStyle w:val="Heading4"/>
      </w:pPr>
      <w:r>
        <w:t>The request should include…</w:t>
      </w:r>
    </w:p>
    <w:p w14:paraId="51824D3F" w14:textId="77777777" w:rsidR="00767978" w:rsidRDefault="00767978" w:rsidP="00C20BF4">
      <w:pPr>
        <w:pStyle w:val="Heading5"/>
      </w:pPr>
      <w:r>
        <w:t>Material Number(s)</w:t>
      </w:r>
    </w:p>
    <w:p w14:paraId="0EDA54F6" w14:textId="77777777" w:rsidR="00767978" w:rsidRPr="002334B8" w:rsidRDefault="00767978" w:rsidP="00C20BF4">
      <w:pPr>
        <w:pStyle w:val="Heading5"/>
      </w:pPr>
      <w:r>
        <w:t>Quantity</w:t>
      </w:r>
    </w:p>
    <w:p w14:paraId="68FA2A7F" w14:textId="3228A0F3" w:rsidR="00767978" w:rsidRDefault="00767978" w:rsidP="00C20BF4">
      <w:pPr>
        <w:pStyle w:val="Heading5"/>
      </w:pPr>
      <w:r>
        <w:t>Target SAP location</w:t>
      </w:r>
    </w:p>
    <w:p w14:paraId="5BB34FE2" w14:textId="0B1772C4" w:rsidR="008F411F" w:rsidRPr="008F411F" w:rsidRDefault="008F411F" w:rsidP="008F411F">
      <w:pPr>
        <w:pStyle w:val="Heading5"/>
      </w:pPr>
      <w:r>
        <w:t>Project Number</w:t>
      </w:r>
    </w:p>
    <w:p w14:paraId="603D2EC4" w14:textId="3131F6FF" w:rsidR="00767978" w:rsidRDefault="00767978" w:rsidP="00C20BF4">
      <w:pPr>
        <w:pStyle w:val="Heading3"/>
      </w:pPr>
      <w:r>
        <w:t>A DI creates a TR in SAP</w:t>
      </w:r>
      <w:r w:rsidR="00BB6313">
        <w:t xml:space="preserve"> transaction LB01</w:t>
      </w:r>
      <w:r>
        <w:t xml:space="preserve"> for the requested materials. </w:t>
      </w:r>
    </w:p>
    <w:p w14:paraId="2637ECDF" w14:textId="77777777" w:rsidR="00767978" w:rsidRDefault="00767978" w:rsidP="00C20BF4">
      <w:pPr>
        <w:pStyle w:val="Heading3"/>
      </w:pPr>
      <w:r>
        <w:t>If the part is in a pickable location, SAP will convert the TR’s to TO’s twice a day and print the TO.</w:t>
      </w:r>
    </w:p>
    <w:p w14:paraId="4A86EE6B" w14:textId="77777777" w:rsidR="00767978" w:rsidRDefault="00767978" w:rsidP="00C20BF4">
      <w:pPr>
        <w:pStyle w:val="Heading3"/>
      </w:pPr>
      <w:r>
        <w:t>Material handling will pick the TO.</w:t>
      </w:r>
    </w:p>
    <w:p w14:paraId="35755CAF" w14:textId="77777777" w:rsidR="00767978" w:rsidRDefault="00767978" w:rsidP="00C20BF4">
      <w:pPr>
        <w:pStyle w:val="Heading4"/>
      </w:pPr>
      <w:r>
        <w:t>If the material is located at Nesbitt – material will be transferred to EP via truck, then moved to the requested SAP location.</w:t>
      </w:r>
    </w:p>
    <w:p w14:paraId="727168EF" w14:textId="77777777" w:rsidR="00767978" w:rsidRDefault="00767978" w:rsidP="00C20BF4">
      <w:pPr>
        <w:pStyle w:val="Heading4"/>
      </w:pPr>
      <w:r>
        <w:t xml:space="preserve">If the material is located in the Stockroom -the material will be moved to the requested SAP location. </w:t>
      </w:r>
    </w:p>
    <w:p w14:paraId="03D37DFB" w14:textId="77777777" w:rsidR="00767978" w:rsidRPr="002334B8" w:rsidRDefault="00767978" w:rsidP="00C20BF4">
      <w:pPr>
        <w:pStyle w:val="Heading3"/>
      </w:pPr>
      <w:r>
        <w:t xml:space="preserve">Once the material arrives at the requested location, the material handler scans the material into the SAP location. </w:t>
      </w:r>
    </w:p>
    <w:p w14:paraId="6394C20D" w14:textId="063A34F4" w:rsidR="00767978" w:rsidRDefault="00767978" w:rsidP="00C20BF4">
      <w:pPr>
        <w:pStyle w:val="Heading3"/>
      </w:pPr>
      <w:r>
        <w:t>The DI monitors L</w:t>
      </w:r>
      <w:r w:rsidR="00BB6313">
        <w:t>L01</w:t>
      </w:r>
      <w:r>
        <w:t xml:space="preserve"> to see status updates on generated TR’s.  Once all materials have shown they have been picked, the DI communicates this to the requestor. </w:t>
      </w:r>
    </w:p>
    <w:p w14:paraId="5CE54B95" w14:textId="1E3BBC56" w:rsidR="00767978" w:rsidRDefault="00767978" w:rsidP="00C20BF4">
      <w:pPr>
        <w:pStyle w:val="Heading3"/>
      </w:pPr>
      <w:r>
        <w:t xml:space="preserve">The requestor </w:t>
      </w:r>
      <w:r w:rsidR="0032397D">
        <w:t xml:space="preserve">physically </w:t>
      </w:r>
      <w:r>
        <w:t>verifies all material has arrived at the requested SAP location</w:t>
      </w:r>
      <w:r w:rsidR="003410C7">
        <w:t>.</w:t>
      </w:r>
    </w:p>
    <w:p w14:paraId="63916B51" w14:textId="70A66F9A" w:rsidR="00767978" w:rsidRDefault="003410C7" w:rsidP="00C20BF4">
      <w:pPr>
        <w:pStyle w:val="Heading3"/>
      </w:pPr>
      <w:r>
        <w:t>When materials are ready to consume to the project, t</w:t>
      </w:r>
      <w:r w:rsidR="00767978">
        <w:t xml:space="preserve">he requestor then requests the DI to perform a 281 Goods Issue to the project. </w:t>
      </w:r>
    </w:p>
    <w:p w14:paraId="3C146114" w14:textId="4AB4391A" w:rsidR="003410C7" w:rsidRPr="003410C7" w:rsidRDefault="003410C7" w:rsidP="00C20BF4">
      <w:pPr>
        <w:pStyle w:val="Heading4"/>
      </w:pPr>
      <w:r>
        <w:t xml:space="preserve">If material is going to remain on the floor for a period of time, wait to issue materials until parts are consumed into a build or </w:t>
      </w:r>
      <w:r>
        <w:lastRenderedPageBreak/>
        <w:t xml:space="preserve">are shipping. </w:t>
      </w:r>
    </w:p>
    <w:p w14:paraId="61849C69" w14:textId="6DC6C7D9" w:rsidR="00BB6313" w:rsidRDefault="00767978" w:rsidP="00C20BF4">
      <w:pPr>
        <w:pStyle w:val="Heading3"/>
      </w:pPr>
      <w:r>
        <w:t xml:space="preserve">The DI performs the 281 Good Issue </w:t>
      </w:r>
      <w:r w:rsidR="00BB6313">
        <w:t xml:space="preserve">in SAP transaction MB1A </w:t>
      </w:r>
      <w:r>
        <w:t xml:space="preserve">as requested. </w:t>
      </w:r>
    </w:p>
    <w:p w14:paraId="7DEDBF06" w14:textId="04BDF0B2" w:rsidR="00C20BF4" w:rsidRDefault="000F76B8" w:rsidP="00C20BF4">
      <w:pPr>
        <w:pStyle w:val="Heading2"/>
      </w:pPr>
      <w:r>
        <w:t>Secondary m</w:t>
      </w:r>
      <w:r w:rsidR="00C20BF4">
        <w:t xml:space="preserve">aterial movements </w:t>
      </w:r>
      <w:r>
        <w:t>in the facility</w:t>
      </w:r>
    </w:p>
    <w:p w14:paraId="548F9FA3" w14:textId="77777777" w:rsidR="000F76B8" w:rsidRDefault="00C20BF4" w:rsidP="000F76B8">
      <w:pPr>
        <w:pStyle w:val="Heading3"/>
      </w:pPr>
      <w:r w:rsidRPr="00A648E4">
        <w:t xml:space="preserve">All materials </w:t>
      </w:r>
      <w:r w:rsidR="000F76B8">
        <w:t xml:space="preserve">that have not been issued to a production order or project will show in a specific SAP location. </w:t>
      </w:r>
    </w:p>
    <w:p w14:paraId="55E717B7" w14:textId="0EC06775" w:rsidR="000F76B8" w:rsidRDefault="000F76B8" w:rsidP="000F76B8">
      <w:pPr>
        <w:pStyle w:val="Heading3"/>
      </w:pPr>
      <w:r>
        <w:t xml:space="preserve">If the material needs to be moved to a different location physically, SAP must reflect this move. </w:t>
      </w:r>
    </w:p>
    <w:p w14:paraId="074D4D17" w14:textId="7C26BEDB" w:rsidR="00811BDF" w:rsidRPr="00EF65E0" w:rsidRDefault="000F76B8" w:rsidP="000F76B8">
      <w:pPr>
        <w:pStyle w:val="Heading4"/>
      </w:pPr>
      <w:r w:rsidRPr="00EF65E0">
        <w:t xml:space="preserve">All employees are responsible for ensuring the SAP moves take place. </w:t>
      </w:r>
      <w:r w:rsidR="00B26FD5" w:rsidRPr="00EF65E0">
        <w:t xml:space="preserve">Production leads and employees are going to be the primary individuals making these moves.  It is their responsibility to ensure material locations are correct. </w:t>
      </w:r>
    </w:p>
    <w:p w14:paraId="2DB94E2C" w14:textId="16A11778" w:rsidR="00811BDF" w:rsidRDefault="00B26FD5" w:rsidP="00811BDF">
      <w:pPr>
        <w:pStyle w:val="Heading5"/>
      </w:pPr>
      <w:r>
        <w:t>These individuals should m</w:t>
      </w:r>
      <w:r w:rsidR="00234767">
        <w:t xml:space="preserve">ake the </w:t>
      </w:r>
      <w:r w:rsidR="00811BDF">
        <w:t xml:space="preserve">systematic </w:t>
      </w:r>
      <w:r w:rsidR="00234767">
        <w:t xml:space="preserve">move if </w:t>
      </w:r>
      <w:r>
        <w:t>they</w:t>
      </w:r>
      <w:r w:rsidR="00234767">
        <w:t xml:space="preserve"> have access</w:t>
      </w:r>
      <w:r w:rsidR="00A75304">
        <w:t xml:space="preserve"> to the necessary transactions</w:t>
      </w:r>
      <w:r w:rsidR="00811BDF">
        <w:t>.</w:t>
      </w:r>
    </w:p>
    <w:p w14:paraId="064DBD63" w14:textId="4EAA0C53" w:rsidR="000F76B8" w:rsidRPr="000F76B8" w:rsidRDefault="00811BDF" w:rsidP="00811BDF">
      <w:pPr>
        <w:pStyle w:val="Heading5"/>
      </w:pPr>
      <w:r>
        <w:t>O</w:t>
      </w:r>
      <w:r w:rsidR="00234767">
        <w:t xml:space="preserve">r contact stockroom or a material handler to make the movement. </w:t>
      </w:r>
    </w:p>
    <w:p w14:paraId="041AB774" w14:textId="77777777" w:rsidR="00EE6572" w:rsidRDefault="00EE6572" w:rsidP="00EE6572">
      <w:pPr>
        <w:pStyle w:val="Heading1"/>
        <w:rPr>
          <w:spacing w:val="-10"/>
        </w:rPr>
      </w:pPr>
      <w:bookmarkStart w:id="11" w:name="_Toc346632910"/>
      <w:bookmarkStart w:id="12" w:name="_Toc58322466"/>
      <w:r w:rsidRPr="00556627">
        <w:t xml:space="preserve">Associated Quality Records – </w:t>
      </w:r>
      <w:r w:rsidRPr="009A457C">
        <w:rPr>
          <w:spacing w:val="-10"/>
        </w:rPr>
        <w:t>as stated in the Quality Records List</w:t>
      </w:r>
      <w:bookmarkEnd w:id="11"/>
      <w:bookmarkEnd w:id="12"/>
    </w:p>
    <w:p w14:paraId="041AB775" w14:textId="77777777" w:rsidR="00E54C36" w:rsidRPr="00FA54AF" w:rsidRDefault="00E54C36" w:rsidP="00E54C36">
      <w:pPr>
        <w:spacing w:before="160" w:after="120" w:line="276" w:lineRule="auto"/>
        <w:ind w:left="720"/>
        <w:rPr>
          <w:i/>
        </w:rPr>
      </w:pPr>
      <w:r>
        <w:rPr>
          <w:i/>
        </w:rPr>
        <w:t>Enter resulting document or record to be kept on the QMS records list.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600"/>
      </w:tblGrid>
      <w:tr w:rsidR="00CB7ED2" w:rsidRPr="004E6111" w14:paraId="041AB778" w14:textId="77777777" w:rsidTr="008424BC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AB776" w14:textId="77777777" w:rsidR="00CB7ED2" w:rsidRPr="00122212" w:rsidRDefault="00CB7ED2" w:rsidP="008424BC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Required Record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AB777" w14:textId="77777777" w:rsidR="00CB7ED2" w:rsidRPr="00122212" w:rsidRDefault="00CB7ED2" w:rsidP="008424BC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QMS Web Location</w:t>
            </w:r>
          </w:p>
        </w:tc>
      </w:tr>
      <w:tr w:rsidR="00CB7ED2" w:rsidRPr="004E6111" w14:paraId="041AB77B" w14:textId="77777777" w:rsidTr="008424BC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79" w14:textId="77777777" w:rsidR="00CB7ED2" w:rsidRDefault="00CB7ED2" w:rsidP="008424BC">
            <w:pPr>
              <w:widowControl w:val="0"/>
              <w:suppressAutoHyphens/>
              <w:spacing w:before="60" w:after="60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7A" w14:textId="77777777" w:rsidR="00CB7ED2" w:rsidRDefault="00CB7ED2" w:rsidP="008424BC">
            <w:pPr>
              <w:widowControl w:val="0"/>
              <w:suppressAutoHyphens/>
              <w:spacing w:before="60" w:after="60"/>
            </w:pPr>
          </w:p>
        </w:tc>
      </w:tr>
      <w:tr w:rsidR="00CB7ED2" w:rsidRPr="004E6111" w14:paraId="041AB77E" w14:textId="77777777" w:rsidTr="008424BC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7C" w14:textId="77777777" w:rsidR="00CB7ED2" w:rsidRPr="00134278" w:rsidRDefault="00CB7ED2" w:rsidP="008424BC">
            <w:pPr>
              <w:widowControl w:val="0"/>
              <w:suppressAutoHyphens/>
              <w:spacing w:before="60" w:after="60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7D" w14:textId="77777777" w:rsidR="00CB7ED2" w:rsidRPr="00134278" w:rsidRDefault="00CB7ED2" w:rsidP="008424BC">
            <w:pPr>
              <w:widowControl w:val="0"/>
              <w:suppressAutoHyphens/>
              <w:spacing w:before="60" w:after="60"/>
            </w:pPr>
          </w:p>
        </w:tc>
      </w:tr>
      <w:tr w:rsidR="00CB7ED2" w:rsidRPr="004E6111" w14:paraId="041AB781" w14:textId="77777777" w:rsidTr="008424BC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7F" w14:textId="77777777" w:rsidR="00CB7ED2" w:rsidRPr="00134278" w:rsidRDefault="00CB7ED2" w:rsidP="008424BC">
            <w:pPr>
              <w:widowControl w:val="0"/>
              <w:suppressAutoHyphens/>
              <w:spacing w:before="60" w:after="60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80" w14:textId="77777777" w:rsidR="00CB7ED2" w:rsidRPr="00134278" w:rsidRDefault="00CB7ED2" w:rsidP="008424BC">
            <w:pPr>
              <w:widowControl w:val="0"/>
              <w:suppressAutoHyphens/>
              <w:spacing w:before="60" w:after="60"/>
            </w:pPr>
          </w:p>
        </w:tc>
      </w:tr>
    </w:tbl>
    <w:p w14:paraId="041AB783" w14:textId="77777777" w:rsidR="00FA54AF" w:rsidRPr="00421A54" w:rsidRDefault="00FA54AF" w:rsidP="00EE6572">
      <w:pPr>
        <w:spacing w:before="160" w:after="120" w:line="276" w:lineRule="auto"/>
        <w:ind w:left="720"/>
      </w:pPr>
    </w:p>
    <w:p w14:paraId="041AB784" w14:textId="77777777" w:rsidR="00EE6572" w:rsidRPr="00556627" w:rsidRDefault="00EE6572" w:rsidP="00EE6572">
      <w:pPr>
        <w:pStyle w:val="Heading1"/>
      </w:pPr>
      <w:bookmarkStart w:id="13" w:name="_Toc58322467"/>
      <w:bookmarkStart w:id="14" w:name="_Toc346632911"/>
      <w:r w:rsidRPr="00556627">
        <w:t>Reference Forms / Templates / Documents</w:t>
      </w:r>
      <w:bookmarkEnd w:id="13"/>
      <w:r w:rsidRPr="00556627">
        <w:t xml:space="preserve"> </w:t>
      </w:r>
      <w:bookmarkEnd w:id="1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7"/>
        <w:gridCol w:w="3949"/>
      </w:tblGrid>
      <w:tr w:rsidR="00EE6572" w:rsidRPr="004E6111" w14:paraId="041AB787" w14:textId="77777777" w:rsidTr="007A14BB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85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Form / Template / Document Title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86" w14:textId="77777777" w:rsidR="00EE6572" w:rsidRPr="00122212" w:rsidRDefault="00CB7ED2" w:rsidP="00E505CE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QMS Web</w:t>
            </w:r>
            <w:r w:rsidR="00E76B0A">
              <w:rPr>
                <w:b/>
                <w:sz w:val="22"/>
                <w:szCs w:val="22"/>
              </w:rPr>
              <w:t xml:space="preserve"> </w:t>
            </w:r>
            <w:r w:rsidR="00EE6572" w:rsidRPr="00122212">
              <w:rPr>
                <w:b/>
                <w:sz w:val="22"/>
                <w:szCs w:val="22"/>
              </w:rPr>
              <w:t>Location</w:t>
            </w:r>
            <w:r w:rsidR="008D36E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50F3" w14:paraId="041AB78A" w14:textId="77777777" w:rsidTr="007A14BB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88" w14:textId="77777777" w:rsidR="00DE50F3" w:rsidRPr="008201C3" w:rsidRDefault="00DE50F3" w:rsidP="00DE50F3">
            <w:pPr>
              <w:spacing w:before="60" w:after="60"/>
            </w:pP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89" w14:textId="77777777" w:rsidR="00DE50F3" w:rsidRPr="008201C3" w:rsidRDefault="00DE50F3" w:rsidP="00DE50F3">
            <w:pPr>
              <w:spacing w:before="60" w:after="60"/>
            </w:pPr>
          </w:p>
        </w:tc>
      </w:tr>
      <w:tr w:rsidR="00DE50F3" w14:paraId="041AB78D" w14:textId="77777777" w:rsidTr="007A14BB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8B" w14:textId="77777777" w:rsidR="00DE50F3" w:rsidRPr="00DE50F3" w:rsidRDefault="00DE50F3" w:rsidP="00DE50F3">
            <w:pPr>
              <w:spacing w:before="60" w:after="60"/>
            </w:pP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8C" w14:textId="77777777" w:rsidR="00DE50F3" w:rsidRPr="00DE50F3" w:rsidRDefault="00DE50F3" w:rsidP="00307ADA">
            <w:pPr>
              <w:spacing w:before="60" w:after="60"/>
            </w:pPr>
          </w:p>
        </w:tc>
      </w:tr>
      <w:tr w:rsidR="00923E9F" w14:paraId="041AB790" w14:textId="77777777" w:rsidTr="007A14BB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8E" w14:textId="77777777" w:rsidR="00923E9F" w:rsidRPr="00C476C1" w:rsidRDefault="00923E9F" w:rsidP="00A4348F">
            <w:pPr>
              <w:spacing w:before="60" w:after="60"/>
            </w:pP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8F" w14:textId="77777777" w:rsidR="00923E9F" w:rsidRPr="00C476C1" w:rsidRDefault="00923E9F" w:rsidP="00A4348F">
            <w:pPr>
              <w:spacing w:before="60" w:after="60"/>
            </w:pPr>
          </w:p>
        </w:tc>
      </w:tr>
      <w:tr w:rsidR="00923E9F" w14:paraId="041AB793" w14:textId="77777777" w:rsidTr="007A14BB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91" w14:textId="77777777" w:rsidR="00923E9F" w:rsidRPr="00C476C1" w:rsidRDefault="00923E9F" w:rsidP="00A4348F">
            <w:pPr>
              <w:spacing w:before="60" w:after="60"/>
            </w:pP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92" w14:textId="77777777" w:rsidR="00923E9F" w:rsidRPr="00C476C1" w:rsidRDefault="00923E9F" w:rsidP="00A4348F">
            <w:pPr>
              <w:spacing w:before="60" w:after="60"/>
            </w:pPr>
          </w:p>
        </w:tc>
      </w:tr>
    </w:tbl>
    <w:p w14:paraId="041AB794" w14:textId="77777777" w:rsidR="00EE6572" w:rsidRDefault="00EE6572" w:rsidP="00EE6572">
      <w:pPr>
        <w:suppressAutoHyphens/>
      </w:pPr>
    </w:p>
    <w:p w14:paraId="041AB795" w14:textId="77777777" w:rsidR="00FA54AF" w:rsidRDefault="00FA54AF" w:rsidP="00EE6572">
      <w:pPr>
        <w:suppressAutoHyphens/>
      </w:pPr>
    </w:p>
    <w:p w14:paraId="041AB796" w14:textId="77777777" w:rsidR="00EE6572" w:rsidRPr="00556627" w:rsidRDefault="000A2488" w:rsidP="00EE6572">
      <w:pPr>
        <w:pStyle w:val="Heading1"/>
      </w:pPr>
      <w:bookmarkStart w:id="15" w:name="_Toc346632912"/>
      <w:bookmarkStart w:id="16" w:name="_Toc58322468"/>
      <w:r>
        <w:t>Current Revision</w:t>
      </w:r>
      <w:r w:rsidR="00EE6572" w:rsidRPr="00556627">
        <w:t xml:space="preserve"> Training Requirements</w:t>
      </w:r>
      <w:bookmarkEnd w:id="15"/>
      <w:bookmarkEnd w:id="16"/>
    </w:p>
    <w:p w14:paraId="041AB797" w14:textId="77777777" w:rsidR="00E505CE" w:rsidRDefault="00E505CE" w:rsidP="00E505CE">
      <w:pPr>
        <w:spacing w:before="120" w:after="60" w:line="276" w:lineRule="auto"/>
        <w:ind w:left="720"/>
        <w:rPr>
          <w:spacing w:val="-2"/>
        </w:rPr>
      </w:pPr>
      <w:r w:rsidRPr="0069388B">
        <w:rPr>
          <w:spacing w:val="-2"/>
        </w:rPr>
        <w:t>Training requirements are determined by the document owner</w:t>
      </w:r>
      <w:r>
        <w:rPr>
          <w:spacing w:val="-2"/>
        </w:rPr>
        <w:t>.</w:t>
      </w:r>
    </w:p>
    <w:p w14:paraId="041AB798" w14:textId="77777777" w:rsidR="00E505CE" w:rsidRDefault="00AC7C74" w:rsidP="00E505CE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spacing w:val="-2"/>
        </w:rPr>
      </w:pPr>
      <w:r>
        <w:rPr>
          <w:spacing w:val="-2"/>
        </w:rPr>
        <w:t>List required LMS Course Number</w:t>
      </w:r>
      <w:r w:rsidR="00E505CE">
        <w:rPr>
          <w:spacing w:val="-2"/>
        </w:rPr>
        <w:t>.</w:t>
      </w:r>
    </w:p>
    <w:p w14:paraId="041AB799" w14:textId="77777777" w:rsidR="00AC7C74" w:rsidRDefault="00AC7C74" w:rsidP="00E505CE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spacing w:val="-2"/>
        </w:rPr>
      </w:pPr>
      <w:r>
        <w:rPr>
          <w:spacing w:val="-2"/>
        </w:rPr>
        <w:t>Checkmark which type of training</w:t>
      </w:r>
      <w:r w:rsidR="000503CE">
        <w:rPr>
          <w:spacing w:val="-2"/>
        </w:rPr>
        <w:t>.</w:t>
      </w:r>
    </w:p>
    <w:p w14:paraId="041AB79A" w14:textId="77777777" w:rsidR="00E505CE" w:rsidRDefault="00AC7C74" w:rsidP="00E505CE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spacing w:val="-2"/>
        </w:rPr>
      </w:pPr>
      <w:r>
        <w:rPr>
          <w:spacing w:val="-2"/>
        </w:rPr>
        <w:t>List</w:t>
      </w:r>
      <w:r w:rsidR="00E505CE">
        <w:rPr>
          <w:spacing w:val="-2"/>
        </w:rPr>
        <w:t xml:space="preserve"> the functions or groups that require the training.</w:t>
      </w:r>
    </w:p>
    <w:p w14:paraId="041AB79B" w14:textId="77777777" w:rsidR="000503CE" w:rsidRPr="0069388B" w:rsidRDefault="000503CE" w:rsidP="000503CE">
      <w:pPr>
        <w:pStyle w:val="ListParagraph"/>
        <w:spacing w:before="60" w:after="60" w:line="276" w:lineRule="auto"/>
        <w:ind w:left="1498"/>
        <w:rPr>
          <w:spacing w:val="-2"/>
        </w:rPr>
      </w:pPr>
    </w:p>
    <w:tbl>
      <w:tblPr>
        <w:tblW w:w="9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1427"/>
        <w:gridCol w:w="1427"/>
        <w:gridCol w:w="4976"/>
      </w:tblGrid>
      <w:tr w:rsidR="00435F29" w:rsidRPr="00432E44" w14:paraId="041AB7A2" w14:textId="77777777" w:rsidTr="00435F29">
        <w:trPr>
          <w:cantSplit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41AB79C" w14:textId="77777777" w:rsidR="00435F29" w:rsidRPr="00432E44" w:rsidRDefault="00435F29" w:rsidP="00432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2E44">
              <w:rPr>
                <w:b/>
                <w:bCs/>
                <w:color w:val="000000"/>
                <w:sz w:val="22"/>
                <w:szCs w:val="22"/>
              </w:rPr>
              <w:t>LMS Course Number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41AB79E" w14:textId="77777777" w:rsidR="00435F29" w:rsidRPr="00432E44" w:rsidRDefault="00435F29" w:rsidP="00432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2E44">
              <w:rPr>
                <w:b/>
                <w:bCs/>
                <w:color w:val="000000"/>
                <w:sz w:val="20"/>
                <w:szCs w:val="20"/>
              </w:rPr>
              <w:t xml:space="preserve">Read &amp; </w:t>
            </w:r>
          </w:p>
          <w:p w14:paraId="041AB79F" w14:textId="77777777" w:rsidR="00435F29" w:rsidRPr="00432E44" w:rsidRDefault="00435F29" w:rsidP="00432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2E44">
              <w:rPr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41AB7A0" w14:textId="77777777" w:rsidR="00435F29" w:rsidRPr="00432E44" w:rsidRDefault="00435F29" w:rsidP="00432E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2E44">
              <w:rPr>
                <w:b/>
                <w:bCs/>
                <w:color w:val="000000"/>
                <w:sz w:val="20"/>
                <w:szCs w:val="20"/>
              </w:rPr>
              <w:t>Instructor Evidence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41AB7A1" w14:textId="77777777" w:rsidR="00435F29" w:rsidRPr="00432E44" w:rsidRDefault="00435F29" w:rsidP="00432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2E44">
              <w:rPr>
                <w:b/>
                <w:bCs/>
                <w:color w:val="000000"/>
                <w:sz w:val="22"/>
                <w:szCs w:val="22"/>
              </w:rPr>
              <w:t>Functions or groups that require this training</w:t>
            </w:r>
          </w:p>
        </w:tc>
      </w:tr>
      <w:tr w:rsidR="00435F29" w:rsidRPr="00432E44" w14:paraId="041AB7AA" w14:textId="77777777" w:rsidTr="00435F29">
        <w:trPr>
          <w:cantSplit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A3" w14:textId="77777777" w:rsidR="00435F29" w:rsidRPr="00432E44" w:rsidRDefault="00435F29" w:rsidP="00432E44">
            <w:pPr>
              <w:widowControl w:val="0"/>
              <w:suppressAutoHyphens/>
              <w:spacing w:before="60" w:after="60"/>
              <w:ind w:left="90"/>
              <w:jc w:val="center"/>
              <w:rPr>
                <w:caps/>
              </w:rPr>
            </w:pPr>
          </w:p>
          <w:p w14:paraId="041AB7A4" w14:textId="77777777" w:rsidR="00435F29" w:rsidRPr="00432E44" w:rsidRDefault="00435F29" w:rsidP="00432E44">
            <w:pPr>
              <w:widowControl w:val="0"/>
              <w:suppressAutoHyphens/>
              <w:spacing w:before="60" w:after="60"/>
              <w:ind w:left="90"/>
              <w:jc w:val="center"/>
              <w:rPr>
                <w:caps/>
              </w:rPr>
            </w:pPr>
          </w:p>
          <w:p w14:paraId="041AB7A5" w14:textId="77777777" w:rsidR="00435F29" w:rsidRPr="00432E44" w:rsidRDefault="00435F29" w:rsidP="00432E44">
            <w:pPr>
              <w:widowControl w:val="0"/>
              <w:suppressAutoHyphens/>
              <w:spacing w:before="60" w:after="60"/>
              <w:ind w:left="90"/>
              <w:jc w:val="center"/>
              <w:rPr>
                <w:caps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B7A7" w14:textId="77777777" w:rsidR="00435F29" w:rsidRPr="00432E44" w:rsidRDefault="00435F29" w:rsidP="00C91F9C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B7A8" w14:textId="77777777" w:rsidR="00435F29" w:rsidRPr="00432E44" w:rsidRDefault="00435F29" w:rsidP="00C91F9C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B7A9" w14:textId="77777777" w:rsidR="00435F29" w:rsidRPr="00432E44" w:rsidRDefault="00435F29" w:rsidP="00432E44">
            <w:pPr>
              <w:widowControl w:val="0"/>
              <w:suppressAutoHyphens/>
              <w:spacing w:before="60" w:after="60"/>
              <w:ind w:left="90"/>
            </w:pPr>
          </w:p>
        </w:tc>
      </w:tr>
    </w:tbl>
    <w:p w14:paraId="041AB7BB" w14:textId="77777777" w:rsidR="00D35E41" w:rsidRDefault="00E505CE">
      <w:r>
        <w:br w:type="page"/>
      </w:r>
    </w:p>
    <w:p w14:paraId="041AB7BD" w14:textId="77777777" w:rsidR="00EE6572" w:rsidRPr="00556627" w:rsidRDefault="00EE6572" w:rsidP="00EE6572">
      <w:pPr>
        <w:pStyle w:val="Heading1"/>
      </w:pPr>
      <w:bookmarkStart w:id="17" w:name="_Toc346632913"/>
      <w:bookmarkStart w:id="18" w:name="_Toc58322469"/>
      <w:r w:rsidRPr="00556627">
        <w:lastRenderedPageBreak/>
        <w:t xml:space="preserve">Revision </w:t>
      </w:r>
      <w:bookmarkEnd w:id="17"/>
      <w:r w:rsidR="00AD129C" w:rsidRPr="00556627">
        <w:t>History &amp; Approval</w:t>
      </w:r>
      <w:bookmarkEnd w:id="18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710"/>
        <w:gridCol w:w="1710"/>
      </w:tblGrid>
      <w:tr w:rsidR="00C064CB" w14:paraId="041AB7BF" w14:textId="77777777" w:rsidTr="008E0B51">
        <w:trPr>
          <w:cantSplit/>
          <w:trHeight w:val="329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BE" w14:textId="77777777" w:rsidR="00C064CB" w:rsidRPr="00122212" w:rsidRDefault="00C064CB" w:rsidP="008E0B51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Revision History</w:t>
            </w:r>
          </w:p>
        </w:tc>
      </w:tr>
      <w:tr w:rsidR="00C064CB" w14:paraId="041AB7C4" w14:textId="77777777" w:rsidTr="008E0B51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C0" w14:textId="77777777" w:rsidR="00C064CB" w:rsidRPr="00122212" w:rsidRDefault="00C064CB" w:rsidP="008E0B51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C1" w14:textId="77777777" w:rsidR="00C064CB" w:rsidRPr="00122212" w:rsidRDefault="00C064CB" w:rsidP="008E0B51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Description of Change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C2" w14:textId="77777777" w:rsidR="00C064CB" w:rsidRPr="00122212" w:rsidRDefault="00C064CB" w:rsidP="008E0B51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Author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C3" w14:textId="77777777" w:rsidR="00C064CB" w:rsidRPr="00122212" w:rsidRDefault="00C064CB" w:rsidP="008E0B51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Effective Date</w:t>
            </w:r>
          </w:p>
        </w:tc>
      </w:tr>
      <w:tr w:rsidR="00C064CB" w:rsidRPr="00DA245B" w14:paraId="041AB7C9" w14:textId="77777777" w:rsidTr="008E0B51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5" w14:textId="41A1F15C" w:rsidR="00C064CB" w:rsidRDefault="00BB6313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6" w14:textId="6D1F1550" w:rsidR="00C064CB" w:rsidRDefault="00BB6313" w:rsidP="008E0B51">
            <w:pPr>
              <w:widowControl w:val="0"/>
              <w:suppressAutoHyphens/>
              <w:spacing w:before="60" w:after="60"/>
              <w:ind w:left="90"/>
            </w:pPr>
            <w:r>
              <w:t>Release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7" w14:textId="35A79B13" w:rsidR="00C064CB" w:rsidRDefault="00BB6313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Nic Trcka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8" w14:textId="3D842897" w:rsidR="00C064CB" w:rsidRDefault="00BB6313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12/8/20</w:t>
            </w:r>
          </w:p>
        </w:tc>
      </w:tr>
      <w:tr w:rsidR="00C064CB" w:rsidRPr="00DA245B" w14:paraId="041AB7CE" w14:textId="77777777" w:rsidTr="008E0B51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A" w14:textId="77777777" w:rsidR="00C064CB" w:rsidRPr="00DA245B" w:rsidRDefault="00C064CB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B" w14:textId="77777777" w:rsidR="00C064CB" w:rsidRPr="00DA245B" w:rsidRDefault="00C064CB" w:rsidP="008E0B51">
            <w:pPr>
              <w:widowControl w:val="0"/>
              <w:suppressAutoHyphens/>
              <w:spacing w:before="60" w:after="60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C" w14:textId="77777777" w:rsidR="00C064CB" w:rsidRPr="00DA245B" w:rsidRDefault="00C064CB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D" w14:textId="77777777" w:rsidR="00C064CB" w:rsidRPr="00DA245B" w:rsidRDefault="00C064CB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C064CB" w:rsidRPr="00DA245B" w14:paraId="041AB7D3" w14:textId="77777777" w:rsidTr="008E0B51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CF" w14:textId="77777777" w:rsidR="00C064CB" w:rsidRPr="00DA245B" w:rsidRDefault="00C064CB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0" w14:textId="77777777" w:rsidR="00C064CB" w:rsidRPr="00DA245B" w:rsidRDefault="00C064CB" w:rsidP="008E0B51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1" w14:textId="77777777" w:rsidR="00C064CB" w:rsidRPr="00DA245B" w:rsidRDefault="00C064CB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2" w14:textId="77777777" w:rsidR="00C064CB" w:rsidRPr="00DA245B" w:rsidRDefault="00C064CB" w:rsidP="008E0B51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</w:tbl>
    <w:p w14:paraId="041AB7D4" w14:textId="77777777" w:rsidR="00C064CB" w:rsidRDefault="00C064CB" w:rsidP="00EE6572">
      <w:pPr>
        <w:spacing w:before="60" w:after="60"/>
        <w:ind w:left="720"/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7"/>
        <w:gridCol w:w="4118"/>
        <w:gridCol w:w="2553"/>
      </w:tblGrid>
      <w:tr w:rsidR="00EE6572" w:rsidRPr="004E6111" w14:paraId="041AB7D6" w14:textId="77777777" w:rsidTr="00312826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41AB7D5" w14:textId="77777777" w:rsidR="00312826" w:rsidRPr="00122212" w:rsidRDefault="00312826" w:rsidP="008D3007">
            <w:pPr>
              <w:widowControl w:val="0"/>
              <w:suppressAutoHyphens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Required </w:t>
            </w:r>
            <w:r w:rsidR="00EE6572">
              <w:rPr>
                <w:b/>
                <w:sz w:val="22"/>
                <w:szCs w:val="22"/>
              </w:rPr>
              <w:t>Approv</w:t>
            </w:r>
            <w:r>
              <w:rPr>
                <w:b/>
                <w:sz w:val="22"/>
                <w:szCs w:val="22"/>
              </w:rPr>
              <w:t>ers for</w:t>
            </w:r>
            <w:r w:rsidR="00EE6572">
              <w:rPr>
                <w:b/>
                <w:sz w:val="22"/>
                <w:szCs w:val="22"/>
              </w:rPr>
              <w:t xml:space="preserve"> Current Revision</w:t>
            </w:r>
          </w:p>
        </w:tc>
      </w:tr>
      <w:tr w:rsidR="008D3007" w:rsidRPr="004E6111" w14:paraId="041AB7DA" w14:textId="77777777" w:rsidTr="008D3007">
        <w:trPr>
          <w:cantSplit/>
          <w:trHeight w:val="462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7" w14:textId="77777777" w:rsidR="008D3007" w:rsidRPr="00122212" w:rsidRDefault="008D3007" w:rsidP="00E505CE">
            <w:pPr>
              <w:widowControl w:val="0"/>
              <w:suppressAutoHyphens/>
              <w:spacing w:before="120" w:after="60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B7D8" w14:textId="77777777" w:rsidR="008D3007" w:rsidRPr="00122212" w:rsidRDefault="008D3007" w:rsidP="00E505CE">
            <w:pPr>
              <w:widowControl w:val="0"/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22212">
              <w:rPr>
                <w:b/>
                <w:sz w:val="22"/>
                <w:szCs w:val="22"/>
              </w:rPr>
              <w:t>Function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B7D9" w14:textId="77777777" w:rsidR="008D3007" w:rsidRPr="00122212" w:rsidRDefault="008D3007" w:rsidP="008D3007">
            <w:pPr>
              <w:widowControl w:val="0"/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SharePoint Approval</w:t>
            </w:r>
          </w:p>
        </w:tc>
      </w:tr>
      <w:tr w:rsidR="008D3007" w:rsidRPr="00DA245B" w14:paraId="041AB7DE" w14:textId="77777777" w:rsidTr="008D3007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B" w14:textId="7F547AF5" w:rsidR="008D3007" w:rsidRPr="00767978" w:rsidRDefault="00767978" w:rsidP="00315A63">
            <w:pPr>
              <w:widowControl w:val="0"/>
              <w:suppressAutoHyphens/>
              <w:spacing w:before="120" w:after="60"/>
              <w:jc w:val="center"/>
              <w:rPr>
                <w:bCs/>
              </w:rPr>
            </w:pPr>
            <w:r w:rsidRPr="00767978">
              <w:rPr>
                <w:bCs/>
              </w:rPr>
              <w:t>Derek Landon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C" w14:textId="78C54970" w:rsidR="008D3007" w:rsidRPr="00767978" w:rsidRDefault="00767978" w:rsidP="00315A63">
            <w:pPr>
              <w:widowControl w:val="0"/>
              <w:suppressAutoHyphens/>
              <w:spacing w:before="120" w:after="60"/>
              <w:jc w:val="center"/>
              <w:rPr>
                <w:bCs/>
              </w:rPr>
            </w:pPr>
            <w:r w:rsidRPr="00767978">
              <w:rPr>
                <w:bCs/>
              </w:rPr>
              <w:t>Logistics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D" w14:textId="77777777" w:rsidR="008D3007" w:rsidRPr="00122212" w:rsidRDefault="008D3007" w:rsidP="00315A63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8D3007" w:rsidRPr="00DA245B" w14:paraId="041AB7E2" w14:textId="77777777" w:rsidTr="008D3007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DF" w14:textId="48D1E020" w:rsidR="008D3007" w:rsidRPr="00767978" w:rsidRDefault="00767978" w:rsidP="002E3D04">
            <w:pPr>
              <w:widowControl w:val="0"/>
              <w:suppressAutoHyphens/>
              <w:spacing w:before="60" w:after="60"/>
              <w:ind w:left="90"/>
              <w:jc w:val="center"/>
              <w:rPr>
                <w:bCs/>
              </w:rPr>
            </w:pPr>
            <w:r w:rsidRPr="00767978">
              <w:rPr>
                <w:bCs/>
              </w:rPr>
              <w:t>Jeff Huss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0" w14:textId="775411A3" w:rsidR="008D3007" w:rsidRPr="00767978" w:rsidRDefault="00767978" w:rsidP="00FC18FE">
            <w:pPr>
              <w:widowControl w:val="0"/>
              <w:suppressAutoHyphens/>
              <w:spacing w:before="60" w:after="60"/>
              <w:ind w:left="90"/>
              <w:jc w:val="center"/>
              <w:rPr>
                <w:bCs/>
              </w:rPr>
            </w:pPr>
            <w:r w:rsidRPr="00767978">
              <w:rPr>
                <w:bCs/>
              </w:rPr>
              <w:t>Project Engineering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1" w14:textId="77777777" w:rsidR="008D3007" w:rsidRPr="00DA245B" w:rsidRDefault="008D3007" w:rsidP="00FC18FE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8D3007" w:rsidRPr="00DA245B" w14:paraId="041AB7E6" w14:textId="77777777" w:rsidTr="008D3007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3" w14:textId="4FADAF94" w:rsidR="008D3007" w:rsidRPr="00767978" w:rsidRDefault="00767978" w:rsidP="000157F7">
            <w:pPr>
              <w:widowControl w:val="0"/>
              <w:suppressAutoHyphens/>
              <w:spacing w:before="60" w:after="60"/>
              <w:ind w:left="90"/>
              <w:jc w:val="center"/>
              <w:rPr>
                <w:bCs/>
              </w:rPr>
            </w:pPr>
            <w:r w:rsidRPr="00767978">
              <w:rPr>
                <w:bCs/>
              </w:rPr>
              <w:t>Mark Wallace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4" w14:textId="7B8491C9" w:rsidR="008D3007" w:rsidRPr="00767978" w:rsidRDefault="00767978" w:rsidP="000157F7">
            <w:pPr>
              <w:widowControl w:val="0"/>
              <w:suppressAutoHyphens/>
              <w:spacing w:before="60" w:after="60"/>
              <w:ind w:left="90"/>
              <w:jc w:val="center"/>
              <w:rPr>
                <w:bCs/>
              </w:rPr>
            </w:pPr>
            <w:r w:rsidRPr="00767978">
              <w:rPr>
                <w:bCs/>
              </w:rPr>
              <w:t>Operations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5" w14:textId="77777777" w:rsidR="008D3007" w:rsidRPr="00DA245B" w:rsidRDefault="008D3007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8D3007" w:rsidRPr="00DA245B" w14:paraId="041AB7EA" w14:textId="77777777" w:rsidTr="008D3007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7" w14:textId="77777777" w:rsidR="008D3007" w:rsidRDefault="008D3007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8" w14:textId="77777777" w:rsidR="008D3007" w:rsidRPr="00DA245B" w:rsidRDefault="008D3007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9" w14:textId="77777777" w:rsidR="008D3007" w:rsidRPr="00DA245B" w:rsidRDefault="008D3007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8D3007" w:rsidRPr="00DA245B" w14:paraId="041AB7EE" w14:textId="77777777" w:rsidTr="008D3007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B" w14:textId="77777777" w:rsidR="008D3007" w:rsidRDefault="008D3007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C" w14:textId="77777777" w:rsidR="008D3007" w:rsidRPr="00DA245B" w:rsidRDefault="008D3007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7ED" w14:textId="77777777" w:rsidR="008D3007" w:rsidRPr="00DA245B" w:rsidRDefault="008D3007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</w:tbl>
    <w:p w14:paraId="041AB7EF" w14:textId="77777777" w:rsidR="00A51D2B" w:rsidRDefault="00A51D2B" w:rsidP="00A51D2B">
      <w:pPr>
        <w:spacing w:line="276" w:lineRule="auto"/>
        <w:rPr>
          <w:sz w:val="4"/>
        </w:rPr>
      </w:pPr>
    </w:p>
    <w:p w14:paraId="041AB7F0" w14:textId="77777777" w:rsidR="00A51D2B" w:rsidRDefault="00A51D2B" w:rsidP="00A51D2B">
      <w:pPr>
        <w:spacing w:line="276" w:lineRule="auto"/>
        <w:rPr>
          <w:sz w:val="4"/>
        </w:rPr>
      </w:pPr>
    </w:p>
    <w:p w14:paraId="041AB7F1" w14:textId="77777777" w:rsidR="00A51D2B" w:rsidRDefault="00A51D2B" w:rsidP="00A51D2B">
      <w:pPr>
        <w:spacing w:line="276" w:lineRule="auto"/>
        <w:rPr>
          <w:sz w:val="4"/>
        </w:rPr>
      </w:pPr>
    </w:p>
    <w:p w14:paraId="041AB7F2" w14:textId="77777777" w:rsidR="000503CE" w:rsidRDefault="00A51D2B" w:rsidP="00A51D2B">
      <w:pPr>
        <w:spacing w:line="276" w:lineRule="auto"/>
        <w:rPr>
          <w:i/>
        </w:rPr>
      </w:pPr>
      <w:r w:rsidRPr="00A51D2B">
        <w:rPr>
          <w:i/>
        </w:rPr>
        <w:t xml:space="preserve">Approvers must </w:t>
      </w:r>
      <w:r>
        <w:rPr>
          <w:i/>
        </w:rPr>
        <w:t xml:space="preserve">include </w:t>
      </w:r>
      <w:r w:rsidR="000503CE" w:rsidRPr="000503CE">
        <w:rPr>
          <w:i/>
        </w:rPr>
        <w:t xml:space="preserve">the managers of the functions listed within the </w:t>
      </w:r>
      <w:r w:rsidR="000503CE">
        <w:rPr>
          <w:i/>
        </w:rPr>
        <w:t>Responsibility S</w:t>
      </w:r>
      <w:r w:rsidR="000503CE" w:rsidRPr="000503CE">
        <w:rPr>
          <w:i/>
        </w:rPr>
        <w:t>ectio</w:t>
      </w:r>
      <w:r w:rsidR="000503CE">
        <w:rPr>
          <w:i/>
        </w:rPr>
        <w:t>n</w:t>
      </w:r>
    </w:p>
    <w:p w14:paraId="041AB7F3" w14:textId="77777777" w:rsidR="00A51D2B" w:rsidRPr="000503CE" w:rsidRDefault="000503CE" w:rsidP="000503CE">
      <w:pPr>
        <w:spacing w:line="276" w:lineRule="auto"/>
        <w:rPr>
          <w:i/>
          <w:sz w:val="4"/>
        </w:rPr>
      </w:pPr>
      <w:r w:rsidRPr="000503CE">
        <w:rPr>
          <w:i/>
          <w:color w:val="000000" w:themeColor="text1"/>
        </w:rPr>
        <w:t xml:space="preserve">The </w:t>
      </w:r>
      <w:r w:rsidR="00432E44">
        <w:rPr>
          <w:i/>
          <w:color w:val="000000" w:themeColor="text1"/>
        </w:rPr>
        <w:t xml:space="preserve">Quality </w:t>
      </w:r>
      <w:r w:rsidRPr="000503CE">
        <w:rPr>
          <w:i/>
          <w:color w:val="000000" w:themeColor="text1"/>
        </w:rPr>
        <w:t>Management Representative shall approve Test-wide procedure</w:t>
      </w:r>
      <w:r w:rsidR="00432E44">
        <w:rPr>
          <w:i/>
          <w:color w:val="000000" w:themeColor="text1"/>
        </w:rPr>
        <w:t>s</w:t>
      </w:r>
    </w:p>
    <w:sectPr w:rsidR="00A51D2B" w:rsidRPr="000503CE" w:rsidSect="00B20F0A">
      <w:headerReference w:type="default" r:id="rId14"/>
      <w:footerReference w:type="default" r:id="rId15"/>
      <w:footnotePr>
        <w:numFmt w:val="lowerRoman"/>
      </w:footnotePr>
      <w:endnotePr>
        <w:numFmt w:val="decimal"/>
      </w:endnotePr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CE16" w14:textId="77777777" w:rsidR="006C29A1" w:rsidRDefault="006C29A1">
      <w:r>
        <w:separator/>
      </w:r>
    </w:p>
    <w:p w14:paraId="0B9217B5" w14:textId="77777777" w:rsidR="006C29A1" w:rsidRDefault="006C29A1"/>
    <w:p w14:paraId="7EA43BF0" w14:textId="77777777" w:rsidR="006C29A1" w:rsidRDefault="006C29A1" w:rsidP="00F406FB"/>
  </w:endnote>
  <w:endnote w:type="continuationSeparator" w:id="0">
    <w:p w14:paraId="74391A43" w14:textId="77777777" w:rsidR="006C29A1" w:rsidRDefault="006C29A1">
      <w:r>
        <w:continuationSeparator/>
      </w:r>
    </w:p>
    <w:p w14:paraId="4DB16FCE" w14:textId="77777777" w:rsidR="006C29A1" w:rsidRDefault="006C29A1"/>
    <w:p w14:paraId="2B1B083B" w14:textId="77777777" w:rsidR="006C29A1" w:rsidRDefault="006C29A1" w:rsidP="00F4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B811" w14:textId="355190AA" w:rsidR="000157F7" w:rsidRDefault="000157F7" w:rsidP="005F28E4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32397D">
      <w:rPr>
        <w:b/>
        <w:noProof/>
        <w:sz w:val="16"/>
      </w:rPr>
      <w:t>1/12/21</w:t>
    </w:r>
    <w:r>
      <w:rPr>
        <w:b/>
        <w:sz w:val="16"/>
      </w:rPr>
      <w:fldChar w:fldCharType="end"/>
    </w:r>
  </w:p>
  <w:p w14:paraId="041AB812" w14:textId="77777777" w:rsidR="000157F7" w:rsidRDefault="000157F7" w:rsidP="005F28E4">
    <w:pPr>
      <w:pBdr>
        <w:top w:val="single" w:sz="6" w:space="1" w:color="auto"/>
      </w:pBdr>
      <w:jc w:val="center"/>
      <w:rPr>
        <w:b/>
        <w:i/>
        <w:color w:val="FF0000"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  <w:p w14:paraId="041AB813" w14:textId="41602400" w:rsidR="00302992" w:rsidRPr="00302992" w:rsidRDefault="00A90B56" w:rsidP="00D32F5A">
    <w:pPr>
      <w:pBdr>
        <w:top w:val="single" w:sz="6" w:space="1" w:color="auto"/>
      </w:pBdr>
      <w:rPr>
        <w:color w:val="000000" w:themeColor="text1"/>
        <w:sz w:val="18"/>
      </w:rPr>
    </w:pPr>
    <w:r>
      <w:rPr>
        <w:color w:val="000000" w:themeColor="text1"/>
        <w:sz w:val="18"/>
      </w:rPr>
      <w:t xml:space="preserve">Template </w:t>
    </w:r>
    <w:r w:rsidR="00302992" w:rsidRPr="00302992">
      <w:rPr>
        <w:color w:val="000000" w:themeColor="text1"/>
        <w:sz w:val="18"/>
      </w:rPr>
      <w:t xml:space="preserve">ID </w:t>
    </w:r>
    <w:r w:rsidR="00302992">
      <w:rPr>
        <w:color w:val="000000" w:themeColor="text1"/>
        <w:sz w:val="18"/>
      </w:rPr>
      <w:t xml:space="preserve">10000 Rev </w:t>
    </w:r>
    <w:r w:rsidR="00435F29">
      <w:rPr>
        <w:color w:val="000000" w:themeColor="text1"/>
        <w:sz w:val="18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11205" w14:textId="77777777" w:rsidR="006C29A1" w:rsidRDefault="006C29A1">
      <w:r>
        <w:separator/>
      </w:r>
    </w:p>
    <w:p w14:paraId="0E1D3677" w14:textId="77777777" w:rsidR="006C29A1" w:rsidRDefault="006C29A1"/>
    <w:p w14:paraId="11BF353F" w14:textId="77777777" w:rsidR="006C29A1" w:rsidRDefault="006C29A1" w:rsidP="00F406FB"/>
  </w:footnote>
  <w:footnote w:type="continuationSeparator" w:id="0">
    <w:p w14:paraId="5FE4D0C6" w14:textId="77777777" w:rsidR="006C29A1" w:rsidRDefault="006C29A1">
      <w:r>
        <w:continuationSeparator/>
      </w:r>
    </w:p>
    <w:p w14:paraId="682A2C8B" w14:textId="77777777" w:rsidR="006C29A1" w:rsidRDefault="006C29A1"/>
    <w:p w14:paraId="34FBD0ED" w14:textId="77777777" w:rsidR="006C29A1" w:rsidRDefault="006C29A1" w:rsidP="00F40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485"/>
      <w:gridCol w:w="4860"/>
      <w:gridCol w:w="2059"/>
      <w:gridCol w:w="1744"/>
    </w:tblGrid>
    <w:tr w:rsidR="008A3DBB" w14:paraId="041AB807" w14:textId="77777777" w:rsidTr="00C77552">
      <w:trPr>
        <w:cantSplit/>
        <w:jc w:val="center"/>
      </w:trPr>
      <w:tc>
        <w:tcPr>
          <w:tcW w:w="1485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  <w:vAlign w:val="center"/>
        </w:tcPr>
        <w:p w14:paraId="041AB800" w14:textId="77777777" w:rsidR="008A3DBB" w:rsidRDefault="008A3DBB" w:rsidP="009A5A8F">
          <w:pPr>
            <w:jc w:val="center"/>
          </w:pPr>
          <w:r>
            <w:rPr>
              <w:noProof/>
            </w:rPr>
            <w:drawing>
              <wp:inline distT="0" distB="0" distL="0" distR="0" wp14:anchorId="041AB814" wp14:editId="041AB815">
                <wp:extent cx="616585" cy="382905"/>
                <wp:effectExtent l="0" t="0" r="0" b="0"/>
                <wp:docPr id="5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</w:tcPr>
        <w:p w14:paraId="041AB801" w14:textId="77777777" w:rsidR="008A3DBB" w:rsidRPr="009A457C" w:rsidRDefault="008A3DBB" w:rsidP="009222D3">
          <w:pPr>
            <w:spacing w:before="60" w:after="80"/>
            <w:jc w:val="center"/>
            <w:rPr>
              <w:b/>
            </w:rPr>
          </w:pPr>
          <w:r w:rsidRPr="009A457C">
            <w:rPr>
              <w:b/>
            </w:rPr>
            <w:t xml:space="preserve">QMS </w:t>
          </w:r>
          <w:r>
            <w:rPr>
              <w:b/>
            </w:rPr>
            <w:t>Procedure</w:t>
          </w:r>
        </w:p>
        <w:p w14:paraId="041AB802" w14:textId="77777777" w:rsidR="008A3DBB" w:rsidRPr="004E6111" w:rsidRDefault="008A3DBB" w:rsidP="009222D3">
          <w:pPr>
            <w:spacing w:before="60" w:after="80"/>
            <w:jc w:val="center"/>
            <w:rPr>
              <w:b/>
              <w:sz w:val="28"/>
            </w:rPr>
          </w:pPr>
          <w:r w:rsidRPr="009A457C">
            <w:rPr>
              <w:b/>
            </w:rPr>
            <w:t>MTS Systems Corporation – MTS Test</w:t>
          </w:r>
        </w:p>
      </w:tc>
      <w:tc>
        <w:tcPr>
          <w:tcW w:w="2059" w:type="dxa"/>
          <w:tcBorders>
            <w:top w:val="single" w:sz="12" w:space="0" w:color="auto"/>
            <w:left w:val="nil"/>
            <w:bottom w:val="nil"/>
            <w:right w:val="single" w:sz="6" w:space="0" w:color="auto"/>
          </w:tcBorders>
          <w:shd w:val="clear" w:color="auto" w:fill="8DB3E2"/>
        </w:tcPr>
        <w:p w14:paraId="041AB803" w14:textId="77777777" w:rsidR="008A3DBB" w:rsidRPr="009A457C" w:rsidRDefault="008A3DBB" w:rsidP="009222D3">
          <w:pPr>
            <w:spacing w:before="120"/>
            <w:rPr>
              <w:sz w:val="14"/>
              <w:szCs w:val="14"/>
            </w:rPr>
          </w:pPr>
          <w:r w:rsidRPr="009A457C">
            <w:rPr>
              <w:b/>
              <w:sz w:val="14"/>
              <w:szCs w:val="14"/>
            </w:rPr>
            <w:t xml:space="preserve">Document </w:t>
          </w:r>
          <w:r w:rsidR="00C77552">
            <w:rPr>
              <w:b/>
              <w:sz w:val="14"/>
              <w:szCs w:val="14"/>
            </w:rPr>
            <w:t>ID</w:t>
          </w:r>
          <w:r w:rsidRPr="009A457C">
            <w:rPr>
              <w:b/>
              <w:sz w:val="14"/>
              <w:szCs w:val="14"/>
            </w:rPr>
            <w:t>:</w:t>
          </w:r>
        </w:p>
        <w:p w14:paraId="041AB804" w14:textId="77777777" w:rsidR="008A3DBB" w:rsidRPr="002A52AB" w:rsidRDefault="0023256E" w:rsidP="00CB7ED2">
          <w:pPr>
            <w:spacing w:before="120"/>
            <w:jc w:val="center"/>
            <w:rPr>
              <w:b/>
              <w:spacing w:val="-6"/>
              <w:sz w:val="32"/>
              <w:szCs w:val="32"/>
            </w:rPr>
          </w:pPr>
          <w:r w:rsidRPr="002A52AB">
            <w:rPr>
              <w:b/>
              <w:spacing w:val="-6"/>
              <w:sz w:val="32"/>
              <w:szCs w:val="32"/>
            </w:rPr>
            <w:t xml:space="preserve">Enter </w:t>
          </w:r>
          <w:r w:rsidR="00CB7ED2" w:rsidRPr="002A52AB">
            <w:rPr>
              <w:b/>
              <w:spacing w:val="-6"/>
              <w:sz w:val="32"/>
              <w:szCs w:val="32"/>
            </w:rPr>
            <w:t>ID</w:t>
          </w:r>
          <w:r w:rsidRPr="002A52AB">
            <w:rPr>
              <w:b/>
              <w:spacing w:val="-6"/>
              <w:sz w:val="32"/>
              <w:szCs w:val="32"/>
            </w:rPr>
            <w:t xml:space="preserve"> or N/A</w:t>
          </w:r>
        </w:p>
      </w:tc>
      <w:tc>
        <w:tcPr>
          <w:tcW w:w="1744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  <w:shd w:val="clear" w:color="auto" w:fill="8DB3E2"/>
        </w:tcPr>
        <w:p w14:paraId="041AB805" w14:textId="77777777" w:rsidR="008A3DBB" w:rsidRPr="009A457C" w:rsidRDefault="008A3DBB" w:rsidP="009222D3">
          <w:pPr>
            <w:spacing w:before="120"/>
            <w:rPr>
              <w:b/>
              <w:sz w:val="14"/>
              <w:szCs w:val="14"/>
            </w:rPr>
          </w:pPr>
          <w:r w:rsidRPr="009A457C">
            <w:rPr>
              <w:b/>
              <w:sz w:val="14"/>
              <w:szCs w:val="14"/>
            </w:rPr>
            <w:t>Rev.:</w:t>
          </w:r>
        </w:p>
        <w:p w14:paraId="041AB806" w14:textId="35824360" w:rsidR="008A3DBB" w:rsidRPr="002A52AB" w:rsidRDefault="00BB6313" w:rsidP="009222D3">
          <w:pPr>
            <w:spacing w:before="1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</w:t>
          </w:r>
        </w:p>
      </w:tc>
    </w:tr>
    <w:tr w:rsidR="008A3DBB" w14:paraId="041AB80C" w14:textId="77777777" w:rsidTr="00C86EDA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</w:tcPr>
        <w:p w14:paraId="041AB808" w14:textId="77777777" w:rsidR="008A3DBB" w:rsidRPr="002A52AB" w:rsidRDefault="008A3DBB" w:rsidP="009222D3">
          <w:pPr>
            <w:widowControl w:val="0"/>
            <w:suppressAutoHyphens/>
            <w:spacing w:before="60"/>
            <w:ind w:right="-274"/>
            <w:rPr>
              <w:sz w:val="32"/>
              <w:szCs w:val="32"/>
            </w:rPr>
          </w:pPr>
          <w:r w:rsidRPr="00B20F0A">
            <w:rPr>
              <w:b/>
              <w:sz w:val="14"/>
              <w:szCs w:val="14"/>
            </w:rPr>
            <w:t>Title</w:t>
          </w:r>
          <w:r w:rsidRPr="00B20F0A">
            <w:rPr>
              <w:sz w:val="14"/>
              <w:szCs w:val="14"/>
            </w:rPr>
            <w:t>:</w:t>
          </w:r>
        </w:p>
        <w:p w14:paraId="041AB809" w14:textId="41C4204B" w:rsidR="008A3DBB" w:rsidRPr="009A457C" w:rsidRDefault="00767978" w:rsidP="002A52AB">
          <w:pPr>
            <w:widowControl w:val="0"/>
            <w:suppressAutoHyphens/>
            <w:spacing w:before="60" w:after="80"/>
            <w:ind w:left="736" w:right="-274"/>
            <w:rPr>
              <w:b/>
            </w:rPr>
          </w:pPr>
          <w:r>
            <w:rPr>
              <w:b/>
            </w:rPr>
            <w:t>Material Request 2-Step Process for Material Tracking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14:paraId="041AB80A" w14:textId="77777777" w:rsidR="00D93121" w:rsidRPr="008D17C8" w:rsidRDefault="00D93121" w:rsidP="00184012">
          <w:pPr>
            <w:spacing w:before="60"/>
            <w:ind w:right="-274"/>
            <w:rPr>
              <w:b/>
              <w:sz w:val="14"/>
            </w:rPr>
          </w:pPr>
          <w:r w:rsidRPr="008D17C8">
            <w:rPr>
              <w:b/>
              <w:sz w:val="14"/>
            </w:rPr>
            <w:t>Page #:</w:t>
          </w:r>
        </w:p>
        <w:p w14:paraId="041AB80B" w14:textId="77777777" w:rsidR="008A3DBB" w:rsidRPr="009A457C" w:rsidRDefault="00D93121" w:rsidP="00D93121">
          <w:pPr>
            <w:widowControl w:val="0"/>
            <w:suppressAutoHyphens/>
            <w:spacing w:before="60" w:after="80"/>
            <w:ind w:right="-274"/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435F29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>
            <w:rPr>
              <w:rStyle w:val="PageNumber"/>
              <w:b/>
            </w:rPr>
            <w:fldChar w:fldCharType="begin"/>
          </w:r>
          <w:r>
            <w:rPr>
              <w:rStyle w:val="PageNumber"/>
              <w:b/>
            </w:rPr>
            <w:instrText xml:space="preserve"> NUMPAGES </w:instrText>
          </w:r>
          <w:r>
            <w:rPr>
              <w:rStyle w:val="PageNumber"/>
              <w:b/>
            </w:rPr>
            <w:fldChar w:fldCharType="separate"/>
          </w:r>
          <w:r w:rsidR="00435F29">
            <w:rPr>
              <w:rStyle w:val="PageNumber"/>
              <w:b/>
              <w:noProof/>
            </w:rPr>
            <w:t>4</w:t>
          </w:r>
          <w:r>
            <w:rPr>
              <w:rStyle w:val="PageNumber"/>
              <w:b/>
            </w:rPr>
            <w:fldChar w:fldCharType="end"/>
          </w:r>
        </w:p>
      </w:tc>
    </w:tr>
    <w:tr w:rsidR="00C77552" w:rsidRPr="004E6111" w14:paraId="041AB80F" w14:textId="77777777" w:rsidTr="00237615">
      <w:trPr>
        <w:cantSplit/>
        <w:jc w:val="center"/>
      </w:trPr>
      <w:tc>
        <w:tcPr>
          <w:tcW w:w="10148" w:type="dxa"/>
          <w:gridSpan w:val="4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14:paraId="041AB80D" w14:textId="77777777" w:rsidR="00C77552" w:rsidRPr="00B20F0A" w:rsidRDefault="00C77552" w:rsidP="009222D3">
          <w:pPr>
            <w:widowControl w:val="0"/>
            <w:suppressAutoHyphens/>
            <w:spacing w:before="60"/>
            <w:ind w:right="-274"/>
            <w:rPr>
              <w:sz w:val="14"/>
              <w:szCs w:val="14"/>
            </w:rPr>
          </w:pPr>
          <w:r>
            <w:rPr>
              <w:b/>
              <w:sz w:val="14"/>
            </w:rPr>
            <w:t xml:space="preserve">Procedure Owner(s) – list </w:t>
          </w:r>
          <w:r>
            <w:rPr>
              <w:b/>
              <w:sz w:val="14"/>
              <w:szCs w:val="14"/>
            </w:rPr>
            <w:t>F</w:t>
          </w:r>
          <w:r w:rsidRPr="00B20F0A">
            <w:rPr>
              <w:b/>
              <w:sz w:val="14"/>
              <w:szCs w:val="14"/>
            </w:rPr>
            <w:t>unctions</w:t>
          </w:r>
          <w:r w:rsidR="00CB7ED2">
            <w:rPr>
              <w:b/>
              <w:sz w:val="14"/>
              <w:szCs w:val="14"/>
            </w:rPr>
            <w:t>, not persons</w:t>
          </w:r>
          <w:r w:rsidRPr="00B20F0A">
            <w:rPr>
              <w:b/>
              <w:sz w:val="14"/>
              <w:szCs w:val="14"/>
            </w:rPr>
            <w:t>:</w:t>
          </w:r>
        </w:p>
        <w:p w14:paraId="041AB80E" w14:textId="744CCA6C" w:rsidR="00C77552" w:rsidRPr="002A52AB" w:rsidRDefault="00767978" w:rsidP="002A52AB">
          <w:pPr>
            <w:spacing w:before="60"/>
            <w:ind w:left="736" w:right="-274"/>
            <w:rPr>
              <w:b/>
              <w:sz w:val="32"/>
              <w:szCs w:val="32"/>
            </w:rPr>
          </w:pPr>
          <w:r>
            <w:rPr>
              <w:b/>
            </w:rPr>
            <w:t>Material Handling, Project Engineering, Operations</w:t>
          </w:r>
        </w:p>
      </w:tc>
    </w:tr>
  </w:tbl>
  <w:p w14:paraId="041AB810" w14:textId="77777777" w:rsidR="000157F7" w:rsidRPr="00CB141A" w:rsidRDefault="000157F7" w:rsidP="008E7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F1E0A0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676E4"/>
    <w:multiLevelType w:val="hybridMultilevel"/>
    <w:tmpl w:val="BBA891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7A552D"/>
    <w:multiLevelType w:val="hybridMultilevel"/>
    <w:tmpl w:val="F2FC44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18D7F03"/>
    <w:multiLevelType w:val="multilevel"/>
    <w:tmpl w:val="D594499A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17EB54EB"/>
    <w:multiLevelType w:val="multilevel"/>
    <w:tmpl w:val="0F8CEF0C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1DA60E7F"/>
    <w:multiLevelType w:val="multilevel"/>
    <w:tmpl w:val="C3E8555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1E0B4EF3"/>
    <w:multiLevelType w:val="hybridMultilevel"/>
    <w:tmpl w:val="A6CEC510"/>
    <w:lvl w:ilvl="0" w:tplc="4F328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427F5"/>
    <w:multiLevelType w:val="multilevel"/>
    <w:tmpl w:val="3E3E351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9" w15:restartNumberingAfterBreak="0">
    <w:nsid w:val="1F4B2C68"/>
    <w:multiLevelType w:val="multilevel"/>
    <w:tmpl w:val="96D00FD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0" w15:restartNumberingAfterBreak="0">
    <w:nsid w:val="2E7E419F"/>
    <w:multiLevelType w:val="hybridMultilevel"/>
    <w:tmpl w:val="66868A16"/>
    <w:lvl w:ilvl="0" w:tplc="33DC0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F5D55"/>
    <w:multiLevelType w:val="hybridMultilevel"/>
    <w:tmpl w:val="E054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E5F2B"/>
    <w:multiLevelType w:val="hybridMultilevel"/>
    <w:tmpl w:val="CA1C4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030EC2"/>
    <w:multiLevelType w:val="multilevel"/>
    <w:tmpl w:val="9350FFD4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4" w15:restartNumberingAfterBreak="0">
    <w:nsid w:val="4BEE3CBE"/>
    <w:multiLevelType w:val="hybridMultilevel"/>
    <w:tmpl w:val="16FAE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C4216C7"/>
    <w:multiLevelType w:val="hybridMultilevel"/>
    <w:tmpl w:val="295E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586C1A"/>
    <w:multiLevelType w:val="hybridMultilevel"/>
    <w:tmpl w:val="E6108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43E4C"/>
    <w:multiLevelType w:val="hybridMultilevel"/>
    <w:tmpl w:val="E8E8C926"/>
    <w:lvl w:ilvl="0" w:tplc="64D002F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6E22CE6"/>
    <w:multiLevelType w:val="hybridMultilevel"/>
    <w:tmpl w:val="75BE66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DB17913"/>
    <w:multiLevelType w:val="multilevel"/>
    <w:tmpl w:val="5CD238BE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7"/>
  </w:num>
  <w:num w:numId="6">
    <w:abstractNumId w:val="11"/>
  </w:num>
  <w:num w:numId="7">
    <w:abstractNumId w:val="10"/>
  </w:num>
  <w:num w:numId="8">
    <w:abstractNumId w:val="12"/>
  </w:num>
  <w:num w:numId="9">
    <w:abstractNumId w:val="18"/>
  </w:num>
  <w:num w:numId="10">
    <w:abstractNumId w:val="13"/>
  </w:num>
  <w:num w:numId="11">
    <w:abstractNumId w:val="9"/>
  </w:num>
  <w:num w:numId="12">
    <w:abstractNumId w:val="19"/>
  </w:num>
  <w:num w:numId="13">
    <w:abstractNumId w:val="6"/>
  </w:num>
  <w:num w:numId="14">
    <w:abstractNumId w:val="8"/>
  </w:num>
  <w:num w:numId="15">
    <w:abstractNumId w:val="5"/>
  </w:num>
  <w:num w:numId="16">
    <w:abstractNumId w:val="4"/>
  </w:num>
  <w:num w:numId="17">
    <w:abstractNumId w:val="14"/>
  </w:num>
  <w:num w:numId="18">
    <w:abstractNumId w:val="1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JBFNB"/>
    <w:docVar w:name="2" w:val="ECKMH"/>
    <w:docVar w:name="I" w:val=" 276"/>
  </w:docVars>
  <w:rsids>
    <w:rsidRoot w:val="00C17B16"/>
    <w:rsid w:val="00000491"/>
    <w:rsid w:val="000072BD"/>
    <w:rsid w:val="00007F0B"/>
    <w:rsid w:val="00011F4C"/>
    <w:rsid w:val="000157F7"/>
    <w:rsid w:val="000233B3"/>
    <w:rsid w:val="00030B9C"/>
    <w:rsid w:val="00036469"/>
    <w:rsid w:val="00037AA4"/>
    <w:rsid w:val="000503CE"/>
    <w:rsid w:val="00054199"/>
    <w:rsid w:val="00061E09"/>
    <w:rsid w:val="00063C36"/>
    <w:rsid w:val="00063D6E"/>
    <w:rsid w:val="00096EB3"/>
    <w:rsid w:val="00097584"/>
    <w:rsid w:val="000A2488"/>
    <w:rsid w:val="000B06AB"/>
    <w:rsid w:val="000E097D"/>
    <w:rsid w:val="000F76B8"/>
    <w:rsid w:val="00116322"/>
    <w:rsid w:val="0011671B"/>
    <w:rsid w:val="00120E56"/>
    <w:rsid w:val="0012102C"/>
    <w:rsid w:val="00122212"/>
    <w:rsid w:val="0013284A"/>
    <w:rsid w:val="00134278"/>
    <w:rsid w:val="00140F07"/>
    <w:rsid w:val="00184012"/>
    <w:rsid w:val="001871D3"/>
    <w:rsid w:val="001A3122"/>
    <w:rsid w:val="001B0105"/>
    <w:rsid w:val="001D59BD"/>
    <w:rsid w:val="001E502E"/>
    <w:rsid w:val="00212052"/>
    <w:rsid w:val="00213389"/>
    <w:rsid w:val="00217C35"/>
    <w:rsid w:val="0023256E"/>
    <w:rsid w:val="00234767"/>
    <w:rsid w:val="00242685"/>
    <w:rsid w:val="002447A3"/>
    <w:rsid w:val="00264FC4"/>
    <w:rsid w:val="00280EE0"/>
    <w:rsid w:val="00284833"/>
    <w:rsid w:val="00285E3C"/>
    <w:rsid w:val="0029606C"/>
    <w:rsid w:val="00296D21"/>
    <w:rsid w:val="002A081A"/>
    <w:rsid w:val="002A4EA9"/>
    <w:rsid w:val="002A52AB"/>
    <w:rsid w:val="002E3D97"/>
    <w:rsid w:val="002E6FB1"/>
    <w:rsid w:val="003009C8"/>
    <w:rsid w:val="00302992"/>
    <w:rsid w:val="00305008"/>
    <w:rsid w:val="00307ADA"/>
    <w:rsid w:val="00312826"/>
    <w:rsid w:val="0032397D"/>
    <w:rsid w:val="00324057"/>
    <w:rsid w:val="0034059E"/>
    <w:rsid w:val="003410C7"/>
    <w:rsid w:val="003679BD"/>
    <w:rsid w:val="003A3ECA"/>
    <w:rsid w:val="003B1A8E"/>
    <w:rsid w:val="003B1DF0"/>
    <w:rsid w:val="003B6382"/>
    <w:rsid w:val="003D1221"/>
    <w:rsid w:val="003E097C"/>
    <w:rsid w:val="003E0AEE"/>
    <w:rsid w:val="003E20B2"/>
    <w:rsid w:val="003E4F62"/>
    <w:rsid w:val="003F2131"/>
    <w:rsid w:val="003F35D9"/>
    <w:rsid w:val="00407232"/>
    <w:rsid w:val="0040757D"/>
    <w:rsid w:val="004150BE"/>
    <w:rsid w:val="0042067D"/>
    <w:rsid w:val="00421A54"/>
    <w:rsid w:val="00430872"/>
    <w:rsid w:val="00432E44"/>
    <w:rsid w:val="00435F29"/>
    <w:rsid w:val="00441C6C"/>
    <w:rsid w:val="00443FEA"/>
    <w:rsid w:val="00445792"/>
    <w:rsid w:val="0045470D"/>
    <w:rsid w:val="00457159"/>
    <w:rsid w:val="00464783"/>
    <w:rsid w:val="004659AC"/>
    <w:rsid w:val="004678DC"/>
    <w:rsid w:val="00470A47"/>
    <w:rsid w:val="00470ABC"/>
    <w:rsid w:val="00472A6C"/>
    <w:rsid w:val="0049546E"/>
    <w:rsid w:val="004A38A5"/>
    <w:rsid w:val="004A59A7"/>
    <w:rsid w:val="004B4433"/>
    <w:rsid w:val="004C1531"/>
    <w:rsid w:val="004D1E19"/>
    <w:rsid w:val="004E009E"/>
    <w:rsid w:val="004E2409"/>
    <w:rsid w:val="004E67EC"/>
    <w:rsid w:val="00500F55"/>
    <w:rsid w:val="00521CB5"/>
    <w:rsid w:val="00521D04"/>
    <w:rsid w:val="00523A76"/>
    <w:rsid w:val="00526A43"/>
    <w:rsid w:val="005345E6"/>
    <w:rsid w:val="00556627"/>
    <w:rsid w:val="00562F87"/>
    <w:rsid w:val="00565ECE"/>
    <w:rsid w:val="00585267"/>
    <w:rsid w:val="00593ED0"/>
    <w:rsid w:val="005A3FB1"/>
    <w:rsid w:val="005A7BBA"/>
    <w:rsid w:val="005B095B"/>
    <w:rsid w:val="005C01A2"/>
    <w:rsid w:val="005C2500"/>
    <w:rsid w:val="005E6689"/>
    <w:rsid w:val="005E6760"/>
    <w:rsid w:val="005F28E4"/>
    <w:rsid w:val="005F56A9"/>
    <w:rsid w:val="006008F4"/>
    <w:rsid w:val="00615346"/>
    <w:rsid w:val="00615581"/>
    <w:rsid w:val="0062454D"/>
    <w:rsid w:val="00633F94"/>
    <w:rsid w:val="00635142"/>
    <w:rsid w:val="00655019"/>
    <w:rsid w:val="00656503"/>
    <w:rsid w:val="00657967"/>
    <w:rsid w:val="00660110"/>
    <w:rsid w:val="00662257"/>
    <w:rsid w:val="0066769B"/>
    <w:rsid w:val="00671F42"/>
    <w:rsid w:val="00674E92"/>
    <w:rsid w:val="00681619"/>
    <w:rsid w:val="006926AD"/>
    <w:rsid w:val="0069388B"/>
    <w:rsid w:val="0069715D"/>
    <w:rsid w:val="006A06E4"/>
    <w:rsid w:val="006A3111"/>
    <w:rsid w:val="006B5404"/>
    <w:rsid w:val="006C2892"/>
    <w:rsid w:val="006C29A1"/>
    <w:rsid w:val="006F29EA"/>
    <w:rsid w:val="006F669B"/>
    <w:rsid w:val="006F762E"/>
    <w:rsid w:val="00701EE5"/>
    <w:rsid w:val="0071032A"/>
    <w:rsid w:val="00710888"/>
    <w:rsid w:val="007129F4"/>
    <w:rsid w:val="0072664B"/>
    <w:rsid w:val="00733F70"/>
    <w:rsid w:val="00767978"/>
    <w:rsid w:val="00781046"/>
    <w:rsid w:val="007878D5"/>
    <w:rsid w:val="0079183F"/>
    <w:rsid w:val="007A14BB"/>
    <w:rsid w:val="007A39E8"/>
    <w:rsid w:val="007A527C"/>
    <w:rsid w:val="007A76DE"/>
    <w:rsid w:val="007B0B96"/>
    <w:rsid w:val="007B4D8C"/>
    <w:rsid w:val="007B6CD3"/>
    <w:rsid w:val="007B750A"/>
    <w:rsid w:val="007C4BB5"/>
    <w:rsid w:val="007D18AE"/>
    <w:rsid w:val="007D5E07"/>
    <w:rsid w:val="00811BDF"/>
    <w:rsid w:val="0081465A"/>
    <w:rsid w:val="008314DD"/>
    <w:rsid w:val="008341AB"/>
    <w:rsid w:val="0083553F"/>
    <w:rsid w:val="00844D6E"/>
    <w:rsid w:val="0084625B"/>
    <w:rsid w:val="00862D28"/>
    <w:rsid w:val="00873C8A"/>
    <w:rsid w:val="0087475B"/>
    <w:rsid w:val="00886E1D"/>
    <w:rsid w:val="00892D5D"/>
    <w:rsid w:val="008A0E37"/>
    <w:rsid w:val="008A3DBB"/>
    <w:rsid w:val="008A5022"/>
    <w:rsid w:val="008A66A9"/>
    <w:rsid w:val="008B01B4"/>
    <w:rsid w:val="008B1BE9"/>
    <w:rsid w:val="008D17C8"/>
    <w:rsid w:val="008D1EB0"/>
    <w:rsid w:val="008D3007"/>
    <w:rsid w:val="008D36E4"/>
    <w:rsid w:val="008E06DA"/>
    <w:rsid w:val="008E7297"/>
    <w:rsid w:val="008E76AF"/>
    <w:rsid w:val="008E78C7"/>
    <w:rsid w:val="008F2A3D"/>
    <w:rsid w:val="008F411F"/>
    <w:rsid w:val="00903429"/>
    <w:rsid w:val="009075F9"/>
    <w:rsid w:val="00920236"/>
    <w:rsid w:val="00923E9F"/>
    <w:rsid w:val="009266E4"/>
    <w:rsid w:val="00934E89"/>
    <w:rsid w:val="00941CF0"/>
    <w:rsid w:val="00943808"/>
    <w:rsid w:val="00957FC4"/>
    <w:rsid w:val="00960AE3"/>
    <w:rsid w:val="00965219"/>
    <w:rsid w:val="00966F48"/>
    <w:rsid w:val="00974015"/>
    <w:rsid w:val="00976D5B"/>
    <w:rsid w:val="009847F7"/>
    <w:rsid w:val="00985302"/>
    <w:rsid w:val="009A11AF"/>
    <w:rsid w:val="009A457C"/>
    <w:rsid w:val="009A5A8F"/>
    <w:rsid w:val="009E5F6B"/>
    <w:rsid w:val="00A0529E"/>
    <w:rsid w:val="00A109CE"/>
    <w:rsid w:val="00A20AF3"/>
    <w:rsid w:val="00A20B3F"/>
    <w:rsid w:val="00A22621"/>
    <w:rsid w:val="00A250E3"/>
    <w:rsid w:val="00A2703E"/>
    <w:rsid w:val="00A326FC"/>
    <w:rsid w:val="00A4348F"/>
    <w:rsid w:val="00A44E5C"/>
    <w:rsid w:val="00A51D2B"/>
    <w:rsid w:val="00A55307"/>
    <w:rsid w:val="00A62BD1"/>
    <w:rsid w:val="00A648E4"/>
    <w:rsid w:val="00A657C7"/>
    <w:rsid w:val="00A75304"/>
    <w:rsid w:val="00A837A7"/>
    <w:rsid w:val="00A90B56"/>
    <w:rsid w:val="00A90F8E"/>
    <w:rsid w:val="00AA5D5D"/>
    <w:rsid w:val="00AA6604"/>
    <w:rsid w:val="00AC4973"/>
    <w:rsid w:val="00AC7C74"/>
    <w:rsid w:val="00AD129C"/>
    <w:rsid w:val="00B01780"/>
    <w:rsid w:val="00B065AC"/>
    <w:rsid w:val="00B20F0A"/>
    <w:rsid w:val="00B22874"/>
    <w:rsid w:val="00B25E3F"/>
    <w:rsid w:val="00B26FD5"/>
    <w:rsid w:val="00B31F5D"/>
    <w:rsid w:val="00B446F6"/>
    <w:rsid w:val="00B47941"/>
    <w:rsid w:val="00B5452D"/>
    <w:rsid w:val="00B6206D"/>
    <w:rsid w:val="00B62E9D"/>
    <w:rsid w:val="00B63427"/>
    <w:rsid w:val="00B76A9F"/>
    <w:rsid w:val="00B8111D"/>
    <w:rsid w:val="00B83B68"/>
    <w:rsid w:val="00B86750"/>
    <w:rsid w:val="00BA4501"/>
    <w:rsid w:val="00BA5A9B"/>
    <w:rsid w:val="00BA6583"/>
    <w:rsid w:val="00BA6AD4"/>
    <w:rsid w:val="00BB6313"/>
    <w:rsid w:val="00BC05E3"/>
    <w:rsid w:val="00BC1F22"/>
    <w:rsid w:val="00BD4BA4"/>
    <w:rsid w:val="00BE7C33"/>
    <w:rsid w:val="00BF502B"/>
    <w:rsid w:val="00C02564"/>
    <w:rsid w:val="00C03FC7"/>
    <w:rsid w:val="00C054D0"/>
    <w:rsid w:val="00C064CB"/>
    <w:rsid w:val="00C10A57"/>
    <w:rsid w:val="00C17B16"/>
    <w:rsid w:val="00C201CD"/>
    <w:rsid w:val="00C20BF4"/>
    <w:rsid w:val="00C23D82"/>
    <w:rsid w:val="00C254E3"/>
    <w:rsid w:val="00C3793C"/>
    <w:rsid w:val="00C47C66"/>
    <w:rsid w:val="00C527DE"/>
    <w:rsid w:val="00C74099"/>
    <w:rsid w:val="00C77552"/>
    <w:rsid w:val="00C82D27"/>
    <w:rsid w:val="00C86EDA"/>
    <w:rsid w:val="00C91F9C"/>
    <w:rsid w:val="00CA0C70"/>
    <w:rsid w:val="00CB141A"/>
    <w:rsid w:val="00CB695C"/>
    <w:rsid w:val="00CB7ED2"/>
    <w:rsid w:val="00CC5CA0"/>
    <w:rsid w:val="00CC7E4D"/>
    <w:rsid w:val="00CD7685"/>
    <w:rsid w:val="00CE3BAD"/>
    <w:rsid w:val="00CE3E3F"/>
    <w:rsid w:val="00CF4F61"/>
    <w:rsid w:val="00D036CE"/>
    <w:rsid w:val="00D14099"/>
    <w:rsid w:val="00D160E9"/>
    <w:rsid w:val="00D32F5A"/>
    <w:rsid w:val="00D32F6C"/>
    <w:rsid w:val="00D35E41"/>
    <w:rsid w:val="00D43B86"/>
    <w:rsid w:val="00D60BFF"/>
    <w:rsid w:val="00D63B0C"/>
    <w:rsid w:val="00D663EF"/>
    <w:rsid w:val="00D6696E"/>
    <w:rsid w:val="00D8008E"/>
    <w:rsid w:val="00D808FE"/>
    <w:rsid w:val="00D8621B"/>
    <w:rsid w:val="00D93121"/>
    <w:rsid w:val="00DA097A"/>
    <w:rsid w:val="00DA245B"/>
    <w:rsid w:val="00DA2D5D"/>
    <w:rsid w:val="00DD09F6"/>
    <w:rsid w:val="00DD3AD9"/>
    <w:rsid w:val="00DE50F3"/>
    <w:rsid w:val="00E02986"/>
    <w:rsid w:val="00E20DFD"/>
    <w:rsid w:val="00E22450"/>
    <w:rsid w:val="00E3265D"/>
    <w:rsid w:val="00E33A04"/>
    <w:rsid w:val="00E37FCC"/>
    <w:rsid w:val="00E46AD8"/>
    <w:rsid w:val="00E505CE"/>
    <w:rsid w:val="00E54C36"/>
    <w:rsid w:val="00E72A6B"/>
    <w:rsid w:val="00E75971"/>
    <w:rsid w:val="00E76B0A"/>
    <w:rsid w:val="00E77A2A"/>
    <w:rsid w:val="00E862AD"/>
    <w:rsid w:val="00E91152"/>
    <w:rsid w:val="00EA25B6"/>
    <w:rsid w:val="00EC4296"/>
    <w:rsid w:val="00EC4E12"/>
    <w:rsid w:val="00EC5058"/>
    <w:rsid w:val="00ED38B0"/>
    <w:rsid w:val="00ED6509"/>
    <w:rsid w:val="00EE1F1B"/>
    <w:rsid w:val="00EE6572"/>
    <w:rsid w:val="00EF1F2D"/>
    <w:rsid w:val="00EF65E0"/>
    <w:rsid w:val="00F02116"/>
    <w:rsid w:val="00F12820"/>
    <w:rsid w:val="00F310E9"/>
    <w:rsid w:val="00F31C31"/>
    <w:rsid w:val="00F32B5E"/>
    <w:rsid w:val="00F406FB"/>
    <w:rsid w:val="00F420A8"/>
    <w:rsid w:val="00F53AAC"/>
    <w:rsid w:val="00F60229"/>
    <w:rsid w:val="00F6643B"/>
    <w:rsid w:val="00F7178F"/>
    <w:rsid w:val="00F73CB9"/>
    <w:rsid w:val="00F87511"/>
    <w:rsid w:val="00FA54AF"/>
    <w:rsid w:val="00FB3E0E"/>
    <w:rsid w:val="00FB540D"/>
    <w:rsid w:val="00FB7359"/>
    <w:rsid w:val="00FB7BE2"/>
    <w:rsid w:val="00FC18FE"/>
    <w:rsid w:val="00FD6DAB"/>
    <w:rsid w:val="00FE43FE"/>
    <w:rsid w:val="00FF310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AB745"/>
  <w15:docId w15:val="{FA6778DD-88F4-42DE-B056-15F2835E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F9C"/>
  </w:style>
  <w:style w:type="paragraph" w:styleId="Heading1">
    <w:name w:val="heading 1"/>
    <w:basedOn w:val="Normal"/>
    <w:next w:val="Body1"/>
    <w:qFormat/>
    <w:rsid w:val="00C91F9C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b/>
      <w:caps/>
    </w:rPr>
  </w:style>
  <w:style w:type="paragraph" w:styleId="Heading2">
    <w:name w:val="heading 2"/>
    <w:basedOn w:val="Normal"/>
    <w:next w:val="Body2"/>
    <w:qFormat/>
    <w:rsid w:val="00C91F9C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C91F9C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91F9C"/>
    <w:pPr>
      <w:widowControl w:val="0"/>
      <w:numPr>
        <w:ilvl w:val="3"/>
        <w:numId w:val="1"/>
      </w:numPr>
      <w:tabs>
        <w:tab w:val="clear" w:pos="3150"/>
        <w:tab w:val="left" w:pos="0"/>
      </w:tabs>
      <w:suppressAutoHyphens/>
      <w:spacing w:before="120" w:after="60"/>
      <w:ind w:left="3420" w:hanging="900"/>
      <w:outlineLvl w:val="3"/>
    </w:pPr>
  </w:style>
  <w:style w:type="paragraph" w:styleId="Heading5">
    <w:name w:val="heading 5"/>
    <w:basedOn w:val="Normal"/>
    <w:next w:val="Normal"/>
    <w:qFormat/>
    <w:rsid w:val="00C91F9C"/>
    <w:pPr>
      <w:numPr>
        <w:ilvl w:val="4"/>
        <w:numId w:val="1"/>
      </w:numPr>
      <w:tabs>
        <w:tab w:val="clear" w:pos="4536"/>
        <w:tab w:val="left" w:pos="0"/>
      </w:tabs>
      <w:suppressAutoHyphens/>
      <w:spacing w:before="120" w:after="60"/>
      <w:ind w:left="4590" w:hanging="1134"/>
      <w:outlineLvl w:val="4"/>
    </w:pPr>
  </w:style>
  <w:style w:type="paragraph" w:styleId="Heading6">
    <w:name w:val="heading 6"/>
    <w:basedOn w:val="Normal"/>
    <w:next w:val="Normal"/>
    <w:qFormat/>
    <w:rsid w:val="00C91F9C"/>
    <w:pPr>
      <w:numPr>
        <w:ilvl w:val="5"/>
        <w:numId w:val="1"/>
      </w:numPr>
      <w:tabs>
        <w:tab w:val="left" w:pos="0"/>
      </w:tabs>
      <w:spacing w:before="12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91F9C"/>
    <w:pPr>
      <w:numPr>
        <w:ilvl w:val="6"/>
        <w:numId w:val="1"/>
      </w:numPr>
      <w:spacing w:before="12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91F9C"/>
    <w:pPr>
      <w:numPr>
        <w:ilvl w:val="7"/>
        <w:numId w:val="1"/>
      </w:numPr>
      <w:spacing w:before="12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91F9C"/>
    <w:pPr>
      <w:numPr>
        <w:ilvl w:val="8"/>
        <w:numId w:val="1"/>
      </w:numPr>
      <w:spacing w:before="12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91F9C"/>
    <w:pPr>
      <w:suppressAutoHyphens/>
    </w:pPr>
  </w:style>
  <w:style w:type="paragraph" w:styleId="Header">
    <w:name w:val="header"/>
    <w:basedOn w:val="Normal"/>
    <w:rsid w:val="00C91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F9C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C91F9C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91F9C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91F9C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C91F9C"/>
  </w:style>
  <w:style w:type="character" w:styleId="Hyperlink">
    <w:name w:val="Hyperlink"/>
    <w:basedOn w:val="DefaultParagraphFont"/>
    <w:uiPriority w:val="99"/>
    <w:rsid w:val="00C91F9C"/>
    <w:rPr>
      <w:color w:val="0000FF"/>
      <w:u w:val="single"/>
    </w:rPr>
  </w:style>
  <w:style w:type="character" w:styleId="FollowedHyperlink">
    <w:name w:val="FollowedHyperlink"/>
    <w:basedOn w:val="DefaultParagraphFont"/>
    <w:rsid w:val="00C91F9C"/>
    <w:rPr>
      <w:color w:val="800080"/>
      <w:u w:val="single"/>
    </w:rPr>
  </w:style>
  <w:style w:type="paragraph" w:customStyle="1" w:styleId="Note">
    <w:name w:val="Note"/>
    <w:basedOn w:val="Normal"/>
    <w:next w:val="Normal"/>
    <w:rsid w:val="00C91F9C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91F9C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91F9C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91F9C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91F9C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91F9C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91F9C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9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1F9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91F9C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91F9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91F9C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C91F9C"/>
  </w:style>
  <w:style w:type="paragraph" w:customStyle="1" w:styleId="StyleHeading2Arial">
    <w:name w:val="Style Heading 2 + Arial"/>
    <w:basedOn w:val="Heading2"/>
    <w:rsid w:val="00C91F9C"/>
    <w:rPr>
      <w:b/>
    </w:rPr>
  </w:style>
  <w:style w:type="character" w:styleId="PlaceholderText">
    <w:name w:val="Placeholder Text"/>
    <w:basedOn w:val="DefaultParagraphFont"/>
    <w:uiPriority w:val="99"/>
    <w:semiHidden/>
    <w:rsid w:val="00C91F9C"/>
    <w:rPr>
      <w:color w:val="808080"/>
    </w:rPr>
  </w:style>
  <w:style w:type="paragraph" w:styleId="BodyText2">
    <w:name w:val="Body Text 2"/>
    <w:basedOn w:val="Normal"/>
    <w:link w:val="BodyText2Char"/>
    <w:rsid w:val="00C91F9C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C91F9C"/>
  </w:style>
  <w:style w:type="paragraph" w:customStyle="1" w:styleId="Body4">
    <w:name w:val="Body4"/>
    <w:basedOn w:val="Normal"/>
    <w:rsid w:val="00C91F9C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C91F9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679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7978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7978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64B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64B"/>
    <w:rPr>
      <w:rFonts w:asciiTheme="minorHAnsi" w:eastAsia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das\Desktop\DocControl%20Next%20Steps\QMS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x0020_Training xmlns="f9f1fb60-0532-4bb8-b313-53bb318b738b" xsi:nil="true"/>
    <Revision xmlns="f9f1fb60-0532-4bb8-b313-53bb318b738b">B</Revision>
    <Document_x0020_Type xmlns="f9f1fb60-0532-4bb8-b313-53bb318b738b">Template</Document_x0020_Type>
    <Document_x0020_Co_x002d_Owner xmlns="f9f1fb60-0532-4bb8-b313-53bb318b738b">
      <UserInfo>
        <DisplayName>Jordheim, Steve</DisplayName>
        <AccountId>17</AccountId>
        <AccountType/>
      </UserInfo>
    </Document_x0020_Co_x002d_Owner>
    <Document_x0020_Owner xmlns="f9f1fb60-0532-4bb8-b313-53bb318b738b">
      <UserInfo>
        <DisplayName>Boom Coburn, Melissa</DisplayName>
        <AccountId>14</AccountId>
        <AccountType/>
      </UserInfo>
    </Document_x0020_Owner>
    <LMS_x0020_Quality_x0020_Training_x0020_Courses xmlns="f9f1fb60-0532-4bb8-b313-53bb318b738b" xsi:nil="true"/>
    <Document_x0020_Number xmlns="f9f1fb60-0532-4bb8-b313-53bb318b73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4" ma:contentTypeDescription="Create a new document." ma:contentTypeScope="" ma:versionID="3756888746c2939e564ac55f093f2f54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b6eaabfb1bef5648a7e67bdce1e9ebff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RadioButtons" ma:internalName="Document_x0020_Typ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  <xsd:enumeration value="Plan"/>
          <xsd:enumeration value="Training"/>
          <xsd:enumeration value="Flow"/>
        </xsd:restriction>
      </xsd:simpleType>
    </xsd:element>
    <xsd:element name="Revision" ma:index="12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13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4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5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6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7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D1195E1-254D-42EA-A904-F246AF338C51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2.xml><?xml version="1.0" encoding="utf-8"?>
<ds:datastoreItem xmlns:ds="http://schemas.openxmlformats.org/officeDocument/2006/customXml" ds:itemID="{AF3E826C-D0DF-4438-8232-EBF917AEB3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D2DBE-B267-4118-9172-1BED3CF8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22E60-4836-4C39-8658-03EFB72771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ECC180-645A-49FE-B847-63E0D45615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Procedure Template.dotx</Template>
  <TotalTime>652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10000</vt:lpstr>
    </vt:vector>
  </TitlesOfParts>
  <Company>MTS Systems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10000</dc:title>
  <dc:creator>Pudas, Liz</dc:creator>
  <cp:lastModifiedBy>Trcka, Nic</cp:lastModifiedBy>
  <cp:revision>20</cp:revision>
  <cp:lastPrinted>2016-05-23T12:11:00Z</cp:lastPrinted>
  <dcterms:created xsi:type="dcterms:W3CDTF">2020-12-07T20:16:00Z</dcterms:created>
  <dcterms:modified xsi:type="dcterms:W3CDTF">2021-01-12T16:19:00Z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0x0101001B2D608F5BD5344592F36DD6751FA08D</vt:lpwstr>
  </property>
</Properties>
</file>