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4B" w:rsidRDefault="00DA5F27">
      <w:pPr>
        <w:tabs>
          <w:tab w:val="right" w:leader="underscore" w:pos="10800"/>
        </w:tabs>
        <w:jc w:val="center"/>
        <w:rPr>
          <w:rFonts w:ascii="Arial" w:hAnsi="Arial"/>
          <w:b/>
          <w:sz w:val="24"/>
        </w:rPr>
      </w:pPr>
      <w:r>
        <w:rPr>
          <w:rFonts w:ascii="Arial" w:hAnsi="Arial"/>
          <w:b/>
          <w:sz w:val="24"/>
        </w:rPr>
        <w:t>PE1000-LD</w:t>
      </w:r>
      <w:r w:rsidR="00AF20E0">
        <w:rPr>
          <w:rFonts w:ascii="Arial" w:hAnsi="Arial"/>
          <w:b/>
          <w:sz w:val="24"/>
        </w:rPr>
        <w:t xml:space="preserve"> Human Resource Quality Procedures</w:t>
      </w:r>
      <w:r w:rsidR="00885F4B">
        <w:rPr>
          <w:rFonts w:ascii="Arial" w:hAnsi="Arial"/>
          <w:b/>
          <w:sz w:val="24"/>
        </w:rPr>
        <w:fldChar w:fldCharType="begin"/>
      </w:r>
      <w:r w:rsidR="00885F4B">
        <w:rPr>
          <w:rFonts w:ascii="Arial" w:hAnsi="Arial"/>
          <w:b/>
          <w:sz w:val="24"/>
        </w:rPr>
        <w:instrText>fillin "Enter Title of Procedure"</w:instrText>
      </w:r>
      <w:r w:rsidR="00885F4B">
        <w:rPr>
          <w:rFonts w:ascii="Arial" w:hAnsi="Arial"/>
          <w:b/>
          <w:sz w:val="24"/>
        </w:rPr>
        <w:fldChar w:fldCharType="end"/>
      </w:r>
    </w:p>
    <w:p w:rsidR="00885F4B" w:rsidRDefault="00885F4B">
      <w:pPr>
        <w:tabs>
          <w:tab w:val="right" w:leader="underscore" w:pos="10800"/>
        </w:tabs>
        <w:rPr>
          <w:rFonts w:ascii="Arial" w:hAnsi="Arial"/>
          <w:b/>
          <w:sz w:val="24"/>
        </w:rPr>
      </w:pPr>
    </w:p>
    <w:p w:rsidR="00885F4B" w:rsidRDefault="00885F4B">
      <w:pPr>
        <w:tabs>
          <w:tab w:val="right" w:leader="underscore" w:pos="10800"/>
        </w:tabs>
        <w:ind w:left="360" w:hanging="360"/>
        <w:rPr>
          <w:rFonts w:ascii="Arial" w:hAnsi="Arial"/>
          <w:sz w:val="24"/>
        </w:rPr>
      </w:pPr>
      <w:r>
        <w:rPr>
          <w:rFonts w:ascii="Arial" w:hAnsi="Arial"/>
          <w:b/>
          <w:sz w:val="24"/>
        </w:rPr>
        <w:t>Purpose:</w:t>
      </w:r>
    </w:p>
    <w:p w:rsidR="00AF20E0" w:rsidRDefault="00AF20E0" w:rsidP="00AF20E0">
      <w:pPr>
        <w:rPr>
          <w:rFonts w:ascii="Arial" w:hAnsi="Arial"/>
        </w:rPr>
      </w:pPr>
    </w:p>
    <w:p w:rsidR="00AF20E0" w:rsidRDefault="00AF20E0" w:rsidP="00AF20E0">
      <w:pPr>
        <w:rPr>
          <w:rFonts w:ascii="Arial" w:hAnsi="Arial"/>
        </w:rPr>
      </w:pPr>
      <w:r>
        <w:rPr>
          <w:rFonts w:ascii="Arial" w:hAnsi="Arial"/>
        </w:rPr>
        <w:t xml:space="preserve">The purpose of this procedure is to provide direction to the procedures governing the control of human resources at the Larson Davis Plant.  Human Resources Administration is provided by Corporate Headquarters in </w:t>
      </w:r>
      <w:smartTag w:uri="urn:schemas-microsoft-com:office:smarttags" w:element="place">
        <w:smartTag w:uri="urn:schemas-microsoft-com:office:smarttags" w:element="City">
          <w:r>
            <w:rPr>
              <w:rFonts w:ascii="Arial" w:hAnsi="Arial"/>
            </w:rPr>
            <w:t>Depew</w:t>
          </w:r>
        </w:smartTag>
        <w:r>
          <w:rPr>
            <w:rFonts w:ascii="Arial" w:hAnsi="Arial"/>
          </w:rPr>
          <w:t xml:space="preserve">, </w:t>
        </w:r>
        <w:smartTag w:uri="urn:schemas-microsoft-com:office:smarttags" w:element="State">
          <w:r>
            <w:rPr>
              <w:rFonts w:ascii="Arial" w:hAnsi="Arial"/>
            </w:rPr>
            <w:t>New York</w:t>
          </w:r>
        </w:smartTag>
      </w:smartTag>
      <w:r>
        <w:rPr>
          <w:rFonts w:ascii="Arial" w:hAnsi="Arial"/>
        </w:rPr>
        <w:t>.  The quality procedures and forms that direct human resources are maintained on a corporate level and can be found on the company intra-net drive R/ISO/PE</w:t>
      </w:r>
      <w:r w:rsidR="00D55306">
        <w:rPr>
          <w:rFonts w:ascii="Arial" w:hAnsi="Arial"/>
        </w:rPr>
        <w:t xml:space="preserve"> (All current forms for human resources can also be found on the </w:t>
      </w:r>
      <w:proofErr w:type="spellStart"/>
      <w:r w:rsidR="00D55306">
        <w:rPr>
          <w:rFonts w:ascii="Arial" w:hAnsi="Arial"/>
        </w:rPr>
        <w:t>MyPCB</w:t>
      </w:r>
      <w:proofErr w:type="spellEnd"/>
      <w:r w:rsidR="00D55306">
        <w:rPr>
          <w:rFonts w:ascii="Arial" w:hAnsi="Arial"/>
        </w:rPr>
        <w:t xml:space="preserve"> website TCS page)</w:t>
      </w:r>
      <w:r>
        <w:rPr>
          <w:rFonts w:ascii="Arial" w:hAnsi="Arial"/>
        </w:rPr>
        <w:t xml:space="preserve">.  The </w:t>
      </w:r>
      <w:r w:rsidR="00A31DE0">
        <w:rPr>
          <w:rFonts w:ascii="Arial" w:hAnsi="Arial"/>
        </w:rPr>
        <w:t xml:space="preserve">Director of LD Operations or </w:t>
      </w:r>
      <w:r>
        <w:rPr>
          <w:rFonts w:ascii="Arial" w:hAnsi="Arial"/>
        </w:rPr>
        <w:t xml:space="preserve">General Manager is the local person who interfaces with Corporate HR to assure all HR quality procedures </w:t>
      </w:r>
      <w:proofErr w:type="gramStart"/>
      <w:r>
        <w:rPr>
          <w:rFonts w:ascii="Arial" w:hAnsi="Arial"/>
        </w:rPr>
        <w:t>are followed</w:t>
      </w:r>
      <w:proofErr w:type="gramEnd"/>
      <w:r>
        <w:rPr>
          <w:rFonts w:ascii="Arial" w:hAnsi="Arial"/>
        </w:rPr>
        <w:t>.</w:t>
      </w:r>
    </w:p>
    <w:p w:rsidR="00885F4B" w:rsidRDefault="00885F4B">
      <w:pPr>
        <w:tabs>
          <w:tab w:val="left" w:pos="720"/>
        </w:tabs>
        <w:ind w:left="360" w:hanging="360"/>
        <w:rPr>
          <w:rFonts w:ascii="Arial" w:hAnsi="Arial"/>
        </w:rPr>
      </w:pPr>
      <w:r>
        <w:rPr>
          <w:rFonts w:ascii="Arial" w:hAnsi="Arial"/>
        </w:rPr>
        <w:fldChar w:fldCharType="begin"/>
      </w:r>
      <w:r>
        <w:rPr>
          <w:rFonts w:ascii="Arial" w:hAnsi="Arial"/>
        </w:rPr>
        <w:instrText>fillin "Enter brief statement of purpose for procedure:"</w:instrText>
      </w:r>
      <w:r>
        <w:rPr>
          <w:rFonts w:ascii="Arial" w:hAnsi="Arial"/>
        </w:rPr>
        <w:fldChar w:fldCharType="end"/>
      </w:r>
    </w:p>
    <w:p w:rsidR="00885F4B" w:rsidRDefault="00885F4B">
      <w:pPr>
        <w:tabs>
          <w:tab w:val="left" w:pos="720"/>
        </w:tabs>
        <w:ind w:left="360" w:hanging="360"/>
        <w:rPr>
          <w:rFonts w:ascii="Arial" w:hAnsi="Arial"/>
        </w:rPr>
      </w:pPr>
    </w:p>
    <w:p w:rsidR="00885F4B" w:rsidRDefault="00885F4B">
      <w:pPr>
        <w:tabs>
          <w:tab w:val="left" w:pos="720"/>
        </w:tabs>
        <w:ind w:left="360" w:hanging="360"/>
        <w:rPr>
          <w:rFonts w:ascii="Arial" w:hAnsi="Arial"/>
          <w:b/>
          <w:sz w:val="24"/>
        </w:rPr>
      </w:pPr>
      <w:r>
        <w:rPr>
          <w:rFonts w:ascii="Arial" w:hAnsi="Arial"/>
          <w:b/>
          <w:sz w:val="24"/>
        </w:rPr>
        <w:t>Responsibilities:</w:t>
      </w:r>
    </w:p>
    <w:p w:rsidR="00AF20E0" w:rsidRDefault="00AF20E0" w:rsidP="00AF20E0">
      <w:pPr>
        <w:rPr>
          <w:rFonts w:ascii="Arial" w:hAnsi="Arial"/>
        </w:rPr>
      </w:pPr>
    </w:p>
    <w:p w:rsidR="00AF20E0" w:rsidRDefault="00AF20E0" w:rsidP="00AF20E0">
      <w:pPr>
        <w:rPr>
          <w:rFonts w:ascii="Arial" w:hAnsi="Arial"/>
        </w:rPr>
      </w:pPr>
      <w:r>
        <w:rPr>
          <w:rFonts w:ascii="Arial" w:hAnsi="Arial"/>
        </w:rPr>
        <w:t>The Human Resource Manager is responsible for maintaining and carrying out this procedure.</w:t>
      </w:r>
    </w:p>
    <w:p w:rsidR="00AF20E0" w:rsidRDefault="00AF20E0" w:rsidP="00AF20E0">
      <w:pPr>
        <w:rPr>
          <w:rFonts w:ascii="Arial" w:hAnsi="Arial"/>
        </w:rPr>
      </w:pPr>
    </w:p>
    <w:p w:rsidR="00AF20E0" w:rsidRDefault="00AF20E0" w:rsidP="00AF20E0">
      <w:pPr>
        <w:rPr>
          <w:rFonts w:ascii="Arial" w:hAnsi="Arial"/>
        </w:rPr>
      </w:pPr>
      <w:r>
        <w:rPr>
          <w:rFonts w:ascii="Arial" w:hAnsi="Arial"/>
        </w:rPr>
        <w:t xml:space="preserve">The </w:t>
      </w:r>
      <w:r w:rsidR="00A31DE0">
        <w:rPr>
          <w:rFonts w:ascii="Arial" w:hAnsi="Arial"/>
        </w:rPr>
        <w:t xml:space="preserve">Director of LD </w:t>
      </w:r>
      <w:proofErr w:type="spellStart"/>
      <w:r w:rsidR="00A31DE0">
        <w:rPr>
          <w:rFonts w:ascii="Arial" w:hAnsi="Arial"/>
        </w:rPr>
        <w:t>Operatons</w:t>
      </w:r>
      <w:proofErr w:type="spellEnd"/>
      <w:r w:rsidR="00A31DE0">
        <w:rPr>
          <w:rFonts w:ascii="Arial" w:hAnsi="Arial"/>
        </w:rPr>
        <w:t xml:space="preserve"> or </w:t>
      </w:r>
      <w:r>
        <w:rPr>
          <w:rFonts w:ascii="Arial" w:hAnsi="Arial"/>
        </w:rPr>
        <w:t>General Manager is responsible for acting in the place of the HR Manager in the LD Plant.</w:t>
      </w:r>
    </w:p>
    <w:p w:rsidR="00FA5D3D" w:rsidRDefault="00FA5D3D">
      <w:pPr>
        <w:tabs>
          <w:tab w:val="left" w:pos="720"/>
        </w:tabs>
        <w:ind w:left="360" w:hanging="360"/>
        <w:rPr>
          <w:rFonts w:ascii="Arial" w:hAnsi="Arial"/>
          <w:b/>
        </w:rPr>
      </w:pPr>
    </w:p>
    <w:p w:rsidR="00FA5D3D" w:rsidRPr="00FA5D3D" w:rsidRDefault="00FA5D3D">
      <w:pPr>
        <w:tabs>
          <w:tab w:val="left" w:pos="720"/>
        </w:tabs>
        <w:ind w:left="360" w:hanging="360"/>
        <w:rPr>
          <w:rFonts w:ascii="Arial" w:hAnsi="Arial"/>
          <w:b/>
        </w:rPr>
      </w:pPr>
    </w:p>
    <w:p w:rsidR="00FA5D3D" w:rsidRDefault="00762503">
      <w:pPr>
        <w:tabs>
          <w:tab w:val="left" w:pos="720"/>
        </w:tabs>
        <w:ind w:left="360" w:hanging="360"/>
        <w:rPr>
          <w:rFonts w:ascii="Arial" w:hAnsi="Arial"/>
          <w:sz w:val="24"/>
        </w:rPr>
      </w:pPr>
      <w:r>
        <w:rPr>
          <w:rFonts w:ascii="Arial" w:hAnsi="Arial"/>
          <w:b/>
          <w:sz w:val="24"/>
        </w:rPr>
        <w:t xml:space="preserve">Affected Department / Product </w:t>
      </w:r>
      <w:r w:rsidR="00FA5D3D">
        <w:rPr>
          <w:rFonts w:ascii="Arial" w:hAnsi="Arial"/>
          <w:b/>
          <w:sz w:val="24"/>
        </w:rPr>
        <w:t>Group</w:t>
      </w:r>
      <w:r>
        <w:rPr>
          <w:rFonts w:ascii="Arial" w:hAnsi="Arial"/>
          <w:b/>
          <w:sz w:val="24"/>
        </w:rPr>
        <w:t xml:space="preserve"> / Support Group</w:t>
      </w:r>
      <w:r w:rsidR="00FA5D3D">
        <w:rPr>
          <w:rFonts w:ascii="Arial" w:hAnsi="Arial"/>
          <w:b/>
          <w:sz w:val="24"/>
        </w:rPr>
        <w:t>:</w:t>
      </w:r>
    </w:p>
    <w:p w:rsidR="00AF20E0" w:rsidRDefault="00AF20E0">
      <w:pPr>
        <w:tabs>
          <w:tab w:val="left" w:pos="720"/>
        </w:tabs>
        <w:ind w:left="360" w:hanging="360"/>
        <w:rPr>
          <w:rFonts w:ascii="Arial" w:hAnsi="Arial"/>
        </w:rPr>
      </w:pPr>
    </w:p>
    <w:p w:rsidR="00885F4B" w:rsidRDefault="00AF20E0">
      <w:pPr>
        <w:tabs>
          <w:tab w:val="left" w:pos="720"/>
        </w:tabs>
        <w:ind w:left="360" w:hanging="360"/>
        <w:rPr>
          <w:rFonts w:ascii="Arial" w:hAnsi="Arial"/>
        </w:rPr>
      </w:pPr>
      <w:r>
        <w:rPr>
          <w:rFonts w:ascii="Arial" w:hAnsi="Arial"/>
        </w:rPr>
        <w:t>All Departments in the Larson Davis Plant.</w:t>
      </w:r>
    </w:p>
    <w:p w:rsidR="00FA5D3D" w:rsidRPr="00FA5D3D" w:rsidRDefault="00FA5D3D">
      <w:pPr>
        <w:tabs>
          <w:tab w:val="left" w:pos="720"/>
        </w:tabs>
        <w:ind w:left="360" w:hanging="360"/>
        <w:rPr>
          <w:rFonts w:ascii="Arial" w:hAnsi="Arial"/>
        </w:rPr>
      </w:pPr>
    </w:p>
    <w:p w:rsidR="00885F4B" w:rsidRDefault="00885F4B">
      <w:pPr>
        <w:tabs>
          <w:tab w:val="left" w:pos="720"/>
        </w:tabs>
        <w:ind w:left="360" w:hanging="360"/>
        <w:rPr>
          <w:rFonts w:ascii="Arial" w:hAnsi="Arial"/>
          <w:sz w:val="24"/>
        </w:rPr>
      </w:pPr>
      <w:r>
        <w:rPr>
          <w:rFonts w:ascii="Arial" w:hAnsi="Arial"/>
          <w:b/>
          <w:sz w:val="24"/>
        </w:rPr>
        <w:t>Associated Documents:</w:t>
      </w:r>
    </w:p>
    <w:p w:rsidR="00AF20E0" w:rsidRDefault="00AF20E0">
      <w:pPr>
        <w:tabs>
          <w:tab w:val="left" w:pos="720"/>
        </w:tabs>
        <w:ind w:left="360" w:hanging="360"/>
        <w:rPr>
          <w:rFonts w:ascii="Arial" w:hAnsi="Arial"/>
        </w:rPr>
      </w:pPr>
    </w:p>
    <w:p w:rsidR="00AF20E0" w:rsidRDefault="00A145EB">
      <w:pPr>
        <w:tabs>
          <w:tab w:val="left" w:pos="720"/>
        </w:tabs>
        <w:ind w:left="360" w:hanging="360"/>
        <w:rPr>
          <w:rFonts w:ascii="Arial" w:hAnsi="Arial"/>
        </w:rPr>
      </w:pPr>
      <w:r>
        <w:rPr>
          <w:rFonts w:ascii="Arial" w:hAnsi="Arial"/>
        </w:rPr>
        <w:t>ISO 9001</w:t>
      </w:r>
      <w:r>
        <w:rPr>
          <w:rFonts w:ascii="Arial" w:hAnsi="Arial"/>
        </w:rPr>
        <w:tab/>
      </w:r>
      <w:r w:rsidR="00AF20E0">
        <w:rPr>
          <w:rFonts w:ascii="Arial" w:hAnsi="Arial"/>
        </w:rPr>
        <w:t>PCB Quality System Manual, PCB Quality Assurance Manual</w:t>
      </w:r>
    </w:p>
    <w:p w:rsidR="00885F4B" w:rsidRDefault="00AF20E0">
      <w:pPr>
        <w:tabs>
          <w:tab w:val="left" w:pos="720"/>
        </w:tabs>
        <w:ind w:left="360" w:hanging="360"/>
        <w:rPr>
          <w:rFonts w:ascii="Arial" w:hAnsi="Arial"/>
        </w:rPr>
      </w:pPr>
      <w:r>
        <w:rPr>
          <w:rFonts w:ascii="Arial" w:hAnsi="Arial"/>
        </w:rPr>
        <w:t>D0001.0001</w:t>
      </w:r>
      <w:r>
        <w:rPr>
          <w:rFonts w:ascii="Arial" w:hAnsi="Arial"/>
        </w:rPr>
        <w:tab/>
        <w:t>Larson Davis Quality Management System</w:t>
      </w:r>
      <w:r w:rsidR="00885F4B">
        <w:rPr>
          <w:rFonts w:ascii="Arial" w:hAnsi="Arial"/>
        </w:rPr>
        <w:tab/>
      </w:r>
      <w:r w:rsidR="00885F4B">
        <w:rPr>
          <w:rFonts w:ascii="Arial" w:hAnsi="Arial"/>
        </w:rPr>
        <w:fldChar w:fldCharType="begin"/>
      </w:r>
      <w:r w:rsidR="00885F4B">
        <w:rPr>
          <w:rFonts w:ascii="Arial" w:hAnsi="Arial"/>
        </w:rPr>
        <w:instrText>fillin "Enter any documents specifically associated with this procedure.  Always include ISO 9001, QSM, and QAM but not PCB forms or procs.</w:instrText>
      </w:r>
      <w:r w:rsidR="00885F4B">
        <w:rPr>
          <w:rFonts w:ascii="Arial" w:hAnsi="Arial"/>
        </w:rPr>
        <w:fldChar w:fldCharType="end"/>
      </w:r>
    </w:p>
    <w:p w:rsidR="00885F4B" w:rsidRDefault="00885F4B">
      <w:pPr>
        <w:tabs>
          <w:tab w:val="left" w:pos="720"/>
        </w:tabs>
        <w:ind w:left="360" w:hanging="360"/>
        <w:rPr>
          <w:rFonts w:ascii="Arial" w:hAnsi="Arial"/>
        </w:rPr>
      </w:pPr>
    </w:p>
    <w:p w:rsidR="00885F4B" w:rsidRDefault="00885F4B">
      <w:pPr>
        <w:tabs>
          <w:tab w:val="left" w:pos="720"/>
        </w:tabs>
        <w:ind w:left="360" w:hanging="360"/>
        <w:rPr>
          <w:rFonts w:ascii="Arial" w:hAnsi="Arial"/>
          <w:sz w:val="24"/>
        </w:rPr>
      </w:pPr>
      <w:r>
        <w:rPr>
          <w:rFonts w:ascii="Arial" w:hAnsi="Arial"/>
          <w:b/>
          <w:sz w:val="24"/>
        </w:rPr>
        <w:t>Procedure:</w:t>
      </w:r>
    </w:p>
    <w:p w:rsidR="00885F4B" w:rsidRDefault="00885F4B">
      <w:pPr>
        <w:tabs>
          <w:tab w:val="left" w:pos="720"/>
        </w:tabs>
        <w:ind w:left="360" w:hanging="360"/>
        <w:rPr>
          <w:rFonts w:ascii="Arial" w:hAnsi="Arial"/>
        </w:rPr>
      </w:pPr>
      <w:bookmarkStart w:id="0" w:name="procedure"/>
      <w:bookmarkEnd w:id="0"/>
    </w:p>
    <w:p w:rsidR="00AF20E0" w:rsidRDefault="00AF20E0" w:rsidP="00AF20E0">
      <w:pPr>
        <w:rPr>
          <w:rFonts w:ascii="Arial" w:hAnsi="Arial"/>
        </w:rPr>
      </w:pPr>
      <w:r>
        <w:rPr>
          <w:rFonts w:ascii="Arial" w:hAnsi="Arial"/>
        </w:rPr>
        <w:t xml:space="preserve">The HR Manager ensures that the human resource policies and procedures </w:t>
      </w:r>
      <w:r w:rsidR="00C21FCA">
        <w:rPr>
          <w:rFonts w:ascii="Arial" w:hAnsi="Arial"/>
        </w:rPr>
        <w:t xml:space="preserve">of PCB Piezotronics </w:t>
      </w:r>
      <w:r>
        <w:rPr>
          <w:rFonts w:ascii="Arial" w:hAnsi="Arial"/>
        </w:rPr>
        <w:t xml:space="preserve">located on the R drive, ISO directory, PE file are properly followed </w:t>
      </w:r>
      <w:r w:rsidR="00E62626">
        <w:rPr>
          <w:rFonts w:ascii="Arial" w:hAnsi="Arial"/>
        </w:rPr>
        <w:t>under</w:t>
      </w:r>
      <w:r>
        <w:rPr>
          <w:rFonts w:ascii="Arial" w:hAnsi="Arial"/>
        </w:rPr>
        <w:t xml:space="preserve"> </w:t>
      </w:r>
      <w:r w:rsidR="00A31DE0">
        <w:rPr>
          <w:rFonts w:ascii="Arial" w:hAnsi="Arial"/>
        </w:rPr>
        <w:t>their</w:t>
      </w:r>
      <w:r>
        <w:rPr>
          <w:rFonts w:ascii="Arial" w:hAnsi="Arial"/>
        </w:rPr>
        <w:t xml:space="preserve"> direction or </w:t>
      </w:r>
      <w:proofErr w:type="gramStart"/>
      <w:r w:rsidR="00E62626">
        <w:rPr>
          <w:rFonts w:ascii="Arial" w:hAnsi="Arial"/>
        </w:rPr>
        <w:t xml:space="preserve">by </w:t>
      </w:r>
      <w:r w:rsidR="00A31DE0">
        <w:rPr>
          <w:rFonts w:ascii="Arial" w:hAnsi="Arial"/>
        </w:rPr>
        <w:t>their</w:t>
      </w:r>
      <w:r>
        <w:rPr>
          <w:rFonts w:ascii="Arial" w:hAnsi="Arial"/>
        </w:rPr>
        <w:t xml:space="preserve"> appointee</w:t>
      </w:r>
      <w:r w:rsidR="00D55306">
        <w:rPr>
          <w:rFonts w:ascii="Arial" w:hAnsi="Arial"/>
        </w:rPr>
        <w:t xml:space="preserve"> (Current forms may also be found</w:t>
      </w:r>
      <w:proofErr w:type="gramEnd"/>
      <w:r w:rsidR="00D55306">
        <w:rPr>
          <w:rFonts w:ascii="Arial" w:hAnsi="Arial"/>
        </w:rPr>
        <w:t xml:space="preserve"> on the </w:t>
      </w:r>
      <w:proofErr w:type="spellStart"/>
      <w:r w:rsidR="00D55306">
        <w:rPr>
          <w:rFonts w:ascii="Arial" w:hAnsi="Arial"/>
        </w:rPr>
        <w:t>MyPCB</w:t>
      </w:r>
      <w:proofErr w:type="spellEnd"/>
      <w:r w:rsidR="00D55306">
        <w:rPr>
          <w:rFonts w:ascii="Arial" w:hAnsi="Arial"/>
        </w:rPr>
        <w:t xml:space="preserve"> website at the TCS location)</w:t>
      </w:r>
      <w:r>
        <w:rPr>
          <w:rFonts w:ascii="Arial" w:hAnsi="Arial"/>
        </w:rPr>
        <w:t>.  The file contains procedures and forms to be used in the control of human resources for the company</w:t>
      </w:r>
      <w:r w:rsidR="00C21FCA">
        <w:rPr>
          <w:rFonts w:ascii="Arial" w:hAnsi="Arial"/>
        </w:rPr>
        <w:t xml:space="preserve"> to assure that the company meets the requirements of ISO 9001</w:t>
      </w:r>
      <w:r w:rsidR="00B46ABC">
        <w:rPr>
          <w:rFonts w:ascii="Arial" w:hAnsi="Arial"/>
        </w:rPr>
        <w:t xml:space="preserve"> and ISO 17025</w:t>
      </w:r>
      <w:r w:rsidR="00C21FCA">
        <w:rPr>
          <w:rFonts w:ascii="Arial" w:hAnsi="Arial"/>
        </w:rPr>
        <w:t>.</w:t>
      </w:r>
    </w:p>
    <w:p w:rsidR="00D55306" w:rsidRDefault="00D55306" w:rsidP="00AF20E0">
      <w:pPr>
        <w:rPr>
          <w:rFonts w:ascii="Arial" w:hAnsi="Arial"/>
        </w:rPr>
      </w:pPr>
    </w:p>
    <w:p w:rsidR="00AF20E0" w:rsidRDefault="00AF20E0" w:rsidP="00AF20E0">
      <w:pPr>
        <w:rPr>
          <w:rFonts w:ascii="Arial" w:hAnsi="Arial"/>
        </w:rPr>
      </w:pPr>
      <w:r>
        <w:rPr>
          <w:rFonts w:ascii="Arial" w:hAnsi="Arial"/>
        </w:rPr>
        <w:t xml:space="preserve">Under the direction of the HR </w:t>
      </w:r>
      <w:proofErr w:type="gramStart"/>
      <w:r>
        <w:rPr>
          <w:rFonts w:ascii="Arial" w:hAnsi="Arial"/>
        </w:rPr>
        <w:t>Manager</w:t>
      </w:r>
      <w:proofErr w:type="gramEnd"/>
      <w:r>
        <w:rPr>
          <w:rFonts w:ascii="Arial" w:hAnsi="Arial"/>
        </w:rPr>
        <w:t xml:space="preserve"> the </w:t>
      </w:r>
      <w:r w:rsidR="00A31DE0">
        <w:rPr>
          <w:rFonts w:ascii="Arial" w:hAnsi="Arial"/>
        </w:rPr>
        <w:t xml:space="preserve">Director of LD Operations or </w:t>
      </w:r>
      <w:r>
        <w:rPr>
          <w:rFonts w:ascii="Arial" w:hAnsi="Arial"/>
        </w:rPr>
        <w:t>G</w:t>
      </w:r>
      <w:r w:rsidR="00C21FCA">
        <w:rPr>
          <w:rFonts w:ascii="Arial" w:hAnsi="Arial"/>
        </w:rPr>
        <w:t xml:space="preserve">eneral </w:t>
      </w:r>
      <w:r>
        <w:rPr>
          <w:rFonts w:ascii="Arial" w:hAnsi="Arial"/>
        </w:rPr>
        <w:t>M</w:t>
      </w:r>
      <w:r w:rsidR="00C21FCA">
        <w:rPr>
          <w:rFonts w:ascii="Arial" w:hAnsi="Arial"/>
        </w:rPr>
        <w:t>anager (GM)</w:t>
      </w:r>
      <w:r>
        <w:rPr>
          <w:rFonts w:ascii="Arial" w:hAnsi="Arial"/>
        </w:rPr>
        <w:t xml:space="preserve"> of LD carries out the HR procedures in the Larson Davis Plant.</w:t>
      </w:r>
      <w:r w:rsidR="000D2F15">
        <w:rPr>
          <w:rFonts w:ascii="Arial" w:hAnsi="Arial"/>
        </w:rPr>
        <w:t xml:space="preserve">  The procedures contained in the PCB corporate location cover the following general areas:  New hire process</w:t>
      </w:r>
      <w:r w:rsidR="00ED134D">
        <w:rPr>
          <w:rFonts w:ascii="Arial" w:hAnsi="Arial"/>
        </w:rPr>
        <w:t>, job postings</w:t>
      </w:r>
      <w:r w:rsidR="000D2F15">
        <w:rPr>
          <w:rFonts w:ascii="Arial" w:hAnsi="Arial"/>
        </w:rPr>
        <w:t xml:space="preserve">, </w:t>
      </w:r>
      <w:r w:rsidR="00D55306">
        <w:rPr>
          <w:rFonts w:ascii="Arial" w:hAnsi="Arial"/>
        </w:rPr>
        <w:t xml:space="preserve">employment applications and related </w:t>
      </w:r>
      <w:proofErr w:type="spellStart"/>
      <w:r w:rsidR="00D55306">
        <w:rPr>
          <w:rFonts w:ascii="Arial" w:hAnsi="Arial"/>
        </w:rPr>
        <w:t>disclosurers</w:t>
      </w:r>
      <w:proofErr w:type="spellEnd"/>
      <w:r w:rsidR="00D55306">
        <w:rPr>
          <w:rFonts w:ascii="Arial" w:hAnsi="Arial"/>
        </w:rPr>
        <w:t xml:space="preserve">, </w:t>
      </w:r>
      <w:r w:rsidR="000D2F15">
        <w:rPr>
          <w:rFonts w:ascii="Arial" w:hAnsi="Arial"/>
        </w:rPr>
        <w:t xml:space="preserve">new employee orientation, training </w:t>
      </w:r>
      <w:r w:rsidR="00ED134D">
        <w:rPr>
          <w:rFonts w:ascii="Arial" w:hAnsi="Arial"/>
        </w:rPr>
        <w:t>needs</w:t>
      </w:r>
      <w:r w:rsidR="000D2F15">
        <w:rPr>
          <w:rFonts w:ascii="Arial" w:hAnsi="Arial"/>
        </w:rPr>
        <w:t>,</w:t>
      </w:r>
      <w:r w:rsidR="00ED134D">
        <w:rPr>
          <w:rFonts w:ascii="Arial" w:hAnsi="Arial"/>
        </w:rPr>
        <w:t xml:space="preserve"> performance reviews, employee guides, visitor guidelines, disciplinary procedures Emergency evacuation procedure and Hazard Communication procedure.  There are some items in these procedures that apply specifically to the </w:t>
      </w:r>
      <w:smartTag w:uri="urn:schemas-microsoft-com:office:smarttags" w:element="place">
        <w:r w:rsidR="00ED134D">
          <w:rPr>
            <w:rFonts w:ascii="Arial" w:hAnsi="Arial"/>
          </w:rPr>
          <w:t>Depew</w:t>
        </w:r>
      </w:smartTag>
      <w:r w:rsidR="00ED134D">
        <w:rPr>
          <w:rFonts w:ascii="Arial" w:hAnsi="Arial"/>
        </w:rPr>
        <w:t xml:space="preserve"> plant.  When this occurs the </w:t>
      </w:r>
      <w:proofErr w:type="gramStart"/>
      <w:r w:rsidR="00ED134D">
        <w:rPr>
          <w:rFonts w:ascii="Arial" w:hAnsi="Arial"/>
        </w:rPr>
        <w:t>LD</w:t>
      </w:r>
      <w:proofErr w:type="gramEnd"/>
      <w:r w:rsidR="00ED134D">
        <w:rPr>
          <w:rFonts w:ascii="Arial" w:hAnsi="Arial"/>
        </w:rPr>
        <w:t xml:space="preserve"> plant will not be subject to th</w:t>
      </w:r>
      <w:r w:rsidR="00D55306">
        <w:rPr>
          <w:rFonts w:ascii="Arial" w:hAnsi="Arial"/>
        </w:rPr>
        <w:t>ose portions of the</w:t>
      </w:r>
      <w:r w:rsidR="00ED134D">
        <w:rPr>
          <w:rFonts w:ascii="Arial" w:hAnsi="Arial"/>
        </w:rPr>
        <w:t xml:space="preserve"> procedures.</w:t>
      </w:r>
    </w:p>
    <w:p w:rsidR="00AF20E0" w:rsidRDefault="00AF20E0" w:rsidP="00AF20E0">
      <w:pPr>
        <w:rPr>
          <w:rFonts w:ascii="Arial" w:hAnsi="Arial"/>
        </w:rPr>
      </w:pPr>
    </w:p>
    <w:p w:rsidR="00090FA1" w:rsidRDefault="000D2F15" w:rsidP="00AF20E0">
      <w:pPr>
        <w:rPr>
          <w:rFonts w:ascii="Arial" w:hAnsi="Arial"/>
        </w:rPr>
      </w:pPr>
      <w:r>
        <w:rPr>
          <w:rFonts w:ascii="Arial" w:hAnsi="Arial"/>
        </w:rPr>
        <w:t xml:space="preserve">It should be noted that </w:t>
      </w:r>
      <w:r w:rsidR="00090FA1">
        <w:rPr>
          <w:rFonts w:ascii="Arial" w:hAnsi="Arial"/>
        </w:rPr>
        <w:t>the following LD procedures are being discontinued as they are part of the PCB corporate procedures</w:t>
      </w:r>
      <w:r w:rsidR="00124AFB">
        <w:rPr>
          <w:rFonts w:ascii="Arial" w:hAnsi="Arial"/>
        </w:rPr>
        <w:t>:</w:t>
      </w:r>
    </w:p>
    <w:p w:rsidR="00124AFB" w:rsidRDefault="00124AFB" w:rsidP="00AF20E0">
      <w:pPr>
        <w:rPr>
          <w:rFonts w:ascii="Arial" w:hAnsi="Arial"/>
        </w:rPr>
      </w:pPr>
    </w:p>
    <w:p w:rsidR="00AF20E0" w:rsidRDefault="000D2F15" w:rsidP="00090FA1">
      <w:pPr>
        <w:ind w:firstLine="720"/>
        <w:rPr>
          <w:rFonts w:ascii="Arial" w:hAnsi="Arial"/>
        </w:rPr>
      </w:pPr>
      <w:r>
        <w:rPr>
          <w:rFonts w:ascii="Arial" w:hAnsi="Arial"/>
        </w:rPr>
        <w:t xml:space="preserve">D0001.1004 Employee Job </w:t>
      </w:r>
      <w:proofErr w:type="spellStart"/>
      <w:r>
        <w:rPr>
          <w:rFonts w:ascii="Arial" w:hAnsi="Arial"/>
        </w:rPr>
        <w:t>Descripotion</w:t>
      </w:r>
      <w:proofErr w:type="spellEnd"/>
      <w:r>
        <w:rPr>
          <w:rFonts w:ascii="Arial" w:hAnsi="Arial"/>
        </w:rPr>
        <w:t xml:space="preserve"> </w:t>
      </w:r>
      <w:r w:rsidR="00090FA1">
        <w:rPr>
          <w:rFonts w:ascii="Arial" w:hAnsi="Arial"/>
        </w:rPr>
        <w:t xml:space="preserve">refer to </w:t>
      </w:r>
      <w:r>
        <w:rPr>
          <w:rFonts w:ascii="Arial" w:hAnsi="Arial"/>
        </w:rPr>
        <w:t>PE1003 Hiring Procedure.</w:t>
      </w:r>
    </w:p>
    <w:p w:rsidR="000D2F15" w:rsidRDefault="00090FA1" w:rsidP="00AF20E0">
      <w:pPr>
        <w:rPr>
          <w:rFonts w:ascii="Arial" w:hAnsi="Arial"/>
        </w:rPr>
      </w:pPr>
      <w:r>
        <w:rPr>
          <w:rFonts w:ascii="Arial" w:hAnsi="Arial"/>
        </w:rPr>
        <w:tab/>
        <w:t>D0001.0010 Employee Guide refer to PE1014</w:t>
      </w:r>
    </w:p>
    <w:p w:rsidR="00090FA1" w:rsidRDefault="00090FA1" w:rsidP="00AF20E0">
      <w:pPr>
        <w:rPr>
          <w:rFonts w:ascii="Arial" w:hAnsi="Arial"/>
        </w:rPr>
      </w:pPr>
      <w:r>
        <w:rPr>
          <w:rFonts w:ascii="Arial" w:hAnsi="Arial"/>
        </w:rPr>
        <w:tab/>
        <w:t>D0001.1146 New Hire Process refer to PE1003 and related forms</w:t>
      </w:r>
    </w:p>
    <w:p w:rsidR="00090FA1" w:rsidRDefault="00090FA1" w:rsidP="00AF20E0">
      <w:pPr>
        <w:rPr>
          <w:rFonts w:ascii="Arial" w:hAnsi="Arial"/>
        </w:rPr>
      </w:pPr>
      <w:r>
        <w:rPr>
          <w:rFonts w:ascii="Arial" w:hAnsi="Arial"/>
        </w:rPr>
        <w:tab/>
        <w:t>D0001.2001</w:t>
      </w:r>
      <w:r w:rsidR="005564F7">
        <w:rPr>
          <w:rFonts w:ascii="Arial" w:hAnsi="Arial"/>
        </w:rPr>
        <w:t xml:space="preserve"> </w:t>
      </w:r>
      <w:r>
        <w:rPr>
          <w:rFonts w:ascii="Arial" w:hAnsi="Arial"/>
        </w:rPr>
        <w:t>Performance Review refer to PE1010, PE012, PE016, PE004</w:t>
      </w:r>
    </w:p>
    <w:p w:rsidR="00124AFB" w:rsidRDefault="00124AFB">
      <w:pPr>
        <w:tabs>
          <w:tab w:val="left" w:pos="720"/>
        </w:tabs>
        <w:ind w:left="360" w:hanging="360"/>
        <w:rPr>
          <w:rFonts w:ascii="Arial" w:hAnsi="Arial"/>
          <w:b/>
          <w:sz w:val="24"/>
        </w:rPr>
      </w:pPr>
    </w:p>
    <w:p w:rsidR="00885F4B" w:rsidRDefault="00885F4B">
      <w:pPr>
        <w:tabs>
          <w:tab w:val="left" w:pos="720"/>
        </w:tabs>
        <w:ind w:left="360" w:hanging="360"/>
        <w:rPr>
          <w:rFonts w:ascii="Arial" w:hAnsi="Arial"/>
          <w:sz w:val="24"/>
        </w:rPr>
      </w:pPr>
      <w:r>
        <w:rPr>
          <w:rFonts w:ascii="Arial" w:hAnsi="Arial"/>
          <w:b/>
          <w:sz w:val="24"/>
        </w:rPr>
        <w:t>Referenced Documents:</w:t>
      </w:r>
    </w:p>
    <w:p w:rsidR="00844546" w:rsidRDefault="00844546" w:rsidP="00844546">
      <w:pPr>
        <w:tabs>
          <w:tab w:val="left" w:pos="720"/>
        </w:tabs>
        <w:ind w:left="360" w:hanging="360"/>
        <w:rPr>
          <w:rFonts w:ascii="Arial" w:hAnsi="Arial"/>
        </w:rPr>
      </w:pPr>
    </w:p>
    <w:p w:rsidR="000924EC" w:rsidRDefault="00844546" w:rsidP="00844546">
      <w:pPr>
        <w:tabs>
          <w:tab w:val="left" w:pos="720"/>
        </w:tabs>
        <w:ind w:left="360" w:hanging="360"/>
        <w:rPr>
          <w:rFonts w:ascii="Arial" w:hAnsi="Arial"/>
        </w:rPr>
      </w:pPr>
      <w:r>
        <w:rPr>
          <w:rFonts w:ascii="Arial" w:hAnsi="Arial"/>
        </w:rPr>
        <w:t>D0001.1005</w:t>
      </w:r>
      <w:r w:rsidR="000924EC">
        <w:rPr>
          <w:rFonts w:ascii="Arial" w:hAnsi="Arial"/>
        </w:rPr>
        <w:tab/>
      </w:r>
      <w:r w:rsidR="000924EC">
        <w:rPr>
          <w:rFonts w:ascii="Arial" w:hAnsi="Arial"/>
        </w:rPr>
        <w:tab/>
        <w:t xml:space="preserve">Training </w:t>
      </w:r>
      <w:r w:rsidR="00143E95">
        <w:rPr>
          <w:rFonts w:ascii="Arial" w:hAnsi="Arial"/>
        </w:rPr>
        <w:t>System</w:t>
      </w:r>
    </w:p>
    <w:p w:rsidR="00143E95" w:rsidRDefault="00143E95" w:rsidP="00143E95">
      <w:pPr>
        <w:tabs>
          <w:tab w:val="left" w:pos="720"/>
        </w:tabs>
        <w:ind w:left="360" w:hanging="360"/>
        <w:rPr>
          <w:rFonts w:ascii="Arial" w:hAnsi="Arial"/>
        </w:rPr>
      </w:pPr>
      <w:r>
        <w:rPr>
          <w:rFonts w:ascii="Arial" w:hAnsi="Arial"/>
        </w:rPr>
        <w:t>D0001.1005-1</w:t>
      </w:r>
      <w:r>
        <w:rPr>
          <w:rFonts w:ascii="Arial" w:hAnsi="Arial"/>
        </w:rPr>
        <w:tab/>
      </w:r>
      <w:r>
        <w:rPr>
          <w:rFonts w:ascii="Arial" w:hAnsi="Arial"/>
        </w:rPr>
        <w:tab/>
        <w:t>New/Transfer De</w:t>
      </w:r>
      <w:bookmarkStart w:id="1" w:name="_GoBack"/>
      <w:bookmarkEnd w:id="1"/>
      <w:r>
        <w:rPr>
          <w:rFonts w:ascii="Arial" w:hAnsi="Arial"/>
        </w:rPr>
        <w:t>partment Orientation</w:t>
      </w:r>
    </w:p>
    <w:p w:rsidR="00143E95" w:rsidRDefault="00143E95" w:rsidP="00844546">
      <w:pPr>
        <w:tabs>
          <w:tab w:val="left" w:pos="720"/>
        </w:tabs>
        <w:ind w:left="360" w:hanging="360"/>
        <w:rPr>
          <w:rFonts w:ascii="Arial" w:hAnsi="Arial"/>
        </w:rPr>
      </w:pPr>
      <w:r>
        <w:rPr>
          <w:rFonts w:ascii="Arial" w:hAnsi="Arial"/>
        </w:rPr>
        <w:t>D0001.1005-4</w:t>
      </w:r>
      <w:r>
        <w:rPr>
          <w:rFonts w:ascii="Arial" w:hAnsi="Arial"/>
        </w:rPr>
        <w:tab/>
      </w:r>
      <w:r>
        <w:rPr>
          <w:rFonts w:ascii="Arial" w:hAnsi="Arial"/>
        </w:rPr>
        <w:tab/>
        <w:t>Training Needs by Job Title</w:t>
      </w:r>
    </w:p>
    <w:p w:rsidR="00A31DE0" w:rsidRDefault="00A31DE0" w:rsidP="00844546">
      <w:pPr>
        <w:tabs>
          <w:tab w:val="left" w:pos="720"/>
        </w:tabs>
        <w:ind w:left="360" w:hanging="360"/>
        <w:rPr>
          <w:rFonts w:ascii="Arial" w:hAnsi="Arial"/>
        </w:rPr>
      </w:pPr>
      <w:r>
        <w:rPr>
          <w:rFonts w:ascii="Arial" w:hAnsi="Arial"/>
        </w:rPr>
        <w:t>D0001.1175</w:t>
      </w:r>
      <w:r>
        <w:rPr>
          <w:rFonts w:ascii="Arial" w:hAnsi="Arial"/>
        </w:rPr>
        <w:tab/>
      </w:r>
      <w:r>
        <w:rPr>
          <w:rFonts w:ascii="Arial" w:hAnsi="Arial"/>
        </w:rPr>
        <w:tab/>
        <w:t>Wage Progression Appraisal Form</w:t>
      </w:r>
    </w:p>
    <w:p w:rsidR="00B46ABC" w:rsidRDefault="00B46ABC" w:rsidP="00844546">
      <w:pPr>
        <w:tabs>
          <w:tab w:val="left" w:pos="720"/>
        </w:tabs>
        <w:ind w:left="360" w:hanging="360"/>
        <w:rPr>
          <w:rFonts w:ascii="Arial" w:hAnsi="Arial"/>
        </w:rPr>
      </w:pPr>
      <w:r>
        <w:rPr>
          <w:rFonts w:ascii="Arial" w:hAnsi="Arial"/>
        </w:rPr>
        <w:t>PE1008</w:t>
      </w:r>
      <w:r>
        <w:rPr>
          <w:rFonts w:ascii="Arial" w:hAnsi="Arial"/>
        </w:rPr>
        <w:tab/>
      </w:r>
      <w:r>
        <w:rPr>
          <w:rFonts w:ascii="Arial" w:hAnsi="Arial"/>
        </w:rPr>
        <w:tab/>
      </w:r>
      <w:r>
        <w:rPr>
          <w:rFonts w:ascii="Arial" w:hAnsi="Arial"/>
        </w:rPr>
        <w:tab/>
        <w:t>Identification of Training Needs</w:t>
      </w:r>
    </w:p>
    <w:p w:rsidR="00885F4B" w:rsidRDefault="00647C95" w:rsidP="00844546">
      <w:pPr>
        <w:tabs>
          <w:tab w:val="left" w:pos="720"/>
        </w:tabs>
        <w:ind w:left="360" w:hanging="360"/>
        <w:rPr>
          <w:rFonts w:ascii="Arial" w:hAnsi="Arial"/>
        </w:rPr>
      </w:pPr>
      <w:r>
        <w:rPr>
          <w:rFonts w:ascii="Arial" w:hAnsi="Arial"/>
        </w:rPr>
        <w:t>PE1016-LD</w:t>
      </w:r>
      <w:r w:rsidR="00090FA1">
        <w:rPr>
          <w:rFonts w:ascii="Arial" w:hAnsi="Arial"/>
        </w:rPr>
        <w:tab/>
      </w:r>
      <w:r w:rsidR="00090FA1">
        <w:rPr>
          <w:rFonts w:ascii="Arial" w:hAnsi="Arial"/>
        </w:rPr>
        <w:tab/>
        <w:t>Emergency Response Plan</w:t>
      </w:r>
      <w:r w:rsidR="00885F4B">
        <w:rPr>
          <w:rFonts w:ascii="Arial" w:hAnsi="Arial"/>
        </w:rPr>
        <w:fldChar w:fldCharType="begin"/>
      </w:r>
      <w:r w:rsidR="00885F4B">
        <w:rPr>
          <w:rFonts w:ascii="Arial" w:hAnsi="Arial"/>
        </w:rPr>
        <w:instrText>fillin "Enter any PCB forms or procedures specifically referenced within this procedure:</w:instrText>
      </w:r>
      <w:r w:rsidR="00885F4B">
        <w:rPr>
          <w:rFonts w:ascii="Arial" w:hAnsi="Arial"/>
        </w:rPr>
        <w:fldChar w:fldCharType="end"/>
      </w:r>
    </w:p>
    <w:p w:rsidR="00885F4B" w:rsidRDefault="00885F4B">
      <w:pPr>
        <w:tabs>
          <w:tab w:val="left" w:pos="720"/>
        </w:tabs>
        <w:ind w:left="360" w:hanging="360"/>
        <w:rPr>
          <w:rFonts w:ascii="Arial" w:hAnsi="Arial"/>
        </w:rPr>
      </w:pPr>
    </w:p>
    <w:p w:rsidR="00885F4B" w:rsidRDefault="00885F4B">
      <w:pPr>
        <w:ind w:left="360" w:hanging="360"/>
        <w:rPr>
          <w:rFonts w:ascii="Arial" w:hAnsi="Arial"/>
          <w:sz w:val="24"/>
        </w:rPr>
      </w:pPr>
      <w:r>
        <w:rPr>
          <w:rFonts w:ascii="Arial" w:hAnsi="Arial"/>
          <w:b/>
          <w:sz w:val="24"/>
        </w:rPr>
        <w:t>Unusual Conditions:</w:t>
      </w:r>
    </w:p>
    <w:p w:rsidR="00ED134D" w:rsidRDefault="00ED134D" w:rsidP="00ED134D">
      <w:pPr>
        <w:tabs>
          <w:tab w:val="left" w:pos="720"/>
        </w:tabs>
        <w:ind w:left="360" w:hanging="360"/>
        <w:rPr>
          <w:rFonts w:ascii="Arial" w:hAnsi="Arial"/>
        </w:rPr>
      </w:pPr>
    </w:p>
    <w:p w:rsidR="00844546" w:rsidRDefault="00ED134D" w:rsidP="00ED134D">
      <w:pPr>
        <w:tabs>
          <w:tab w:val="left" w:pos="720"/>
        </w:tabs>
        <w:ind w:left="360" w:hanging="360"/>
        <w:rPr>
          <w:rFonts w:ascii="Arial" w:hAnsi="Arial"/>
        </w:rPr>
      </w:pPr>
      <w:r>
        <w:rPr>
          <w:rFonts w:ascii="Arial" w:hAnsi="Arial"/>
        </w:rPr>
        <w:t xml:space="preserve">      </w:t>
      </w:r>
    </w:p>
    <w:p w:rsidR="000924EC" w:rsidRDefault="000924EC" w:rsidP="00DE5E68">
      <w:pPr>
        <w:tabs>
          <w:tab w:val="left" w:pos="720"/>
        </w:tabs>
        <w:ind w:left="360" w:hanging="360"/>
        <w:rPr>
          <w:rFonts w:ascii="Arial" w:hAnsi="Arial"/>
        </w:rPr>
      </w:pPr>
    </w:p>
    <w:p w:rsidR="00090FA1" w:rsidRDefault="001065D1" w:rsidP="00DE5E68">
      <w:pPr>
        <w:tabs>
          <w:tab w:val="left" w:pos="720"/>
        </w:tabs>
        <w:ind w:left="360" w:hanging="360"/>
        <w:rPr>
          <w:rFonts w:ascii="Arial" w:hAnsi="Arial"/>
        </w:rPr>
      </w:pPr>
      <w:r>
        <w:rPr>
          <w:rFonts w:ascii="Arial" w:hAnsi="Arial"/>
        </w:rPr>
        <w:t xml:space="preserve">      </w:t>
      </w:r>
      <w:r w:rsidR="00090FA1">
        <w:rPr>
          <w:rFonts w:ascii="Arial" w:hAnsi="Arial"/>
        </w:rPr>
        <w:t xml:space="preserve">The LD Plant will use as </w:t>
      </w:r>
      <w:proofErr w:type="gramStart"/>
      <w:r w:rsidR="00090FA1">
        <w:rPr>
          <w:rFonts w:ascii="Arial" w:hAnsi="Arial"/>
        </w:rPr>
        <w:t>it’s</w:t>
      </w:r>
      <w:proofErr w:type="gramEnd"/>
      <w:r w:rsidR="00090FA1">
        <w:rPr>
          <w:rFonts w:ascii="Arial" w:hAnsi="Arial"/>
        </w:rPr>
        <w:t xml:space="preserve"> Emergency Response Plan procedure </w:t>
      </w:r>
      <w:r w:rsidR="00647C95">
        <w:rPr>
          <w:rFonts w:ascii="Arial" w:hAnsi="Arial"/>
        </w:rPr>
        <w:t>PE1016-LD</w:t>
      </w:r>
      <w:r w:rsidR="00090FA1">
        <w:rPr>
          <w:rFonts w:ascii="Arial" w:hAnsi="Arial"/>
        </w:rPr>
        <w:t>.</w:t>
      </w:r>
    </w:p>
    <w:p w:rsidR="00090FA1" w:rsidRDefault="00090FA1" w:rsidP="00DE5E68">
      <w:pPr>
        <w:tabs>
          <w:tab w:val="left" w:pos="720"/>
        </w:tabs>
        <w:ind w:left="360" w:hanging="360"/>
        <w:rPr>
          <w:rFonts w:ascii="Arial" w:hAnsi="Arial"/>
        </w:rPr>
      </w:pPr>
    </w:p>
    <w:p w:rsidR="00885F4B" w:rsidRDefault="00885F4B" w:rsidP="00DE5E68">
      <w:pPr>
        <w:tabs>
          <w:tab w:val="left" w:pos="720"/>
        </w:tabs>
        <w:ind w:left="360" w:hanging="360"/>
        <w:rPr>
          <w:rFonts w:ascii="Arial" w:hAnsi="Arial"/>
        </w:rPr>
      </w:pPr>
      <w:r>
        <w:rPr>
          <w:rFonts w:ascii="Arial" w:hAnsi="Arial"/>
        </w:rPr>
        <w:fldChar w:fldCharType="begin"/>
      </w:r>
      <w:r>
        <w:rPr>
          <w:rFonts w:ascii="Arial" w:hAnsi="Arial"/>
        </w:rPr>
        <w:instrText>fillin "Enter any unusual conditions (e.g., exceptions or special circumstances):</w:instrText>
      </w:r>
      <w:r>
        <w:rPr>
          <w:rFonts w:ascii="Arial" w:hAnsi="Arial"/>
        </w:rPr>
        <w:fldChar w:fldCharType="end"/>
      </w:r>
    </w:p>
    <w:sectPr w:rsidR="00885F4B">
      <w:headerReference w:type="default" r:id="rId7"/>
      <w:footerReference w:type="default" r:id="rId8"/>
      <w:pgSz w:w="12240" w:h="15840"/>
      <w:pgMar w:top="2160" w:right="1440" w:bottom="1872"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2E3" w:rsidRDefault="007502E3">
      <w:r>
        <w:separator/>
      </w:r>
    </w:p>
  </w:endnote>
  <w:endnote w:type="continuationSeparator" w:id="0">
    <w:p w:rsidR="007502E3" w:rsidRDefault="0075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cbnew">
    <w:panose1 w:val="00000400000000000000"/>
    <w:charset w:val="02"/>
    <w:family w:val="auto"/>
    <w:pitch w:val="fixed"/>
    <w:sig w:usb0="00000000" w:usb1="10000000" w:usb2="00000000" w:usb3="00000000" w:csb0="80000000" w:csb1="00000000"/>
  </w:font>
  <w:font w:name="PCB">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1037"/>
      <w:gridCol w:w="1040"/>
      <w:gridCol w:w="1040"/>
      <w:gridCol w:w="1238"/>
      <w:gridCol w:w="1040"/>
      <w:gridCol w:w="1040"/>
      <w:gridCol w:w="1190"/>
      <w:gridCol w:w="2080"/>
    </w:tblGrid>
    <w:tr w:rsidR="003C5827">
      <w:trPr>
        <w:cantSplit/>
        <w:trHeight w:hRule="exact" w:val="360"/>
        <w:jc w:val="center"/>
      </w:trPr>
      <w:tc>
        <w:tcPr>
          <w:tcW w:w="1037" w:type="dxa"/>
          <w:tcBorders>
            <w:top w:val="double" w:sz="6" w:space="0" w:color="auto"/>
            <w:left w:val="double" w:sz="6" w:space="0" w:color="auto"/>
            <w:bottom w:val="single" w:sz="6" w:space="0" w:color="auto"/>
            <w:right w:val="single" w:sz="6" w:space="0" w:color="auto"/>
          </w:tcBorders>
        </w:tcPr>
        <w:p w:rsidR="003C5827" w:rsidRDefault="003C5827">
          <w:pPr>
            <w:pStyle w:val="Footer"/>
            <w:rPr>
              <w:sz w:val="14"/>
            </w:rPr>
          </w:pPr>
          <w:r>
            <w:rPr>
              <w:sz w:val="14"/>
            </w:rPr>
            <w:t>DRAWN</w:t>
          </w:r>
        </w:p>
      </w:tc>
      <w:tc>
        <w:tcPr>
          <w:tcW w:w="1040" w:type="dxa"/>
          <w:tcBorders>
            <w:top w:val="double" w:sz="6" w:space="0" w:color="auto"/>
            <w:left w:val="single" w:sz="6" w:space="0" w:color="auto"/>
            <w:bottom w:val="single" w:sz="6" w:space="0" w:color="auto"/>
            <w:right w:val="single" w:sz="6" w:space="0" w:color="auto"/>
          </w:tcBorders>
        </w:tcPr>
        <w:p w:rsidR="003C5827" w:rsidRDefault="003C5827">
          <w:pPr>
            <w:pStyle w:val="Footer"/>
            <w:rPr>
              <w:sz w:val="14"/>
            </w:rPr>
          </w:pPr>
        </w:p>
      </w:tc>
      <w:tc>
        <w:tcPr>
          <w:tcW w:w="1040" w:type="dxa"/>
          <w:tcBorders>
            <w:top w:val="double" w:sz="6" w:space="0" w:color="auto"/>
            <w:left w:val="single" w:sz="6" w:space="0" w:color="auto"/>
            <w:bottom w:val="single" w:sz="6" w:space="0" w:color="auto"/>
            <w:right w:val="single" w:sz="6" w:space="0" w:color="auto"/>
          </w:tcBorders>
        </w:tcPr>
        <w:p w:rsidR="003C5827" w:rsidRDefault="003C5827">
          <w:pPr>
            <w:pStyle w:val="Footer"/>
            <w:rPr>
              <w:sz w:val="14"/>
            </w:rPr>
          </w:pPr>
        </w:p>
      </w:tc>
      <w:tc>
        <w:tcPr>
          <w:tcW w:w="1238" w:type="dxa"/>
          <w:tcBorders>
            <w:top w:val="double" w:sz="6" w:space="0" w:color="auto"/>
            <w:left w:val="single" w:sz="6" w:space="0" w:color="auto"/>
            <w:bottom w:val="single" w:sz="6" w:space="0" w:color="auto"/>
            <w:right w:val="single" w:sz="6" w:space="0" w:color="auto"/>
          </w:tcBorders>
        </w:tcPr>
        <w:p w:rsidR="003C5827" w:rsidRDefault="003C5827">
          <w:pPr>
            <w:pStyle w:val="Footer"/>
            <w:rPr>
              <w:sz w:val="14"/>
            </w:rPr>
          </w:pPr>
          <w:r>
            <w:rPr>
              <w:sz w:val="14"/>
            </w:rPr>
            <w:t>APPROVED</w:t>
          </w:r>
        </w:p>
      </w:tc>
      <w:tc>
        <w:tcPr>
          <w:tcW w:w="1040" w:type="dxa"/>
          <w:tcBorders>
            <w:top w:val="double" w:sz="6" w:space="0" w:color="auto"/>
            <w:left w:val="single" w:sz="6" w:space="0" w:color="auto"/>
            <w:bottom w:val="single" w:sz="6" w:space="0" w:color="auto"/>
            <w:right w:val="single" w:sz="6" w:space="0" w:color="auto"/>
          </w:tcBorders>
        </w:tcPr>
        <w:p w:rsidR="003C5827" w:rsidRDefault="003C5827">
          <w:pPr>
            <w:pStyle w:val="Footer"/>
            <w:rPr>
              <w:sz w:val="14"/>
            </w:rPr>
          </w:pPr>
        </w:p>
      </w:tc>
      <w:tc>
        <w:tcPr>
          <w:tcW w:w="1040" w:type="dxa"/>
          <w:tcBorders>
            <w:top w:val="double" w:sz="6" w:space="0" w:color="auto"/>
            <w:left w:val="single" w:sz="6" w:space="0" w:color="auto"/>
            <w:bottom w:val="single" w:sz="6" w:space="0" w:color="auto"/>
            <w:right w:val="single" w:sz="6" w:space="0" w:color="auto"/>
          </w:tcBorders>
        </w:tcPr>
        <w:p w:rsidR="003C5827" w:rsidRDefault="003C5827">
          <w:pPr>
            <w:pStyle w:val="Footer"/>
            <w:rPr>
              <w:sz w:val="14"/>
            </w:rPr>
          </w:pPr>
        </w:p>
      </w:tc>
      <w:tc>
        <w:tcPr>
          <w:tcW w:w="1190" w:type="dxa"/>
          <w:tcBorders>
            <w:top w:val="double" w:sz="6" w:space="0" w:color="auto"/>
            <w:left w:val="single" w:sz="6" w:space="0" w:color="auto"/>
            <w:bottom w:val="single" w:sz="6" w:space="0" w:color="auto"/>
          </w:tcBorders>
        </w:tcPr>
        <w:p w:rsidR="003C5827" w:rsidRDefault="003C5827">
          <w:pPr>
            <w:pStyle w:val="Footer"/>
            <w:rPr>
              <w:sz w:val="14"/>
            </w:rPr>
          </w:pPr>
          <w:r>
            <w:rPr>
              <w:sz w:val="14"/>
            </w:rPr>
            <w:t>PROCEDURE #</w:t>
          </w:r>
        </w:p>
      </w:tc>
      <w:tc>
        <w:tcPr>
          <w:tcW w:w="2080" w:type="dxa"/>
          <w:tcBorders>
            <w:top w:val="double" w:sz="6" w:space="0" w:color="auto"/>
            <w:left w:val="single" w:sz="6" w:space="0" w:color="auto"/>
            <w:bottom w:val="single" w:sz="6" w:space="0" w:color="auto"/>
            <w:right w:val="double" w:sz="6" w:space="0" w:color="auto"/>
          </w:tcBorders>
        </w:tcPr>
        <w:p w:rsidR="003C5827" w:rsidRDefault="003C5827">
          <w:pPr>
            <w:pStyle w:val="Footer"/>
            <w:rPr>
              <w:sz w:val="14"/>
            </w:rPr>
          </w:pPr>
          <w:r>
            <w:rPr>
              <w:sz w:val="14"/>
            </w:rPr>
            <w:t>PE1000-LD</w:t>
          </w:r>
        </w:p>
        <w:p w:rsidR="003C5827" w:rsidRDefault="003C5827">
          <w:pPr>
            <w:pStyle w:val="Footer"/>
            <w:rPr>
              <w:sz w:val="14"/>
            </w:rPr>
          </w:pPr>
        </w:p>
      </w:tc>
    </w:tr>
    <w:tr w:rsidR="003C5827">
      <w:trPr>
        <w:cantSplit/>
        <w:trHeight w:hRule="exact" w:val="360"/>
        <w:jc w:val="center"/>
      </w:trPr>
      <w:tc>
        <w:tcPr>
          <w:tcW w:w="1037" w:type="dxa"/>
          <w:tcBorders>
            <w:top w:val="single" w:sz="6" w:space="0" w:color="auto"/>
            <w:left w:val="double" w:sz="6" w:space="0" w:color="auto"/>
            <w:bottom w:val="double" w:sz="6" w:space="0" w:color="auto"/>
            <w:right w:val="single" w:sz="6" w:space="0" w:color="auto"/>
          </w:tcBorders>
        </w:tcPr>
        <w:p w:rsidR="003C5827" w:rsidRDefault="003C5827">
          <w:pPr>
            <w:pStyle w:val="Footer"/>
            <w:rPr>
              <w:sz w:val="14"/>
            </w:rPr>
          </w:pPr>
          <w:r>
            <w:rPr>
              <w:sz w:val="14"/>
            </w:rPr>
            <w:t>CHECKED</w:t>
          </w:r>
        </w:p>
      </w:tc>
      <w:tc>
        <w:tcPr>
          <w:tcW w:w="1040" w:type="dxa"/>
          <w:tcBorders>
            <w:top w:val="single" w:sz="6" w:space="0" w:color="auto"/>
            <w:left w:val="single" w:sz="6" w:space="0" w:color="auto"/>
            <w:bottom w:val="double" w:sz="6" w:space="0" w:color="auto"/>
            <w:right w:val="single" w:sz="6" w:space="0" w:color="auto"/>
          </w:tcBorders>
        </w:tcPr>
        <w:p w:rsidR="003C5827" w:rsidRDefault="003C5827">
          <w:pPr>
            <w:pStyle w:val="Footer"/>
            <w:rPr>
              <w:sz w:val="14"/>
            </w:rPr>
          </w:pPr>
        </w:p>
      </w:tc>
      <w:tc>
        <w:tcPr>
          <w:tcW w:w="1040" w:type="dxa"/>
          <w:tcBorders>
            <w:top w:val="single" w:sz="6" w:space="0" w:color="auto"/>
            <w:left w:val="single" w:sz="6" w:space="0" w:color="auto"/>
            <w:bottom w:val="double" w:sz="6" w:space="0" w:color="auto"/>
            <w:right w:val="single" w:sz="6" w:space="0" w:color="auto"/>
          </w:tcBorders>
        </w:tcPr>
        <w:p w:rsidR="003C5827" w:rsidRDefault="003C5827">
          <w:pPr>
            <w:pStyle w:val="Footer"/>
            <w:rPr>
              <w:sz w:val="14"/>
            </w:rPr>
          </w:pPr>
        </w:p>
      </w:tc>
      <w:tc>
        <w:tcPr>
          <w:tcW w:w="1238" w:type="dxa"/>
          <w:tcBorders>
            <w:top w:val="single" w:sz="6" w:space="0" w:color="auto"/>
            <w:left w:val="single" w:sz="6" w:space="0" w:color="auto"/>
            <w:bottom w:val="double" w:sz="6" w:space="0" w:color="auto"/>
            <w:right w:val="single" w:sz="6" w:space="0" w:color="auto"/>
          </w:tcBorders>
        </w:tcPr>
        <w:p w:rsidR="003C5827" w:rsidRDefault="003C5827">
          <w:pPr>
            <w:pStyle w:val="Footer"/>
            <w:rPr>
              <w:sz w:val="14"/>
            </w:rPr>
          </w:pPr>
          <w:r>
            <w:rPr>
              <w:sz w:val="14"/>
            </w:rPr>
            <w:t>RELEASED</w:t>
          </w:r>
        </w:p>
      </w:tc>
      <w:tc>
        <w:tcPr>
          <w:tcW w:w="1040" w:type="dxa"/>
          <w:tcBorders>
            <w:top w:val="single" w:sz="6" w:space="0" w:color="auto"/>
            <w:left w:val="single" w:sz="6" w:space="0" w:color="auto"/>
            <w:bottom w:val="double" w:sz="6" w:space="0" w:color="auto"/>
            <w:right w:val="single" w:sz="6" w:space="0" w:color="auto"/>
          </w:tcBorders>
        </w:tcPr>
        <w:p w:rsidR="003C5827" w:rsidRDefault="003C5827">
          <w:pPr>
            <w:pStyle w:val="Footer"/>
            <w:rPr>
              <w:sz w:val="14"/>
            </w:rPr>
          </w:pPr>
        </w:p>
      </w:tc>
      <w:tc>
        <w:tcPr>
          <w:tcW w:w="1040" w:type="dxa"/>
          <w:tcBorders>
            <w:top w:val="single" w:sz="6" w:space="0" w:color="auto"/>
            <w:left w:val="single" w:sz="6" w:space="0" w:color="auto"/>
            <w:bottom w:val="double" w:sz="6" w:space="0" w:color="auto"/>
            <w:right w:val="single" w:sz="6" w:space="0" w:color="auto"/>
          </w:tcBorders>
        </w:tcPr>
        <w:p w:rsidR="003C5827" w:rsidRDefault="003C5827">
          <w:pPr>
            <w:pStyle w:val="Footer"/>
            <w:rPr>
              <w:sz w:val="14"/>
            </w:rPr>
          </w:pPr>
        </w:p>
      </w:tc>
      <w:tc>
        <w:tcPr>
          <w:tcW w:w="1190" w:type="dxa"/>
          <w:tcBorders>
            <w:top w:val="single" w:sz="6" w:space="0" w:color="auto"/>
            <w:left w:val="single" w:sz="6" w:space="0" w:color="auto"/>
            <w:bottom w:val="double" w:sz="6" w:space="0" w:color="auto"/>
          </w:tcBorders>
        </w:tcPr>
        <w:p w:rsidR="003C5827" w:rsidRDefault="003C5827">
          <w:pPr>
            <w:pStyle w:val="Footer"/>
            <w:rPr>
              <w:sz w:val="14"/>
            </w:rPr>
          </w:pPr>
          <w:r>
            <w:rPr>
              <w:sz w:val="14"/>
            </w:rPr>
            <w:t>REVISION</w:t>
          </w:r>
        </w:p>
      </w:tc>
      <w:tc>
        <w:tcPr>
          <w:tcW w:w="2080" w:type="dxa"/>
          <w:tcBorders>
            <w:top w:val="single" w:sz="6" w:space="0" w:color="auto"/>
            <w:left w:val="single" w:sz="6" w:space="0" w:color="auto"/>
            <w:bottom w:val="double" w:sz="6" w:space="0" w:color="auto"/>
            <w:right w:val="double" w:sz="6" w:space="0" w:color="auto"/>
          </w:tcBorders>
        </w:tcPr>
        <w:p w:rsidR="003C5827" w:rsidRDefault="00A31DE0">
          <w:pPr>
            <w:pStyle w:val="Footer"/>
            <w:rPr>
              <w:sz w:val="14"/>
            </w:rPr>
          </w:pPr>
          <w:r>
            <w:rPr>
              <w:sz w:val="14"/>
            </w:rPr>
            <w:t>E</w:t>
          </w:r>
        </w:p>
        <w:p w:rsidR="003C5827" w:rsidRDefault="003C5827">
          <w:pPr>
            <w:pStyle w:val="Footer"/>
            <w:rPr>
              <w:sz w:val="14"/>
            </w:rPr>
          </w:pPr>
        </w:p>
      </w:tc>
    </w:tr>
  </w:tbl>
  <w:p w:rsidR="003C5827" w:rsidRDefault="003C5827">
    <w:pPr>
      <w:pStyle w:val="Footer"/>
      <w:tabs>
        <w:tab w:val="left" w:pos="4320"/>
      </w:tabs>
    </w:pPr>
    <w:r>
      <w:rPr>
        <w:sz w:val="16"/>
      </w:rPr>
      <w:t>CS001 REV. B 03/21/06</w:t>
    </w:r>
    <w:r>
      <w:rPr>
        <w:sz w:val="16"/>
      </w:rPr>
      <w:tab/>
    </w:r>
    <w:r>
      <w:rPr>
        <w:sz w:val="16"/>
      </w:rPr>
      <w:tab/>
    </w:r>
    <w:r>
      <w:t xml:space="preserve">PAGE     OF </w:t>
    </w:r>
    <w:r w:rsidR="00B46ABC">
      <w:t>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2E3" w:rsidRDefault="007502E3">
      <w:r>
        <w:separator/>
      </w:r>
    </w:p>
  </w:footnote>
  <w:footnote w:type="continuationSeparator" w:id="0">
    <w:p w:rsidR="007502E3" w:rsidRDefault="0075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827" w:rsidRDefault="003C5827">
    <w:pPr>
      <w:framePr w:w="2592" w:h="1066" w:hSpace="187" w:wrap="around" w:vAnchor="page" w:hAnchor="page" w:x="8634" w:y="721"/>
      <w:jc w:val="both"/>
      <w:rPr>
        <w:rFonts w:ascii="Arial" w:hAnsi="Arial"/>
        <w:sz w:val="10"/>
      </w:rPr>
    </w:pPr>
    <w:r>
      <w:rPr>
        <w:rFonts w:ascii="Arial" w:hAnsi="Arial"/>
        <w:sz w:val="10"/>
      </w:rPr>
      <w:t>PCB PIEZOTRONICS, INC. CLAIMS PROPRIETARY RIGHTS IN THE INFORMATION DISCLOSED HEREON.  THIS INFORMATION IS FURNISHED IN CONFIDENCE ON THE EXPRESS UNDERSTANDING THAT NEITHER IT NOR ANY REPRODUCTION THEREOF WILL BE DISCLOSED TO OTHERS OR USED FOR ANY PURPOSE NOT EXPRESSLY AGREED UPON BY PCB PIEZOTRONICS, INC.</w:t>
    </w:r>
  </w:p>
  <w:p w:rsidR="003C5827" w:rsidRDefault="003C5827">
    <w:pPr>
      <w:pStyle w:val="Header"/>
      <w:framePr w:w="4513" w:h="703" w:hRule="exact" w:wrap="around" w:vAnchor="page" w:hAnchor="page" w:x="1009" w:y="577"/>
      <w:rPr>
        <w:rFonts w:ascii="PCB" w:hAnsi="PCB"/>
        <w:caps/>
        <w:sz w:val="72"/>
      </w:rPr>
    </w:pPr>
    <w:r>
      <w:rPr>
        <w:rFonts w:ascii="pcbnew" w:hAnsi="pcbnew"/>
        <w:caps/>
        <w:sz w:val="56"/>
      </w:rPr>
      <w:t></w:t>
    </w:r>
  </w:p>
  <w:p w:rsidR="003C5827" w:rsidRDefault="003C5827">
    <w:pPr>
      <w:tabs>
        <w:tab w:val="right" w:leader="underscore" w:pos="10800"/>
      </w:tabs>
      <w:rPr>
        <w:rFonts w:ascii="Arial" w:hAnsi="Arial"/>
        <w:sz w:val="10"/>
      </w:rPr>
    </w:pPr>
  </w:p>
  <w:p w:rsidR="003C5827" w:rsidRDefault="003C5827">
    <w:pPr>
      <w:pStyle w:val="Header"/>
    </w:pPr>
  </w:p>
  <w:p w:rsidR="003C5827" w:rsidRDefault="003C5827">
    <w:pPr>
      <w:pStyle w:val="Header"/>
    </w:pPr>
  </w:p>
  <w:p w:rsidR="003C5827" w:rsidRDefault="003C5827">
    <w:pPr>
      <w:framePr w:w="5260" w:h="0" w:hSpace="180" w:wrap="around" w:vAnchor="text" w:hAnchor="page" w:x="2593" w:y="150"/>
      <w:rPr>
        <w:rFonts w:ascii="Arial" w:hAnsi="Arial"/>
        <w:b/>
        <w:sz w:val="24"/>
      </w:rPr>
    </w:pPr>
    <w:r>
      <w:rPr>
        <w:rFonts w:ascii="Arial" w:hAnsi="Arial"/>
        <w:b/>
        <w:sz w:val="28"/>
      </w:rPr>
      <w:t>STANDARD OPERATING PROCEDURE</w:t>
    </w:r>
  </w:p>
  <w:p w:rsidR="003C5827" w:rsidRDefault="003C5827">
    <w:pPr>
      <w:pStyle w:val="Header"/>
    </w:pPr>
  </w:p>
  <w:p w:rsidR="003C5827" w:rsidRDefault="003C5827">
    <w:pPr>
      <w:pStyle w:val="Header"/>
    </w:pPr>
  </w:p>
  <w:tbl>
    <w:tblPr>
      <w:tblW w:w="0" w:type="auto"/>
      <w:tblLayout w:type="fixed"/>
      <w:tblLook w:val="0000" w:firstRow="0" w:lastRow="0" w:firstColumn="0" w:lastColumn="0" w:noHBand="0" w:noVBand="0"/>
    </w:tblPr>
    <w:tblGrid>
      <w:gridCol w:w="10080"/>
    </w:tblGrid>
    <w:tr w:rsidR="003C5827">
      <w:trPr>
        <w:cantSplit/>
        <w:trHeight w:hRule="exact" w:val="80"/>
      </w:trPr>
      <w:tc>
        <w:tcPr>
          <w:tcW w:w="10080" w:type="dxa"/>
          <w:tcBorders>
            <w:top w:val="single" w:sz="24" w:space="0" w:color="auto"/>
            <w:bottom w:val="single" w:sz="6" w:space="0" w:color="auto"/>
          </w:tcBorders>
        </w:tcPr>
        <w:p w:rsidR="003C5827" w:rsidRDefault="003C5827">
          <w:pPr>
            <w:pStyle w:val="Header"/>
            <w:framePr w:w="9792" w:hSpace="187" w:wrap="around" w:vAnchor="text" w:hAnchor="page" w:x="1268" w:y="131"/>
            <w:rPr>
              <w:sz w:val="16"/>
            </w:rPr>
          </w:pPr>
        </w:p>
      </w:tc>
    </w:tr>
  </w:tbl>
  <w:p w:rsidR="003C5827" w:rsidRDefault="003C5827">
    <w:pPr>
      <w:pStyle w:val="Header"/>
      <w:rPr>
        <w:sz w:val="18"/>
      </w:rPr>
    </w:pPr>
  </w:p>
  <w:p w:rsidR="003C5827" w:rsidRDefault="003C5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3D"/>
    <w:rsid w:val="00090FA1"/>
    <w:rsid w:val="000924EC"/>
    <w:rsid w:val="000D2F15"/>
    <w:rsid w:val="001065D1"/>
    <w:rsid w:val="00124AFB"/>
    <w:rsid w:val="00143E95"/>
    <w:rsid w:val="0022511B"/>
    <w:rsid w:val="00264582"/>
    <w:rsid w:val="002B4210"/>
    <w:rsid w:val="003C5827"/>
    <w:rsid w:val="004718DE"/>
    <w:rsid w:val="005564F7"/>
    <w:rsid w:val="005B59F6"/>
    <w:rsid w:val="00601F41"/>
    <w:rsid w:val="00647C95"/>
    <w:rsid w:val="007502E3"/>
    <w:rsid w:val="00762503"/>
    <w:rsid w:val="007C03A6"/>
    <w:rsid w:val="007D3BE3"/>
    <w:rsid w:val="00844546"/>
    <w:rsid w:val="0084595B"/>
    <w:rsid w:val="00885F4B"/>
    <w:rsid w:val="008F02EC"/>
    <w:rsid w:val="00935E48"/>
    <w:rsid w:val="00973FCF"/>
    <w:rsid w:val="00A145EB"/>
    <w:rsid w:val="00A31DE0"/>
    <w:rsid w:val="00AF20E0"/>
    <w:rsid w:val="00B42CF3"/>
    <w:rsid w:val="00B46ABC"/>
    <w:rsid w:val="00B84D68"/>
    <w:rsid w:val="00C13F02"/>
    <w:rsid w:val="00C21FCA"/>
    <w:rsid w:val="00C80E5E"/>
    <w:rsid w:val="00D41334"/>
    <w:rsid w:val="00D55306"/>
    <w:rsid w:val="00DA5F27"/>
    <w:rsid w:val="00DE5E68"/>
    <w:rsid w:val="00E62626"/>
    <w:rsid w:val="00ED134D"/>
    <w:rsid w:val="00F2148C"/>
    <w:rsid w:val="00F2645A"/>
    <w:rsid w:val="00F95909"/>
    <w:rsid w:val="00FA5D3D"/>
    <w:rsid w:val="00FB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CE5BC1AB-FE29-44EE-838D-6074863E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FB4A36"/>
    <w:rPr>
      <w:rFonts w:ascii="Tahoma" w:hAnsi="Tahoma" w:cs="Tahoma"/>
      <w:sz w:val="16"/>
      <w:szCs w:val="16"/>
    </w:rPr>
  </w:style>
  <w:style w:type="character" w:customStyle="1" w:styleId="BalloonTextChar">
    <w:name w:val="Balloon Text Char"/>
    <w:basedOn w:val="DefaultParagraphFont"/>
    <w:link w:val="BalloonText"/>
    <w:rsid w:val="00FB4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1B0CF-091B-40CB-BF30-9F388F81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7</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D0001</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dc:title>
  <dc:creator>pcb</dc:creator>
  <cp:lastModifiedBy>Linda Ball</cp:lastModifiedBy>
  <cp:revision>4</cp:revision>
  <cp:lastPrinted>2006-04-10T16:06:00Z</cp:lastPrinted>
  <dcterms:created xsi:type="dcterms:W3CDTF">2019-03-22T21:10:00Z</dcterms:created>
  <dcterms:modified xsi:type="dcterms:W3CDTF">2019-03-28T14:22:00Z</dcterms:modified>
</cp:coreProperties>
</file>