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F4065" w:rsidRDefault="00F306B8">
      <w:pPr>
        <w:pStyle w:val="TOC1"/>
        <w:rPr>
          <w:rFonts w:asciiTheme="minorHAnsi" w:eastAsiaTheme="minorEastAsia" w:hAnsiTheme="minorHAnsi" w:cstheme="minorBidi"/>
          <w:noProof/>
          <w:color w:val="auto"/>
          <w:sz w:val="22"/>
          <w:szCs w:val="22"/>
          <w:u w:val="none"/>
        </w:rPr>
      </w:pPr>
      <w:r>
        <w:rPr>
          <w:szCs w:val="24"/>
        </w:rPr>
        <w:fldChar w:fldCharType="begin"/>
      </w:r>
      <w:r>
        <w:rPr>
          <w:szCs w:val="24"/>
        </w:rPr>
        <w:instrText xml:space="preserve"> TOC \o "1-3" \h \z \u </w:instrText>
      </w:r>
      <w:r>
        <w:rPr>
          <w:szCs w:val="24"/>
        </w:rPr>
        <w:fldChar w:fldCharType="separate"/>
      </w:r>
      <w:hyperlink w:anchor="_Toc513105287" w:history="1">
        <w:r w:rsidR="006F4065" w:rsidRPr="00B12151">
          <w:rPr>
            <w:rStyle w:val="Hyperlink"/>
            <w:noProof/>
          </w:rPr>
          <w:t>1.0</w:t>
        </w:r>
        <w:r w:rsidR="006F4065">
          <w:rPr>
            <w:rFonts w:asciiTheme="minorHAnsi" w:eastAsiaTheme="minorEastAsia" w:hAnsiTheme="minorHAnsi" w:cstheme="minorBidi"/>
            <w:noProof/>
            <w:color w:val="auto"/>
            <w:sz w:val="22"/>
            <w:szCs w:val="22"/>
            <w:u w:val="none"/>
          </w:rPr>
          <w:tab/>
        </w:r>
        <w:r w:rsidR="006F4065" w:rsidRPr="00B12151">
          <w:rPr>
            <w:rStyle w:val="Hyperlink"/>
            <w:noProof/>
          </w:rPr>
          <w:t>Purpose</w:t>
        </w:r>
        <w:r w:rsidR="006F4065">
          <w:rPr>
            <w:noProof/>
            <w:webHidden/>
          </w:rPr>
          <w:tab/>
        </w:r>
        <w:r w:rsidR="006F4065">
          <w:rPr>
            <w:noProof/>
            <w:webHidden/>
          </w:rPr>
          <w:fldChar w:fldCharType="begin"/>
        </w:r>
        <w:r w:rsidR="006F4065">
          <w:rPr>
            <w:noProof/>
            <w:webHidden/>
          </w:rPr>
          <w:instrText xml:space="preserve"> PAGEREF _Toc513105287 \h </w:instrText>
        </w:r>
        <w:r w:rsidR="006F4065">
          <w:rPr>
            <w:noProof/>
            <w:webHidden/>
          </w:rPr>
        </w:r>
        <w:r w:rsidR="006F4065">
          <w:rPr>
            <w:noProof/>
            <w:webHidden/>
          </w:rPr>
          <w:fldChar w:fldCharType="separate"/>
        </w:r>
        <w:r w:rsidR="006F4065">
          <w:rPr>
            <w:noProof/>
            <w:webHidden/>
          </w:rPr>
          <w:t>1</w:t>
        </w:r>
        <w:r w:rsidR="006F4065">
          <w:rPr>
            <w:noProof/>
            <w:webHidden/>
          </w:rPr>
          <w:fldChar w:fldCharType="end"/>
        </w:r>
      </w:hyperlink>
    </w:p>
    <w:p w:rsidR="006F4065" w:rsidRDefault="00BB2FD2">
      <w:pPr>
        <w:pStyle w:val="TOC1"/>
        <w:rPr>
          <w:rFonts w:asciiTheme="minorHAnsi" w:eastAsiaTheme="minorEastAsia" w:hAnsiTheme="minorHAnsi" w:cstheme="minorBidi"/>
          <w:noProof/>
          <w:color w:val="auto"/>
          <w:sz w:val="22"/>
          <w:szCs w:val="22"/>
          <w:u w:val="none"/>
        </w:rPr>
      </w:pPr>
      <w:hyperlink w:anchor="_Toc513105288" w:history="1">
        <w:r w:rsidR="006F4065" w:rsidRPr="00B12151">
          <w:rPr>
            <w:rStyle w:val="Hyperlink"/>
            <w:noProof/>
          </w:rPr>
          <w:t>2.0</w:t>
        </w:r>
        <w:r w:rsidR="006F4065">
          <w:rPr>
            <w:rFonts w:asciiTheme="minorHAnsi" w:eastAsiaTheme="minorEastAsia" w:hAnsiTheme="minorHAnsi" w:cstheme="minorBidi"/>
            <w:noProof/>
            <w:color w:val="auto"/>
            <w:sz w:val="22"/>
            <w:szCs w:val="22"/>
            <w:u w:val="none"/>
          </w:rPr>
          <w:tab/>
        </w:r>
        <w:r w:rsidR="006F4065" w:rsidRPr="00B12151">
          <w:rPr>
            <w:rStyle w:val="Hyperlink"/>
            <w:noProof/>
          </w:rPr>
          <w:t>Responsibilities</w:t>
        </w:r>
        <w:r w:rsidR="006F4065">
          <w:rPr>
            <w:noProof/>
            <w:webHidden/>
          </w:rPr>
          <w:tab/>
        </w:r>
        <w:r w:rsidR="006F4065">
          <w:rPr>
            <w:noProof/>
            <w:webHidden/>
          </w:rPr>
          <w:fldChar w:fldCharType="begin"/>
        </w:r>
        <w:r w:rsidR="006F4065">
          <w:rPr>
            <w:noProof/>
            <w:webHidden/>
          </w:rPr>
          <w:instrText xml:space="preserve"> PAGEREF _Toc513105288 \h </w:instrText>
        </w:r>
        <w:r w:rsidR="006F4065">
          <w:rPr>
            <w:noProof/>
            <w:webHidden/>
          </w:rPr>
        </w:r>
        <w:r w:rsidR="006F4065">
          <w:rPr>
            <w:noProof/>
            <w:webHidden/>
          </w:rPr>
          <w:fldChar w:fldCharType="separate"/>
        </w:r>
        <w:r w:rsidR="006F4065">
          <w:rPr>
            <w:noProof/>
            <w:webHidden/>
          </w:rPr>
          <w:t>1</w:t>
        </w:r>
        <w:r w:rsidR="006F4065">
          <w:rPr>
            <w:noProof/>
            <w:webHidden/>
          </w:rPr>
          <w:fldChar w:fldCharType="end"/>
        </w:r>
      </w:hyperlink>
    </w:p>
    <w:p w:rsidR="006F4065" w:rsidRDefault="00BB2FD2">
      <w:pPr>
        <w:pStyle w:val="TOC1"/>
        <w:rPr>
          <w:rFonts w:asciiTheme="minorHAnsi" w:eastAsiaTheme="minorEastAsia" w:hAnsiTheme="minorHAnsi" w:cstheme="minorBidi"/>
          <w:noProof/>
          <w:color w:val="auto"/>
          <w:sz w:val="22"/>
          <w:szCs w:val="22"/>
          <w:u w:val="none"/>
        </w:rPr>
      </w:pPr>
      <w:hyperlink w:anchor="_Toc513105289" w:history="1">
        <w:r w:rsidR="006F4065" w:rsidRPr="00B12151">
          <w:rPr>
            <w:rStyle w:val="Hyperlink"/>
            <w:noProof/>
          </w:rPr>
          <w:t>3.0</w:t>
        </w:r>
        <w:r w:rsidR="006F4065">
          <w:rPr>
            <w:rFonts w:asciiTheme="minorHAnsi" w:eastAsiaTheme="minorEastAsia" w:hAnsiTheme="minorHAnsi" w:cstheme="minorBidi"/>
            <w:noProof/>
            <w:color w:val="auto"/>
            <w:sz w:val="22"/>
            <w:szCs w:val="22"/>
            <w:u w:val="none"/>
          </w:rPr>
          <w:tab/>
        </w:r>
        <w:r w:rsidR="006F4065" w:rsidRPr="00B12151">
          <w:rPr>
            <w:rStyle w:val="Hyperlink"/>
            <w:noProof/>
          </w:rPr>
          <w:t>Associated Documents</w:t>
        </w:r>
        <w:r w:rsidR="006F4065">
          <w:rPr>
            <w:noProof/>
            <w:webHidden/>
          </w:rPr>
          <w:tab/>
        </w:r>
        <w:r w:rsidR="006F4065">
          <w:rPr>
            <w:noProof/>
            <w:webHidden/>
          </w:rPr>
          <w:fldChar w:fldCharType="begin"/>
        </w:r>
        <w:r w:rsidR="006F4065">
          <w:rPr>
            <w:noProof/>
            <w:webHidden/>
          </w:rPr>
          <w:instrText xml:space="preserve"> PAGEREF _Toc513105289 \h </w:instrText>
        </w:r>
        <w:r w:rsidR="006F4065">
          <w:rPr>
            <w:noProof/>
            <w:webHidden/>
          </w:rPr>
        </w:r>
        <w:r w:rsidR="006F4065">
          <w:rPr>
            <w:noProof/>
            <w:webHidden/>
          </w:rPr>
          <w:fldChar w:fldCharType="separate"/>
        </w:r>
        <w:r w:rsidR="006F4065">
          <w:rPr>
            <w:noProof/>
            <w:webHidden/>
          </w:rPr>
          <w:t>1</w:t>
        </w:r>
        <w:r w:rsidR="006F4065">
          <w:rPr>
            <w:noProof/>
            <w:webHidden/>
          </w:rPr>
          <w:fldChar w:fldCharType="end"/>
        </w:r>
      </w:hyperlink>
    </w:p>
    <w:p w:rsidR="006F4065" w:rsidRDefault="00BB2FD2">
      <w:pPr>
        <w:pStyle w:val="TOC1"/>
        <w:rPr>
          <w:rFonts w:asciiTheme="minorHAnsi" w:eastAsiaTheme="minorEastAsia" w:hAnsiTheme="minorHAnsi" w:cstheme="minorBidi"/>
          <w:noProof/>
          <w:color w:val="auto"/>
          <w:sz w:val="22"/>
          <w:szCs w:val="22"/>
          <w:u w:val="none"/>
        </w:rPr>
      </w:pPr>
      <w:hyperlink w:anchor="_Toc513105290" w:history="1">
        <w:r w:rsidR="006F4065" w:rsidRPr="00B12151">
          <w:rPr>
            <w:rStyle w:val="Hyperlink"/>
            <w:noProof/>
          </w:rPr>
          <w:t>4.0</w:t>
        </w:r>
        <w:r w:rsidR="006F4065">
          <w:rPr>
            <w:rFonts w:asciiTheme="minorHAnsi" w:eastAsiaTheme="minorEastAsia" w:hAnsiTheme="minorHAnsi" w:cstheme="minorBidi"/>
            <w:noProof/>
            <w:color w:val="auto"/>
            <w:sz w:val="22"/>
            <w:szCs w:val="22"/>
            <w:u w:val="none"/>
          </w:rPr>
          <w:tab/>
        </w:r>
        <w:r w:rsidR="006F4065" w:rsidRPr="00B12151">
          <w:rPr>
            <w:rStyle w:val="Hyperlink"/>
            <w:noProof/>
          </w:rPr>
          <w:t>Procedure</w:t>
        </w:r>
        <w:r w:rsidR="006F4065">
          <w:rPr>
            <w:noProof/>
            <w:webHidden/>
          </w:rPr>
          <w:tab/>
        </w:r>
        <w:r w:rsidR="006F4065">
          <w:rPr>
            <w:noProof/>
            <w:webHidden/>
          </w:rPr>
          <w:fldChar w:fldCharType="begin"/>
        </w:r>
        <w:r w:rsidR="006F4065">
          <w:rPr>
            <w:noProof/>
            <w:webHidden/>
          </w:rPr>
          <w:instrText xml:space="preserve"> PAGEREF _Toc513105290 \h </w:instrText>
        </w:r>
        <w:r w:rsidR="006F4065">
          <w:rPr>
            <w:noProof/>
            <w:webHidden/>
          </w:rPr>
        </w:r>
        <w:r w:rsidR="006F4065">
          <w:rPr>
            <w:noProof/>
            <w:webHidden/>
          </w:rPr>
          <w:fldChar w:fldCharType="separate"/>
        </w:r>
        <w:r w:rsidR="006F4065">
          <w:rPr>
            <w:noProof/>
            <w:webHidden/>
          </w:rPr>
          <w:t>1</w:t>
        </w:r>
        <w:r w:rsidR="006F4065">
          <w:rPr>
            <w:noProof/>
            <w:webHidden/>
          </w:rPr>
          <w:fldChar w:fldCharType="end"/>
        </w:r>
      </w:hyperlink>
    </w:p>
    <w:p w:rsidR="006F4065" w:rsidRDefault="00BB2FD2">
      <w:pPr>
        <w:pStyle w:val="TOC2"/>
        <w:rPr>
          <w:rFonts w:asciiTheme="minorHAnsi" w:eastAsiaTheme="minorEastAsia" w:hAnsiTheme="minorHAnsi" w:cstheme="minorBidi"/>
          <w:noProof/>
          <w:color w:val="auto"/>
          <w:sz w:val="22"/>
          <w:szCs w:val="22"/>
          <w:u w:val="none"/>
        </w:rPr>
      </w:pPr>
      <w:hyperlink w:anchor="_Toc513105291" w:history="1">
        <w:r w:rsidR="006F4065" w:rsidRPr="00B12151">
          <w:rPr>
            <w:rStyle w:val="Hyperlink"/>
            <w:noProof/>
          </w:rPr>
          <w:t>4.1.</w:t>
        </w:r>
        <w:r w:rsidR="006F4065">
          <w:rPr>
            <w:rFonts w:asciiTheme="minorHAnsi" w:eastAsiaTheme="minorEastAsia" w:hAnsiTheme="minorHAnsi" w:cstheme="minorBidi"/>
            <w:noProof/>
            <w:color w:val="auto"/>
            <w:sz w:val="22"/>
            <w:szCs w:val="22"/>
            <w:u w:val="none"/>
          </w:rPr>
          <w:tab/>
        </w:r>
        <w:r w:rsidR="006F4065" w:rsidRPr="00B12151">
          <w:rPr>
            <w:rStyle w:val="Hyperlink"/>
            <w:noProof/>
          </w:rPr>
          <w:t>General Description</w:t>
        </w:r>
        <w:r w:rsidR="006F4065">
          <w:rPr>
            <w:noProof/>
            <w:webHidden/>
          </w:rPr>
          <w:tab/>
        </w:r>
        <w:r w:rsidR="006F4065">
          <w:rPr>
            <w:noProof/>
            <w:webHidden/>
          </w:rPr>
          <w:fldChar w:fldCharType="begin"/>
        </w:r>
        <w:r w:rsidR="006F4065">
          <w:rPr>
            <w:noProof/>
            <w:webHidden/>
          </w:rPr>
          <w:instrText xml:space="preserve"> PAGEREF _Toc513105291 \h </w:instrText>
        </w:r>
        <w:r w:rsidR="006F4065">
          <w:rPr>
            <w:noProof/>
            <w:webHidden/>
          </w:rPr>
        </w:r>
        <w:r w:rsidR="006F4065">
          <w:rPr>
            <w:noProof/>
            <w:webHidden/>
          </w:rPr>
          <w:fldChar w:fldCharType="separate"/>
        </w:r>
        <w:r w:rsidR="006F4065">
          <w:rPr>
            <w:noProof/>
            <w:webHidden/>
          </w:rPr>
          <w:t>1</w:t>
        </w:r>
        <w:r w:rsidR="006F4065">
          <w:rPr>
            <w:noProof/>
            <w:webHidden/>
          </w:rPr>
          <w:fldChar w:fldCharType="end"/>
        </w:r>
      </w:hyperlink>
    </w:p>
    <w:p w:rsidR="006F4065" w:rsidRDefault="00BB2FD2">
      <w:pPr>
        <w:pStyle w:val="TOC2"/>
        <w:rPr>
          <w:rFonts w:asciiTheme="minorHAnsi" w:eastAsiaTheme="minorEastAsia" w:hAnsiTheme="minorHAnsi" w:cstheme="minorBidi"/>
          <w:noProof/>
          <w:color w:val="auto"/>
          <w:sz w:val="22"/>
          <w:szCs w:val="22"/>
          <w:u w:val="none"/>
        </w:rPr>
      </w:pPr>
      <w:hyperlink w:anchor="_Toc513105292" w:history="1">
        <w:r w:rsidR="006F4065" w:rsidRPr="00B12151">
          <w:rPr>
            <w:rStyle w:val="Hyperlink"/>
            <w:noProof/>
          </w:rPr>
          <w:t>4.2.</w:t>
        </w:r>
        <w:r w:rsidR="006F4065">
          <w:rPr>
            <w:rFonts w:asciiTheme="minorHAnsi" w:eastAsiaTheme="minorEastAsia" w:hAnsiTheme="minorHAnsi" w:cstheme="minorBidi"/>
            <w:noProof/>
            <w:color w:val="auto"/>
            <w:sz w:val="22"/>
            <w:szCs w:val="22"/>
            <w:u w:val="none"/>
          </w:rPr>
          <w:tab/>
        </w:r>
        <w:r w:rsidR="006F4065" w:rsidRPr="00B12151">
          <w:rPr>
            <w:rStyle w:val="Hyperlink"/>
            <w:noProof/>
          </w:rPr>
          <w:t>Safety Precautions</w:t>
        </w:r>
        <w:r w:rsidR="006F4065">
          <w:rPr>
            <w:noProof/>
            <w:webHidden/>
          </w:rPr>
          <w:tab/>
        </w:r>
        <w:r w:rsidR="006F4065">
          <w:rPr>
            <w:noProof/>
            <w:webHidden/>
          </w:rPr>
          <w:fldChar w:fldCharType="begin"/>
        </w:r>
        <w:r w:rsidR="006F4065">
          <w:rPr>
            <w:noProof/>
            <w:webHidden/>
          </w:rPr>
          <w:instrText xml:space="preserve"> PAGEREF _Toc513105292 \h </w:instrText>
        </w:r>
        <w:r w:rsidR="006F4065">
          <w:rPr>
            <w:noProof/>
            <w:webHidden/>
          </w:rPr>
        </w:r>
        <w:r w:rsidR="006F4065">
          <w:rPr>
            <w:noProof/>
            <w:webHidden/>
          </w:rPr>
          <w:fldChar w:fldCharType="separate"/>
        </w:r>
        <w:r w:rsidR="006F4065">
          <w:rPr>
            <w:noProof/>
            <w:webHidden/>
          </w:rPr>
          <w:t>1</w:t>
        </w:r>
        <w:r w:rsidR="006F4065">
          <w:rPr>
            <w:noProof/>
            <w:webHidden/>
          </w:rPr>
          <w:fldChar w:fldCharType="end"/>
        </w:r>
      </w:hyperlink>
    </w:p>
    <w:p w:rsidR="006F4065" w:rsidRDefault="00BB2FD2">
      <w:pPr>
        <w:pStyle w:val="TOC2"/>
        <w:rPr>
          <w:rFonts w:asciiTheme="minorHAnsi" w:eastAsiaTheme="minorEastAsia" w:hAnsiTheme="minorHAnsi" w:cstheme="minorBidi"/>
          <w:noProof/>
          <w:color w:val="auto"/>
          <w:sz w:val="22"/>
          <w:szCs w:val="22"/>
          <w:u w:val="none"/>
        </w:rPr>
      </w:pPr>
      <w:hyperlink w:anchor="_Toc513105293" w:history="1">
        <w:r w:rsidR="006F4065" w:rsidRPr="00B12151">
          <w:rPr>
            <w:rStyle w:val="Hyperlink"/>
            <w:noProof/>
          </w:rPr>
          <w:t>4.3.</w:t>
        </w:r>
        <w:r w:rsidR="006F4065">
          <w:rPr>
            <w:rFonts w:asciiTheme="minorHAnsi" w:eastAsiaTheme="minorEastAsia" w:hAnsiTheme="minorHAnsi" w:cstheme="minorBidi"/>
            <w:noProof/>
            <w:color w:val="auto"/>
            <w:sz w:val="22"/>
            <w:szCs w:val="22"/>
            <w:u w:val="none"/>
          </w:rPr>
          <w:tab/>
        </w:r>
        <w:r w:rsidR="006F4065" w:rsidRPr="00B12151">
          <w:rPr>
            <w:rStyle w:val="Hyperlink"/>
            <w:noProof/>
          </w:rPr>
          <w:t>General Practice</w:t>
        </w:r>
        <w:r w:rsidR="006F4065">
          <w:rPr>
            <w:noProof/>
            <w:webHidden/>
          </w:rPr>
          <w:tab/>
        </w:r>
        <w:r w:rsidR="006F4065">
          <w:rPr>
            <w:noProof/>
            <w:webHidden/>
          </w:rPr>
          <w:fldChar w:fldCharType="begin"/>
        </w:r>
        <w:r w:rsidR="006F4065">
          <w:rPr>
            <w:noProof/>
            <w:webHidden/>
          </w:rPr>
          <w:instrText xml:space="preserve"> PAGEREF _Toc513105293 \h </w:instrText>
        </w:r>
        <w:r w:rsidR="006F4065">
          <w:rPr>
            <w:noProof/>
            <w:webHidden/>
          </w:rPr>
        </w:r>
        <w:r w:rsidR="006F4065">
          <w:rPr>
            <w:noProof/>
            <w:webHidden/>
          </w:rPr>
          <w:fldChar w:fldCharType="separate"/>
        </w:r>
        <w:r w:rsidR="006F4065">
          <w:rPr>
            <w:noProof/>
            <w:webHidden/>
          </w:rPr>
          <w:t>2</w:t>
        </w:r>
        <w:r w:rsidR="006F4065">
          <w:rPr>
            <w:noProof/>
            <w:webHidden/>
          </w:rPr>
          <w:fldChar w:fldCharType="end"/>
        </w:r>
      </w:hyperlink>
    </w:p>
    <w:p w:rsidR="006F4065" w:rsidRDefault="00BB2FD2">
      <w:pPr>
        <w:pStyle w:val="TOC2"/>
        <w:rPr>
          <w:rFonts w:asciiTheme="minorHAnsi" w:eastAsiaTheme="minorEastAsia" w:hAnsiTheme="minorHAnsi" w:cstheme="minorBidi"/>
          <w:noProof/>
          <w:color w:val="auto"/>
          <w:sz w:val="22"/>
          <w:szCs w:val="22"/>
          <w:u w:val="none"/>
        </w:rPr>
      </w:pPr>
      <w:hyperlink w:anchor="_Toc513105294" w:history="1">
        <w:r w:rsidR="006F4065" w:rsidRPr="00B12151">
          <w:rPr>
            <w:rStyle w:val="Hyperlink"/>
            <w:noProof/>
          </w:rPr>
          <w:t>4.4.</w:t>
        </w:r>
        <w:r w:rsidR="006F4065">
          <w:rPr>
            <w:rFonts w:asciiTheme="minorHAnsi" w:eastAsiaTheme="minorEastAsia" w:hAnsiTheme="minorHAnsi" w:cstheme="minorBidi"/>
            <w:noProof/>
            <w:color w:val="auto"/>
            <w:sz w:val="22"/>
            <w:szCs w:val="22"/>
            <w:u w:val="none"/>
          </w:rPr>
          <w:tab/>
        </w:r>
        <w:r w:rsidR="006F4065" w:rsidRPr="00B12151">
          <w:rPr>
            <w:rStyle w:val="Hyperlink"/>
            <w:noProof/>
          </w:rPr>
          <w:t>Equipment</w:t>
        </w:r>
        <w:r w:rsidR="006F4065">
          <w:rPr>
            <w:noProof/>
            <w:webHidden/>
          </w:rPr>
          <w:tab/>
        </w:r>
        <w:r w:rsidR="006F4065">
          <w:rPr>
            <w:noProof/>
            <w:webHidden/>
          </w:rPr>
          <w:fldChar w:fldCharType="begin"/>
        </w:r>
        <w:r w:rsidR="006F4065">
          <w:rPr>
            <w:noProof/>
            <w:webHidden/>
          </w:rPr>
          <w:instrText xml:space="preserve"> PAGEREF _Toc513105294 \h </w:instrText>
        </w:r>
        <w:r w:rsidR="006F4065">
          <w:rPr>
            <w:noProof/>
            <w:webHidden/>
          </w:rPr>
        </w:r>
        <w:r w:rsidR="006F4065">
          <w:rPr>
            <w:noProof/>
            <w:webHidden/>
          </w:rPr>
          <w:fldChar w:fldCharType="separate"/>
        </w:r>
        <w:r w:rsidR="006F4065">
          <w:rPr>
            <w:noProof/>
            <w:webHidden/>
          </w:rPr>
          <w:t>2</w:t>
        </w:r>
        <w:r w:rsidR="006F4065">
          <w:rPr>
            <w:noProof/>
            <w:webHidden/>
          </w:rPr>
          <w:fldChar w:fldCharType="end"/>
        </w:r>
      </w:hyperlink>
    </w:p>
    <w:p w:rsidR="006F4065" w:rsidRDefault="00BB2FD2">
      <w:pPr>
        <w:pStyle w:val="TOC2"/>
        <w:rPr>
          <w:rFonts w:asciiTheme="minorHAnsi" w:eastAsiaTheme="minorEastAsia" w:hAnsiTheme="minorHAnsi" w:cstheme="minorBidi"/>
          <w:noProof/>
          <w:color w:val="auto"/>
          <w:sz w:val="22"/>
          <w:szCs w:val="22"/>
          <w:u w:val="none"/>
        </w:rPr>
      </w:pPr>
      <w:hyperlink w:anchor="_Toc513105295" w:history="1">
        <w:r w:rsidR="006F4065" w:rsidRPr="00B12151">
          <w:rPr>
            <w:rStyle w:val="Hyperlink"/>
            <w:noProof/>
          </w:rPr>
          <w:t>4.5.</w:t>
        </w:r>
        <w:r w:rsidR="006F4065">
          <w:rPr>
            <w:rFonts w:asciiTheme="minorHAnsi" w:eastAsiaTheme="minorEastAsia" w:hAnsiTheme="minorHAnsi" w:cstheme="minorBidi"/>
            <w:noProof/>
            <w:color w:val="auto"/>
            <w:sz w:val="22"/>
            <w:szCs w:val="22"/>
            <w:u w:val="none"/>
          </w:rPr>
          <w:tab/>
        </w:r>
        <w:r w:rsidR="006F4065" w:rsidRPr="00B12151">
          <w:rPr>
            <w:rStyle w:val="Hyperlink"/>
            <w:noProof/>
          </w:rPr>
          <w:t>Binder Burnout (BBO)</w:t>
        </w:r>
        <w:r w:rsidR="006F4065">
          <w:rPr>
            <w:noProof/>
            <w:webHidden/>
          </w:rPr>
          <w:tab/>
        </w:r>
        <w:r w:rsidR="006F4065">
          <w:rPr>
            <w:noProof/>
            <w:webHidden/>
          </w:rPr>
          <w:fldChar w:fldCharType="begin"/>
        </w:r>
        <w:r w:rsidR="006F4065">
          <w:rPr>
            <w:noProof/>
            <w:webHidden/>
          </w:rPr>
          <w:instrText xml:space="preserve"> PAGEREF _Toc513105295 \h </w:instrText>
        </w:r>
        <w:r w:rsidR="006F4065">
          <w:rPr>
            <w:noProof/>
            <w:webHidden/>
          </w:rPr>
        </w:r>
        <w:r w:rsidR="006F4065">
          <w:rPr>
            <w:noProof/>
            <w:webHidden/>
          </w:rPr>
          <w:fldChar w:fldCharType="separate"/>
        </w:r>
        <w:r w:rsidR="006F4065">
          <w:rPr>
            <w:noProof/>
            <w:webHidden/>
          </w:rPr>
          <w:t>3</w:t>
        </w:r>
        <w:r w:rsidR="006F4065">
          <w:rPr>
            <w:noProof/>
            <w:webHidden/>
          </w:rPr>
          <w:fldChar w:fldCharType="end"/>
        </w:r>
      </w:hyperlink>
    </w:p>
    <w:p w:rsidR="006F4065" w:rsidRDefault="00BB2FD2">
      <w:pPr>
        <w:pStyle w:val="TOC2"/>
        <w:rPr>
          <w:rFonts w:asciiTheme="minorHAnsi" w:eastAsiaTheme="minorEastAsia" w:hAnsiTheme="minorHAnsi" w:cstheme="minorBidi"/>
          <w:noProof/>
          <w:color w:val="auto"/>
          <w:sz w:val="22"/>
          <w:szCs w:val="22"/>
          <w:u w:val="none"/>
        </w:rPr>
      </w:pPr>
      <w:hyperlink w:anchor="_Toc513105296" w:history="1">
        <w:r w:rsidR="006F4065" w:rsidRPr="00B12151">
          <w:rPr>
            <w:rStyle w:val="Hyperlink"/>
            <w:noProof/>
          </w:rPr>
          <w:t>4.6.</w:t>
        </w:r>
        <w:r w:rsidR="006F4065">
          <w:rPr>
            <w:rFonts w:asciiTheme="minorHAnsi" w:eastAsiaTheme="minorEastAsia" w:hAnsiTheme="minorHAnsi" w:cstheme="minorBidi"/>
            <w:noProof/>
            <w:color w:val="auto"/>
            <w:sz w:val="22"/>
            <w:szCs w:val="22"/>
            <w:u w:val="none"/>
          </w:rPr>
          <w:tab/>
        </w:r>
        <w:r w:rsidR="006F4065" w:rsidRPr="00B12151">
          <w:rPr>
            <w:rStyle w:val="Hyperlink"/>
            <w:noProof/>
          </w:rPr>
          <w:t>High Fire</w:t>
        </w:r>
        <w:r w:rsidR="006F4065">
          <w:rPr>
            <w:noProof/>
            <w:webHidden/>
          </w:rPr>
          <w:tab/>
        </w:r>
        <w:r w:rsidR="006F4065">
          <w:rPr>
            <w:noProof/>
            <w:webHidden/>
          </w:rPr>
          <w:fldChar w:fldCharType="begin"/>
        </w:r>
        <w:r w:rsidR="006F4065">
          <w:rPr>
            <w:noProof/>
            <w:webHidden/>
          </w:rPr>
          <w:instrText xml:space="preserve"> PAGEREF _Toc513105296 \h </w:instrText>
        </w:r>
        <w:r w:rsidR="006F4065">
          <w:rPr>
            <w:noProof/>
            <w:webHidden/>
          </w:rPr>
        </w:r>
        <w:r w:rsidR="006F4065">
          <w:rPr>
            <w:noProof/>
            <w:webHidden/>
          </w:rPr>
          <w:fldChar w:fldCharType="separate"/>
        </w:r>
        <w:r w:rsidR="006F4065">
          <w:rPr>
            <w:noProof/>
            <w:webHidden/>
          </w:rPr>
          <w:t>3</w:t>
        </w:r>
        <w:r w:rsidR="006F4065">
          <w:rPr>
            <w:noProof/>
            <w:webHidden/>
          </w:rPr>
          <w:fldChar w:fldCharType="end"/>
        </w:r>
      </w:hyperlink>
    </w:p>
    <w:p w:rsidR="006F4065" w:rsidRDefault="00BB2FD2">
      <w:pPr>
        <w:pStyle w:val="TOC2"/>
        <w:rPr>
          <w:rFonts w:asciiTheme="minorHAnsi" w:eastAsiaTheme="minorEastAsia" w:hAnsiTheme="minorHAnsi" w:cstheme="minorBidi"/>
          <w:noProof/>
          <w:color w:val="auto"/>
          <w:sz w:val="22"/>
          <w:szCs w:val="22"/>
          <w:u w:val="none"/>
        </w:rPr>
      </w:pPr>
      <w:hyperlink w:anchor="_Toc513105297" w:history="1">
        <w:r w:rsidR="006F4065" w:rsidRPr="00B12151">
          <w:rPr>
            <w:rStyle w:val="Hyperlink"/>
            <w:noProof/>
          </w:rPr>
          <w:t>4.7.</w:t>
        </w:r>
        <w:r w:rsidR="006F4065">
          <w:rPr>
            <w:rFonts w:asciiTheme="minorHAnsi" w:eastAsiaTheme="minorEastAsia" w:hAnsiTheme="minorHAnsi" w:cstheme="minorBidi"/>
            <w:noProof/>
            <w:color w:val="auto"/>
            <w:sz w:val="22"/>
            <w:szCs w:val="22"/>
            <w:u w:val="none"/>
          </w:rPr>
          <w:tab/>
        </w:r>
        <w:r w:rsidR="006F4065" w:rsidRPr="00B12151">
          <w:rPr>
            <w:rStyle w:val="Hyperlink"/>
            <w:noProof/>
          </w:rPr>
          <w:t>Measuring Dimensions and Density</w:t>
        </w:r>
        <w:r w:rsidR="006F4065">
          <w:rPr>
            <w:noProof/>
            <w:webHidden/>
          </w:rPr>
          <w:tab/>
        </w:r>
        <w:r w:rsidR="006F4065">
          <w:rPr>
            <w:noProof/>
            <w:webHidden/>
          </w:rPr>
          <w:fldChar w:fldCharType="begin"/>
        </w:r>
        <w:r w:rsidR="006F4065">
          <w:rPr>
            <w:noProof/>
            <w:webHidden/>
          </w:rPr>
          <w:instrText xml:space="preserve"> PAGEREF _Toc513105297 \h </w:instrText>
        </w:r>
        <w:r w:rsidR="006F4065">
          <w:rPr>
            <w:noProof/>
            <w:webHidden/>
          </w:rPr>
        </w:r>
        <w:r w:rsidR="006F4065">
          <w:rPr>
            <w:noProof/>
            <w:webHidden/>
          </w:rPr>
          <w:fldChar w:fldCharType="separate"/>
        </w:r>
        <w:r w:rsidR="006F4065">
          <w:rPr>
            <w:noProof/>
            <w:webHidden/>
          </w:rPr>
          <w:t>4</w:t>
        </w:r>
        <w:r w:rsidR="006F4065">
          <w:rPr>
            <w:noProof/>
            <w:webHidden/>
          </w:rPr>
          <w:fldChar w:fldCharType="end"/>
        </w:r>
      </w:hyperlink>
    </w:p>
    <w:p w:rsidR="006F4065" w:rsidRDefault="00BB2FD2">
      <w:pPr>
        <w:pStyle w:val="TOC2"/>
        <w:rPr>
          <w:rFonts w:asciiTheme="minorHAnsi" w:eastAsiaTheme="minorEastAsia" w:hAnsiTheme="minorHAnsi" w:cstheme="minorBidi"/>
          <w:noProof/>
          <w:color w:val="auto"/>
          <w:sz w:val="22"/>
          <w:szCs w:val="22"/>
          <w:u w:val="none"/>
        </w:rPr>
      </w:pPr>
      <w:hyperlink w:anchor="_Toc513105298" w:history="1">
        <w:r w:rsidR="006F4065" w:rsidRPr="00B12151">
          <w:rPr>
            <w:rStyle w:val="Hyperlink"/>
            <w:noProof/>
          </w:rPr>
          <w:t>4.8.</w:t>
        </w:r>
        <w:r w:rsidR="006F4065">
          <w:rPr>
            <w:rFonts w:asciiTheme="minorHAnsi" w:eastAsiaTheme="minorEastAsia" w:hAnsiTheme="minorHAnsi" w:cstheme="minorBidi"/>
            <w:noProof/>
            <w:color w:val="auto"/>
            <w:sz w:val="22"/>
            <w:szCs w:val="22"/>
            <w:u w:val="none"/>
          </w:rPr>
          <w:tab/>
        </w:r>
        <w:r w:rsidR="006F4065" w:rsidRPr="00B12151">
          <w:rPr>
            <w:rStyle w:val="Hyperlink"/>
            <w:noProof/>
          </w:rPr>
          <w:t>Inspecting for Defects</w:t>
        </w:r>
        <w:r w:rsidR="006F4065">
          <w:rPr>
            <w:noProof/>
            <w:webHidden/>
          </w:rPr>
          <w:tab/>
        </w:r>
        <w:r w:rsidR="006F4065">
          <w:rPr>
            <w:noProof/>
            <w:webHidden/>
          </w:rPr>
          <w:fldChar w:fldCharType="begin"/>
        </w:r>
        <w:r w:rsidR="006F4065">
          <w:rPr>
            <w:noProof/>
            <w:webHidden/>
          </w:rPr>
          <w:instrText xml:space="preserve"> PAGEREF _Toc513105298 \h </w:instrText>
        </w:r>
        <w:r w:rsidR="006F4065">
          <w:rPr>
            <w:noProof/>
            <w:webHidden/>
          </w:rPr>
        </w:r>
        <w:r w:rsidR="006F4065">
          <w:rPr>
            <w:noProof/>
            <w:webHidden/>
          </w:rPr>
          <w:fldChar w:fldCharType="separate"/>
        </w:r>
        <w:r w:rsidR="006F4065">
          <w:rPr>
            <w:noProof/>
            <w:webHidden/>
          </w:rPr>
          <w:t>4</w:t>
        </w:r>
        <w:r w:rsidR="006F4065">
          <w:rPr>
            <w:noProof/>
            <w:webHidden/>
          </w:rPr>
          <w:fldChar w:fldCharType="end"/>
        </w:r>
      </w:hyperlink>
    </w:p>
    <w:p w:rsidR="006F4065" w:rsidRDefault="00BB2FD2">
      <w:pPr>
        <w:pStyle w:val="TOC1"/>
        <w:rPr>
          <w:rFonts w:asciiTheme="minorHAnsi" w:eastAsiaTheme="minorEastAsia" w:hAnsiTheme="minorHAnsi" w:cstheme="minorBidi"/>
          <w:noProof/>
          <w:color w:val="auto"/>
          <w:sz w:val="22"/>
          <w:szCs w:val="22"/>
          <w:u w:val="none"/>
        </w:rPr>
      </w:pPr>
      <w:hyperlink w:anchor="_Toc513105299" w:history="1">
        <w:r w:rsidR="006F4065" w:rsidRPr="00B12151">
          <w:rPr>
            <w:rStyle w:val="Hyperlink"/>
            <w:noProof/>
          </w:rPr>
          <w:t>5.0</w:t>
        </w:r>
        <w:r w:rsidR="006F4065">
          <w:rPr>
            <w:rFonts w:asciiTheme="minorHAnsi" w:eastAsiaTheme="minorEastAsia" w:hAnsiTheme="minorHAnsi" w:cstheme="minorBidi"/>
            <w:noProof/>
            <w:color w:val="auto"/>
            <w:sz w:val="22"/>
            <w:szCs w:val="22"/>
            <w:u w:val="none"/>
          </w:rPr>
          <w:tab/>
        </w:r>
        <w:r w:rsidR="006F4065" w:rsidRPr="00B12151">
          <w:rPr>
            <w:rStyle w:val="Hyperlink"/>
            <w:noProof/>
          </w:rPr>
          <w:t>Appendix</w:t>
        </w:r>
        <w:r w:rsidR="006F4065">
          <w:rPr>
            <w:noProof/>
            <w:webHidden/>
          </w:rPr>
          <w:tab/>
        </w:r>
        <w:r w:rsidR="006F4065">
          <w:rPr>
            <w:noProof/>
            <w:webHidden/>
          </w:rPr>
          <w:fldChar w:fldCharType="begin"/>
        </w:r>
        <w:r w:rsidR="006F4065">
          <w:rPr>
            <w:noProof/>
            <w:webHidden/>
          </w:rPr>
          <w:instrText xml:space="preserve"> PAGEREF _Toc513105299 \h </w:instrText>
        </w:r>
        <w:r w:rsidR="006F4065">
          <w:rPr>
            <w:noProof/>
            <w:webHidden/>
          </w:rPr>
        </w:r>
        <w:r w:rsidR="006F4065">
          <w:rPr>
            <w:noProof/>
            <w:webHidden/>
          </w:rPr>
          <w:fldChar w:fldCharType="separate"/>
        </w:r>
        <w:r w:rsidR="006F4065">
          <w:rPr>
            <w:noProof/>
            <w:webHidden/>
          </w:rPr>
          <w:t>5</w:t>
        </w:r>
        <w:r w:rsidR="006F4065">
          <w:rPr>
            <w:noProof/>
            <w:webHidden/>
          </w:rPr>
          <w:fldChar w:fldCharType="end"/>
        </w:r>
      </w:hyperlink>
    </w:p>
    <w:p w:rsidR="005944E8" w:rsidRDefault="00F306B8" w:rsidP="00241239">
      <w:pPr>
        <w:rPr>
          <w:sz w:val="24"/>
          <w:szCs w:val="24"/>
        </w:rPr>
      </w:pPr>
      <w:r>
        <w:rPr>
          <w:sz w:val="24"/>
          <w:szCs w:val="24"/>
        </w:rPr>
        <w:fldChar w:fldCharType="end"/>
      </w:r>
    </w:p>
    <w:p w:rsidR="00AD6CE2" w:rsidRPr="0081663E" w:rsidRDefault="005944E8" w:rsidP="005944E8">
      <w:pPr>
        <w:pStyle w:val="Heading1"/>
      </w:pPr>
      <w:bookmarkStart w:id="1" w:name="_Toc513105287"/>
      <w:r w:rsidRPr="0081663E">
        <w:t>Purpose</w:t>
      </w:r>
      <w:bookmarkEnd w:id="1"/>
    </w:p>
    <w:p w:rsidR="00AD6CE2" w:rsidRPr="0081663E" w:rsidRDefault="00AD6CE2" w:rsidP="005944E8">
      <w:pPr>
        <w:pStyle w:val="BodyText1"/>
      </w:pPr>
      <w:r w:rsidRPr="0081663E">
        <w:t>The purpose of this procedure is to describe the process used to fire pressed ceramics.</w:t>
      </w:r>
    </w:p>
    <w:p w:rsidR="00AD6CE2" w:rsidRPr="0081663E" w:rsidRDefault="00AD6CE2" w:rsidP="005944E8">
      <w:pPr>
        <w:pStyle w:val="Heading1"/>
      </w:pPr>
      <w:bookmarkStart w:id="2" w:name="_Toc513105288"/>
      <w:r w:rsidRPr="0081663E">
        <w:t>Responsibilitie</w:t>
      </w:r>
      <w:r w:rsidR="00F306B8" w:rsidRPr="0081663E">
        <w:t>s</w:t>
      </w:r>
      <w:bookmarkEnd w:id="2"/>
    </w:p>
    <w:p w:rsidR="00F83072" w:rsidRPr="00704306" w:rsidRDefault="00AD6CE2" w:rsidP="005944E8">
      <w:pPr>
        <w:pStyle w:val="BodyText1"/>
      </w:pPr>
      <w:r w:rsidRPr="0081663E">
        <w:t xml:space="preserve">Crystal Department </w:t>
      </w:r>
      <w:r w:rsidRPr="00704306">
        <w:t xml:space="preserve">engineering </w:t>
      </w:r>
      <w:r w:rsidR="007F3A1D" w:rsidRPr="00704306">
        <w:t>and</w:t>
      </w:r>
      <w:r w:rsidRPr="00704306">
        <w:t xml:space="preserve"> management </w:t>
      </w:r>
      <w:r w:rsidR="007F3A1D" w:rsidRPr="00704306">
        <w:t>are</w:t>
      </w:r>
      <w:r w:rsidRPr="00704306">
        <w:t xml:space="preserve"> responsible for maintaining this procedure.</w:t>
      </w:r>
    </w:p>
    <w:p w:rsidR="00AD6CE2" w:rsidRPr="00704306" w:rsidRDefault="00AD6CE2" w:rsidP="005944E8">
      <w:pPr>
        <w:pStyle w:val="BodyText1"/>
      </w:pPr>
      <w:r w:rsidRPr="00704306">
        <w:t>Crystal Department technicians are responsible for carrying out this procedure.</w:t>
      </w:r>
    </w:p>
    <w:p w:rsidR="005944E8" w:rsidRPr="00704306" w:rsidRDefault="00AD6CE2" w:rsidP="005944E8">
      <w:pPr>
        <w:pStyle w:val="Heading1"/>
      </w:pPr>
      <w:bookmarkStart w:id="3" w:name="_Toc513105289"/>
      <w:r w:rsidRPr="00704306">
        <w:t>Associated Documents</w:t>
      </w:r>
      <w:bookmarkEnd w:id="3"/>
    </w:p>
    <w:p w:rsidR="00AD6CE2" w:rsidRPr="00704306" w:rsidRDefault="00AD6CE2" w:rsidP="005944E8">
      <w:pPr>
        <w:pStyle w:val="BodyText1"/>
      </w:pPr>
      <w:r w:rsidRPr="00704306">
        <w:t>I</w:t>
      </w:r>
      <w:r w:rsidR="005829B3" w:rsidRPr="00704306">
        <w:t>SO 9001, QAM, QSM, AS9100</w:t>
      </w:r>
      <w:r w:rsidR="008A7616" w:rsidRPr="00704306">
        <w:t>, CR0</w:t>
      </w:r>
      <w:r w:rsidR="007F3A1D" w:rsidRPr="00704306">
        <w:t>25</w:t>
      </w:r>
      <w:r w:rsidR="008A7616" w:rsidRPr="00704306">
        <w:t>, CR034</w:t>
      </w:r>
    </w:p>
    <w:p w:rsidR="00AD6CE2" w:rsidRPr="0081663E" w:rsidRDefault="00AD6CE2" w:rsidP="005944E8">
      <w:pPr>
        <w:pStyle w:val="Heading1"/>
      </w:pPr>
      <w:bookmarkStart w:id="4" w:name="_Toc513105290"/>
      <w:r w:rsidRPr="0081663E">
        <w:t>Procedure</w:t>
      </w:r>
      <w:bookmarkEnd w:id="4"/>
    </w:p>
    <w:p w:rsidR="00AD6CE2" w:rsidRPr="0081663E" w:rsidRDefault="00AD6CE2" w:rsidP="005944E8">
      <w:pPr>
        <w:pStyle w:val="Heading2"/>
      </w:pPr>
      <w:bookmarkStart w:id="5" w:name="_Toc513105291"/>
      <w:r w:rsidRPr="0081663E">
        <w:t>General Description</w:t>
      </w:r>
      <w:bookmarkEnd w:id="5"/>
    </w:p>
    <w:p w:rsidR="00AD6CE2" w:rsidRPr="0081663E" w:rsidRDefault="00AD6CE2" w:rsidP="005944E8">
      <w:pPr>
        <w:pStyle w:val="BodyText1"/>
      </w:pPr>
      <w:r w:rsidRPr="0081663E">
        <w:t>This procedure describes the process used to fire pressed ceramics.  Ceramic firing, also called sintering, is a densification process.  Pressed pieces are heated to very high temperature</w:t>
      </w:r>
      <w:r w:rsidR="0028779B" w:rsidRPr="0081663E">
        <w:t xml:space="preserve"> </w:t>
      </w:r>
      <w:r w:rsidRPr="0081663E">
        <w:t>which causes the individual ceramic grains in the pressed piece to fuse together, forming a dense compact.</w:t>
      </w:r>
    </w:p>
    <w:p w:rsidR="00AD6CE2" w:rsidRPr="0081663E" w:rsidRDefault="00AD6CE2" w:rsidP="005944E8">
      <w:pPr>
        <w:pStyle w:val="BodyText1"/>
      </w:pPr>
      <w:r w:rsidRPr="0081663E">
        <w:t>The firing process used for piezoelectric ceramics is a two stage firing process.  The first stage, a slow ramping, low temperature process, is called “binder burnout” (BBO).  The pressed ceramics contain an organic binder material that provides strength to the unfired pieces.  This binder must be completely burned out of the pieces prior to high temperature firing</w:t>
      </w:r>
      <w:r w:rsidR="0028779B" w:rsidRPr="0081663E">
        <w:t xml:space="preserve"> </w:t>
      </w:r>
      <w:r w:rsidRPr="0081663E">
        <w:t>or contamination and defects will result.  The slow heating rate of the binder burnout process allows the organic material to slowly and completely diffuse out of the ceramic.  The second stage, called high fire (HF), heats the burned out pieces to temperatures in excess of 1000ºC</w:t>
      </w:r>
      <w:r w:rsidR="0028779B" w:rsidRPr="0081663E">
        <w:t xml:space="preserve"> </w:t>
      </w:r>
      <w:r w:rsidRPr="0081663E">
        <w:t>causing the ceramic particles to fuse together.  Achieving maximum density of the fired ceramics is critical for piezoelectric properties.  After this process, the ceramics are well above 95% of theoretical density.</w:t>
      </w:r>
    </w:p>
    <w:p w:rsidR="00AD6CE2" w:rsidRPr="0081663E" w:rsidRDefault="00AD6CE2" w:rsidP="005944E8">
      <w:pPr>
        <w:pStyle w:val="Heading2"/>
      </w:pPr>
      <w:bookmarkStart w:id="6" w:name="_Toc513105292"/>
      <w:r w:rsidRPr="0081663E">
        <w:t>Safety Precautions</w:t>
      </w:r>
      <w:bookmarkEnd w:id="6"/>
    </w:p>
    <w:p w:rsidR="00AD6CE2" w:rsidRPr="0081663E" w:rsidRDefault="00AD6CE2" w:rsidP="00F306B8">
      <w:pPr>
        <w:pStyle w:val="BodyText1"/>
      </w:pPr>
      <w:r w:rsidRPr="0081663E">
        <w:t>In the following procedure, electrically heated</w:t>
      </w:r>
      <w:r w:rsidR="0028779B" w:rsidRPr="0081663E">
        <w:t xml:space="preserve">, </w:t>
      </w:r>
      <w:r w:rsidRPr="0081663E">
        <w:t xml:space="preserve">high temperature furnaces are used.  Appropriate caution should be used when working with this equipment.  While the furnaces have safety interlocks on the doors that will </w:t>
      </w:r>
      <w:r w:rsidRPr="0081663E">
        <w:lastRenderedPageBreak/>
        <w:t>turn off the power to the heating elements when opened, the furnace may still be extremely hot inside.  It is imperative that the furnace temperature be checked before opening any furnace door.</w:t>
      </w:r>
    </w:p>
    <w:p w:rsidR="00AD6CE2" w:rsidRPr="0081663E" w:rsidRDefault="00AD6CE2" w:rsidP="00F306B8">
      <w:pPr>
        <w:pStyle w:val="BodyText1"/>
      </w:pPr>
      <w:r w:rsidRPr="0081663E">
        <w:t xml:space="preserve">Never remove anything from a furnace that is above </w:t>
      </w:r>
      <w:r w:rsidR="007C458D" w:rsidRPr="0081663E">
        <w:t>200</w:t>
      </w:r>
      <w:r w:rsidRPr="0081663E">
        <w:t>ºC.  When removing items from a furnace, use the proper insulated gloves and / or tongs.  Set hot items on the appropriate insulated surfaces, not onto regular work bench tops.</w:t>
      </w:r>
    </w:p>
    <w:p w:rsidR="00AD6CE2" w:rsidRPr="0081663E" w:rsidRDefault="00AD6CE2" w:rsidP="00F306B8">
      <w:pPr>
        <w:pStyle w:val="BodyText1"/>
      </w:pPr>
      <w:r w:rsidRPr="0081663E">
        <w:t>Only trained personnel are authorized to operate high temperature furnaces.  Improper operation can lead to overheating of the furnace,</w:t>
      </w:r>
      <w:r w:rsidR="0028779B" w:rsidRPr="0081663E">
        <w:t xml:space="preserve"> </w:t>
      </w:r>
      <w:r w:rsidRPr="0081663E">
        <w:t>resulting in possible furnace damage and lost product, and possibly cause a fire.  If the operator has any question on furnace operation, consult the responsible engineer.</w:t>
      </w:r>
    </w:p>
    <w:p w:rsidR="00AD6CE2" w:rsidRPr="0081663E" w:rsidRDefault="00AD6CE2" w:rsidP="005944E8">
      <w:pPr>
        <w:pStyle w:val="Heading2"/>
      </w:pPr>
      <w:bookmarkStart w:id="7" w:name="_Toc513105293"/>
      <w:r w:rsidRPr="0081663E">
        <w:t>General Practice</w:t>
      </w:r>
      <w:bookmarkEnd w:id="7"/>
    </w:p>
    <w:p w:rsidR="00AD6CE2" w:rsidRPr="0081663E" w:rsidRDefault="00AD6CE2" w:rsidP="005944E8">
      <w:pPr>
        <w:pStyle w:val="BodyText1"/>
      </w:pPr>
      <w:r w:rsidRPr="0081663E">
        <w:t>Proper use of the furnaces is crucial to producing high quality crystals.  Failure to perform the binder burnout and high fire processes as specified can cause defects which are not detectable until much later in the process.</w:t>
      </w:r>
      <w:r w:rsidR="0028779B" w:rsidRPr="0081663E">
        <w:t xml:space="preserve">  </w:t>
      </w:r>
      <w:r w:rsidRPr="0081663E">
        <w:t>Traceability is of utmost importance.  Always label firing trays and crucibles with appropriate information using a high temperature pencil.</w:t>
      </w:r>
    </w:p>
    <w:p w:rsidR="0028779B" w:rsidRPr="0081663E" w:rsidRDefault="00AD6CE2" w:rsidP="005944E8">
      <w:pPr>
        <w:pStyle w:val="BodyText1"/>
      </w:pPr>
      <w:r w:rsidRPr="0081663E">
        <w:t>Proper handling of the parts prior to burnout and firing is crucial in order to avoid contamination after firing.  Do not use the same plastic storage dishes for pressed parts of both PZT and BT materials.  Do not let unfired parts sit around uncovered, as dust accumulated onto the surfaces can cause contamination.  Do not handle the unfired pieces with bare hands.  Use tweezers or wear latex gloves or finger cots.  (Fired parts may be handled with bare hands.).  Parts that have been through binder burnout but not high fired are very fragile and should not be handled if possible.</w:t>
      </w:r>
      <w:r w:rsidR="0028779B" w:rsidRPr="0081663E">
        <w:t xml:space="preserve">  </w:t>
      </w:r>
      <w:r w:rsidRPr="0081663E">
        <w:t>Handle the crucibles with care.</w:t>
      </w:r>
    </w:p>
    <w:p w:rsidR="00AD6CE2" w:rsidRPr="0081663E" w:rsidRDefault="00AD6CE2" w:rsidP="00F306B8">
      <w:pPr>
        <w:pStyle w:val="BodyText1"/>
      </w:pPr>
      <w:r w:rsidRPr="0081663E">
        <w:rPr>
          <w:spacing w:val="-1"/>
        </w:rPr>
        <w:t>Do not open furnaces containing the high density alumina crucibles until the furnace has cooled to below 150ºC.</w:t>
      </w:r>
      <w:r w:rsidRPr="0081663E">
        <w:t xml:space="preserve">  Opening the furnace above this temperature may cause the crucibles to thermal shock.</w:t>
      </w:r>
      <w:r w:rsidR="0028779B" w:rsidRPr="0081663E">
        <w:t xml:space="preserve">  </w:t>
      </w:r>
      <w:r w:rsidRPr="0081663E">
        <w:t>It is acceptable to binder burnout both PZT and BT in the same BBO run, so long as the parts are loaded properly.  However, separate high fire furnaces are required.  PZT must not be fired in the BT furnace, and BT must not be fired in the PZT furnace.</w:t>
      </w:r>
    </w:p>
    <w:p w:rsidR="00AD6CE2" w:rsidRPr="0081663E" w:rsidRDefault="00AD6CE2" w:rsidP="005944E8">
      <w:pPr>
        <w:pStyle w:val="Heading2"/>
      </w:pPr>
      <w:bookmarkStart w:id="8" w:name="_Toc513105294"/>
      <w:r w:rsidRPr="0081663E">
        <w:t>Equipment</w:t>
      </w:r>
      <w:bookmarkEnd w:id="8"/>
    </w:p>
    <w:p w:rsidR="00241239" w:rsidRPr="0081663E" w:rsidRDefault="00241239" w:rsidP="005944E8">
      <w:pPr>
        <w:pStyle w:val="BodyText1"/>
        <w:numPr>
          <w:ilvl w:val="0"/>
          <w:numId w:val="25"/>
        </w:numPr>
        <w:spacing w:after="0"/>
      </w:pPr>
      <w:r w:rsidRPr="0081663E">
        <w:t>N</w:t>
      </w:r>
      <w:r w:rsidR="00AD6CE2" w:rsidRPr="0081663E">
        <w:t>abertherm N250/65HA Binder Burnout Furnace</w:t>
      </w:r>
    </w:p>
    <w:p w:rsidR="00AD6CE2" w:rsidRPr="0081663E" w:rsidRDefault="00AD6CE2" w:rsidP="005944E8">
      <w:pPr>
        <w:pStyle w:val="BodyText1"/>
        <w:numPr>
          <w:ilvl w:val="0"/>
          <w:numId w:val="25"/>
        </w:numPr>
        <w:spacing w:after="0"/>
      </w:pPr>
      <w:r w:rsidRPr="0081663E">
        <w:t>Nabertherm N300/14 High Temperature Furnaces, 1 for PZT, 1 for BT</w:t>
      </w:r>
    </w:p>
    <w:p w:rsidR="00AD6CE2" w:rsidRPr="0081663E" w:rsidRDefault="00AD6CE2" w:rsidP="005944E8">
      <w:pPr>
        <w:pStyle w:val="BodyText1"/>
        <w:numPr>
          <w:ilvl w:val="0"/>
          <w:numId w:val="25"/>
        </w:numPr>
        <w:spacing w:after="0"/>
      </w:pPr>
      <w:r w:rsidRPr="0081663E">
        <w:t>PC with ControlTherm software</w:t>
      </w:r>
    </w:p>
    <w:p w:rsidR="00AD6CE2" w:rsidRPr="00032220" w:rsidRDefault="00AD6CE2" w:rsidP="005944E8">
      <w:pPr>
        <w:pStyle w:val="BodyText1"/>
        <w:numPr>
          <w:ilvl w:val="0"/>
          <w:numId w:val="25"/>
        </w:numPr>
        <w:spacing w:after="0"/>
        <w:rPr>
          <w:color w:val="FF0000"/>
        </w:rPr>
      </w:pPr>
      <w:r w:rsidRPr="00032220">
        <w:rPr>
          <w:color w:val="FF0000"/>
        </w:rPr>
        <w:t xml:space="preserve">Mettler </w:t>
      </w:r>
      <w:r w:rsidR="00032220" w:rsidRPr="00032220">
        <w:rPr>
          <w:color w:val="FF0000"/>
        </w:rPr>
        <w:t>XSR104</w:t>
      </w:r>
      <w:r w:rsidRPr="00032220">
        <w:rPr>
          <w:color w:val="FF0000"/>
        </w:rPr>
        <w:t xml:space="preserve"> Electronic </w:t>
      </w:r>
      <w:r w:rsidR="00032220" w:rsidRPr="00032220">
        <w:rPr>
          <w:color w:val="FF0000"/>
        </w:rPr>
        <w:t>Balance</w:t>
      </w:r>
    </w:p>
    <w:p w:rsidR="00AD6CE2" w:rsidRPr="0081663E" w:rsidRDefault="00AD6CE2" w:rsidP="005944E8">
      <w:pPr>
        <w:pStyle w:val="BodyText1"/>
        <w:numPr>
          <w:ilvl w:val="0"/>
          <w:numId w:val="25"/>
        </w:numPr>
        <w:spacing w:after="0"/>
      </w:pPr>
      <w:r w:rsidRPr="0081663E">
        <w:t>High Density 99.5% Alumina Crucibles and lids</w:t>
      </w:r>
    </w:p>
    <w:p w:rsidR="00AD6CE2" w:rsidRPr="0081663E" w:rsidRDefault="00AD6CE2" w:rsidP="005944E8">
      <w:pPr>
        <w:pStyle w:val="BodyText1"/>
        <w:numPr>
          <w:ilvl w:val="0"/>
          <w:numId w:val="25"/>
        </w:numPr>
        <w:spacing w:after="0"/>
      </w:pPr>
      <w:r w:rsidRPr="0081663E">
        <w:t>P</w:t>
      </w:r>
      <w:r w:rsidR="0028779B" w:rsidRPr="0081663E">
        <w:t>la</w:t>
      </w:r>
      <w:r w:rsidRPr="0081663E">
        <w:t>t</w:t>
      </w:r>
      <w:r w:rsidR="0028779B" w:rsidRPr="0081663E">
        <w:t>inum</w:t>
      </w:r>
      <w:r w:rsidRPr="0081663E">
        <w:t xml:space="preserve"> foil</w:t>
      </w:r>
    </w:p>
    <w:p w:rsidR="00AD6CE2" w:rsidRPr="0081663E" w:rsidRDefault="00AD6CE2" w:rsidP="005944E8">
      <w:pPr>
        <w:pStyle w:val="BodyText1"/>
        <w:numPr>
          <w:ilvl w:val="0"/>
          <w:numId w:val="25"/>
        </w:numPr>
        <w:spacing w:after="0"/>
      </w:pPr>
      <w:r w:rsidRPr="0081663E">
        <w:t>Conditioned zirconia sand, Tamfire 100</w:t>
      </w:r>
    </w:p>
    <w:p w:rsidR="00AD6CE2" w:rsidRPr="0081663E" w:rsidRDefault="00AD6CE2" w:rsidP="005944E8">
      <w:pPr>
        <w:pStyle w:val="BodyText1"/>
        <w:numPr>
          <w:ilvl w:val="0"/>
          <w:numId w:val="25"/>
        </w:numPr>
        <w:spacing w:after="0"/>
      </w:pPr>
      <w:r w:rsidRPr="0081663E">
        <w:t>High temperature pencil</w:t>
      </w:r>
    </w:p>
    <w:p w:rsidR="00AD6CE2" w:rsidRPr="0081663E" w:rsidRDefault="00AD6CE2" w:rsidP="005944E8">
      <w:pPr>
        <w:pStyle w:val="BodyText1"/>
        <w:numPr>
          <w:ilvl w:val="0"/>
          <w:numId w:val="25"/>
        </w:numPr>
        <w:spacing w:after="0"/>
      </w:pPr>
      <w:r w:rsidRPr="0081663E">
        <w:t>Tweezers</w:t>
      </w:r>
    </w:p>
    <w:p w:rsidR="00AD6CE2" w:rsidRPr="0081663E" w:rsidRDefault="00AD6CE2" w:rsidP="005944E8">
      <w:pPr>
        <w:pStyle w:val="BodyText1"/>
        <w:numPr>
          <w:ilvl w:val="0"/>
          <w:numId w:val="25"/>
        </w:numPr>
        <w:spacing w:after="0"/>
      </w:pPr>
      <w:r w:rsidRPr="0081663E">
        <w:t>Insulated gloves</w:t>
      </w:r>
    </w:p>
    <w:p w:rsidR="00AD6CE2" w:rsidRPr="0081663E" w:rsidRDefault="00AD6CE2" w:rsidP="005944E8">
      <w:pPr>
        <w:pStyle w:val="BodyText1"/>
        <w:numPr>
          <w:ilvl w:val="0"/>
          <w:numId w:val="25"/>
        </w:numPr>
        <w:spacing w:after="0"/>
      </w:pPr>
      <w:r w:rsidRPr="0081663E">
        <w:t>PbZrO3 atmosphere pellets</w:t>
      </w:r>
    </w:p>
    <w:p w:rsidR="00AD6CE2" w:rsidRPr="0081663E" w:rsidRDefault="00AD6CE2" w:rsidP="005944E8">
      <w:pPr>
        <w:pStyle w:val="BodyText1"/>
        <w:numPr>
          <w:ilvl w:val="0"/>
          <w:numId w:val="25"/>
        </w:numPr>
        <w:spacing w:after="0"/>
      </w:pPr>
      <w:r w:rsidRPr="0081663E">
        <w:t>0-1” micrometer</w:t>
      </w:r>
    </w:p>
    <w:p w:rsidR="00AD6CE2" w:rsidRPr="0081663E" w:rsidRDefault="00AD6CE2" w:rsidP="005944E8">
      <w:pPr>
        <w:pStyle w:val="BodyText1"/>
        <w:numPr>
          <w:ilvl w:val="0"/>
          <w:numId w:val="25"/>
        </w:numPr>
        <w:spacing w:after="0"/>
      </w:pPr>
      <w:r w:rsidRPr="0081663E">
        <w:t>6” calipers</w:t>
      </w:r>
    </w:p>
    <w:p w:rsidR="00AD6CE2" w:rsidRPr="0081663E" w:rsidRDefault="00AD6CE2" w:rsidP="005944E8">
      <w:pPr>
        <w:pStyle w:val="Heading2"/>
      </w:pPr>
      <w:bookmarkStart w:id="9" w:name="_Toc513105295"/>
      <w:r w:rsidRPr="0081663E">
        <w:lastRenderedPageBreak/>
        <w:t>Binder Burnout (BBO)</w:t>
      </w:r>
      <w:bookmarkEnd w:id="9"/>
    </w:p>
    <w:p w:rsidR="007F3A1D" w:rsidRPr="00704306" w:rsidRDefault="007F3A1D" w:rsidP="004C4DCE">
      <w:pPr>
        <w:pStyle w:val="BodyText2"/>
      </w:pPr>
      <w:r w:rsidRPr="00704306">
        <w:t xml:space="preserve">Pressed </w:t>
      </w:r>
      <w:r w:rsidR="00AD6CE2" w:rsidRPr="00704306">
        <w:t>materials are loaded into high density alumina crucibles for BBO and firing.</w:t>
      </w:r>
      <w:r w:rsidR="008461B5" w:rsidRPr="00704306">
        <w:t xml:space="preserve">  </w:t>
      </w:r>
      <w:r w:rsidR="00AD6CE2" w:rsidRPr="00704306">
        <w:t>Place a platinum foil sheet into the crucible.</w:t>
      </w:r>
      <w:r w:rsidR="008461B5" w:rsidRPr="00704306">
        <w:t xml:space="preserve">  </w:t>
      </w:r>
      <w:r w:rsidR="00AD6CE2" w:rsidRPr="00704306">
        <w:t>Do not touch the platinum foil with bare hands.</w:t>
      </w:r>
      <w:r w:rsidR="008461B5" w:rsidRPr="00704306">
        <w:t xml:space="preserve"> </w:t>
      </w:r>
      <w:r w:rsidRPr="00704306">
        <w:t>Label the crucible using a high temperature pencil / china marker.  Label it with the job number for normal production, or the powder lot for batch qualification.</w:t>
      </w:r>
    </w:p>
    <w:p w:rsidR="00AD6CE2" w:rsidRPr="00704306" w:rsidRDefault="00AD6CE2" w:rsidP="004C4DCE">
      <w:pPr>
        <w:pStyle w:val="BodyText2"/>
      </w:pPr>
      <w:r w:rsidRPr="00704306">
        <w:t xml:space="preserve">Sprinkle a dusting of </w:t>
      </w:r>
      <w:r w:rsidR="007F3A1D" w:rsidRPr="00704306">
        <w:t>zirconia sand onto the foil.  Use the conditioned sand if firing PZT parts.</w:t>
      </w:r>
    </w:p>
    <w:p w:rsidR="007F3A1D" w:rsidRPr="00704306" w:rsidRDefault="00AD6CE2" w:rsidP="004C4DCE">
      <w:pPr>
        <w:pStyle w:val="BodyText2"/>
      </w:pPr>
      <w:r w:rsidRPr="00704306">
        <w:t>Carefully place a layer of pressed parts onto the foil.</w:t>
      </w:r>
      <w:r w:rsidR="008461B5" w:rsidRPr="00704306">
        <w:t xml:space="preserve">  </w:t>
      </w:r>
      <w:r w:rsidRPr="00704306">
        <w:t>The parts may touch edges but should not overlap.</w:t>
      </w:r>
      <w:r w:rsidR="008461B5" w:rsidRPr="00704306">
        <w:t xml:space="preserve">  </w:t>
      </w:r>
    </w:p>
    <w:p w:rsidR="00AD6CE2" w:rsidRPr="00704306" w:rsidRDefault="00AD6CE2" w:rsidP="004C4DCE">
      <w:pPr>
        <w:pStyle w:val="BodyText2"/>
      </w:pPr>
      <w:r w:rsidRPr="00704306">
        <w:t>If another layer of parts is to be loaded on top of the first layer, sprinkle a layer of sand onto the parts, then place the next layer directly on top of the previous layer.</w:t>
      </w:r>
      <w:r w:rsidR="008461B5" w:rsidRPr="00704306">
        <w:t xml:space="preserve">  </w:t>
      </w:r>
      <w:r w:rsidRPr="00704306">
        <w:t>Continue this process as required</w:t>
      </w:r>
      <w:r w:rsidR="007F3A1D" w:rsidRPr="00704306">
        <w:t xml:space="preserve"> by the router</w:t>
      </w:r>
      <w:r w:rsidRPr="00704306">
        <w:t>.</w:t>
      </w:r>
    </w:p>
    <w:p w:rsidR="00AD6CE2" w:rsidRPr="0081663E" w:rsidRDefault="007C458D" w:rsidP="004C4DCE">
      <w:pPr>
        <w:pStyle w:val="BodyText2"/>
      </w:pPr>
      <w:r w:rsidRPr="00704306">
        <w:t>Break apart 4</w:t>
      </w:r>
      <w:r w:rsidR="007F3A1D" w:rsidRPr="00704306">
        <w:t>-5</w:t>
      </w:r>
      <w:r w:rsidR="00AD6CE2" w:rsidRPr="00704306">
        <w:t xml:space="preserve"> atmosphere pellets and spread the pieces throughout the crucible.</w:t>
      </w:r>
      <w:r w:rsidR="008461B5" w:rsidRPr="00704306">
        <w:t xml:space="preserve">  </w:t>
      </w:r>
      <w:r w:rsidR="00AD6CE2" w:rsidRPr="00704306">
        <w:t>Repeat for each crucible.</w:t>
      </w:r>
      <w:r w:rsidR="008461B5" w:rsidRPr="00704306">
        <w:t xml:space="preserve">  </w:t>
      </w:r>
      <w:r w:rsidR="00AD6CE2" w:rsidRPr="00704306">
        <w:t xml:space="preserve">Do NOT </w:t>
      </w:r>
      <w:r w:rsidR="00AD6CE2" w:rsidRPr="0081663E">
        <w:t>cover the crucibles with lids at this time.</w:t>
      </w:r>
    </w:p>
    <w:p w:rsidR="00AD6CE2" w:rsidRPr="0081663E" w:rsidRDefault="00AD6CE2" w:rsidP="004C4DCE">
      <w:pPr>
        <w:pStyle w:val="BodyText2"/>
      </w:pPr>
      <w:r w:rsidRPr="0081663E">
        <w:t>Load the crucibles into the BBO furnace.</w:t>
      </w:r>
      <w:r w:rsidR="008461B5" w:rsidRPr="0081663E">
        <w:t xml:space="preserve">  </w:t>
      </w:r>
      <w:r w:rsidRPr="0081663E">
        <w:t>Space evenly within the furnace.</w:t>
      </w:r>
      <w:r w:rsidR="008461B5" w:rsidRPr="0081663E">
        <w:t xml:space="preserve">  </w:t>
      </w:r>
      <w:r w:rsidRPr="0081663E">
        <w:t>Close the furnace door, and tighten the latches.</w:t>
      </w:r>
      <w:r w:rsidR="008461B5" w:rsidRPr="0081663E">
        <w:t xml:space="preserve">  </w:t>
      </w:r>
      <w:r w:rsidRPr="0081663E">
        <w:t>Make sure the vents are open on top of the furnace.</w:t>
      </w:r>
      <w:r w:rsidR="008461B5" w:rsidRPr="0081663E">
        <w:t xml:space="preserve">  </w:t>
      </w:r>
      <w:r w:rsidRPr="0081663E">
        <w:t>Open the exhaust hood vent and turn on the blower if necessary.</w:t>
      </w:r>
    </w:p>
    <w:p w:rsidR="00AD6CE2" w:rsidRPr="0081663E" w:rsidRDefault="00AD6CE2" w:rsidP="004C4DCE">
      <w:pPr>
        <w:pStyle w:val="BodyText2"/>
      </w:pPr>
      <w:r w:rsidRPr="0081663E">
        <w:t xml:space="preserve">Refer to the </w:t>
      </w:r>
      <w:r w:rsidR="005829B3" w:rsidRPr="00704306">
        <w:t>router</w:t>
      </w:r>
      <w:r w:rsidR="005E75B5" w:rsidRPr="00704306">
        <w:t xml:space="preserve"> or batch qualification traveler</w:t>
      </w:r>
      <w:r w:rsidR="005829B3" w:rsidRPr="00704306">
        <w:t xml:space="preserve"> </w:t>
      </w:r>
      <w:r w:rsidRPr="00704306">
        <w:t>for BBO profile information.</w:t>
      </w:r>
      <w:r w:rsidR="008461B5" w:rsidRPr="00704306">
        <w:t xml:space="preserve">  </w:t>
      </w:r>
      <w:r w:rsidRPr="00704306">
        <w:t>Start the appropriate profile on the controller</w:t>
      </w:r>
      <w:r w:rsidRPr="0081663E">
        <w:t>.</w:t>
      </w:r>
      <w:r w:rsidR="008461B5" w:rsidRPr="0081663E">
        <w:t xml:space="preserve">  </w:t>
      </w:r>
      <w:r w:rsidRPr="0081663E">
        <w:t>The controller will drive the furnace through its profile.</w:t>
      </w:r>
    </w:p>
    <w:p w:rsidR="00AD6CE2" w:rsidRPr="0081663E" w:rsidRDefault="00AD6CE2" w:rsidP="004C4DCE">
      <w:pPr>
        <w:pStyle w:val="Heading2"/>
      </w:pPr>
      <w:bookmarkStart w:id="10" w:name="_Toc513105296"/>
      <w:r w:rsidRPr="0081663E">
        <w:t>High Fire</w:t>
      </w:r>
      <w:bookmarkEnd w:id="10"/>
    </w:p>
    <w:p w:rsidR="00AD6CE2" w:rsidRPr="00704306" w:rsidRDefault="00AD6CE2" w:rsidP="004C4DCE">
      <w:pPr>
        <w:pStyle w:val="BodyText2"/>
        <w:numPr>
          <w:ilvl w:val="0"/>
          <w:numId w:val="27"/>
        </w:numPr>
      </w:pPr>
      <w:r w:rsidRPr="0081663E">
        <w:t xml:space="preserve">Refer to the </w:t>
      </w:r>
      <w:r w:rsidR="005829B3" w:rsidRPr="00704306">
        <w:t>router</w:t>
      </w:r>
      <w:r w:rsidR="007D1C35" w:rsidRPr="00704306">
        <w:t xml:space="preserve"> or batch qualification traveler</w:t>
      </w:r>
      <w:r w:rsidR="005829B3" w:rsidRPr="00704306">
        <w:t xml:space="preserve"> </w:t>
      </w:r>
      <w:r w:rsidRPr="00704306">
        <w:t xml:space="preserve">for </w:t>
      </w:r>
      <w:r w:rsidR="007D1C35" w:rsidRPr="00704306">
        <w:t xml:space="preserve">the </w:t>
      </w:r>
      <w:r w:rsidRPr="00704306">
        <w:t>furnace number and profile number for the parts to be fired.</w:t>
      </w:r>
    </w:p>
    <w:p w:rsidR="005829B3" w:rsidRPr="0081663E" w:rsidRDefault="00AD6CE2" w:rsidP="004C4DCE">
      <w:pPr>
        <w:pStyle w:val="BodyText2"/>
      </w:pPr>
      <w:r w:rsidRPr="0081663E">
        <w:t>Make sure that the BBO run has been complete, and that the BBO furnace is cool enough to open.</w:t>
      </w:r>
      <w:r w:rsidR="008461B5" w:rsidRPr="0081663E">
        <w:t xml:space="preserve">  </w:t>
      </w:r>
      <w:r w:rsidRPr="0081663E">
        <w:t>Do not open unless it is below 150ºC or the crucibles may crack.</w:t>
      </w:r>
      <w:r w:rsidR="008461B5" w:rsidRPr="0081663E">
        <w:t xml:space="preserve">  </w:t>
      </w:r>
      <w:r w:rsidRPr="0081663E">
        <w:t>Check to make sure the HF furnace to be used is cool.</w:t>
      </w:r>
    </w:p>
    <w:p w:rsidR="00AD6CE2" w:rsidRPr="0081663E" w:rsidRDefault="00AD6CE2" w:rsidP="004C4DCE">
      <w:pPr>
        <w:pStyle w:val="BodyText2"/>
      </w:pPr>
      <w:r w:rsidRPr="0081663E">
        <w:t>Carefully transfer the crucibles of burned out parts into the appropriate HF furnace.</w:t>
      </w:r>
      <w:r w:rsidR="008461B5" w:rsidRPr="0081663E">
        <w:t xml:space="preserve">  </w:t>
      </w:r>
      <w:r w:rsidRPr="0081663E">
        <w:t>Do not tip the crucibles, especially if the parts are stacked in more than one layer.</w:t>
      </w:r>
      <w:r w:rsidR="008461B5" w:rsidRPr="0081663E">
        <w:t xml:space="preserve"> </w:t>
      </w:r>
      <w:r w:rsidRPr="0081663E">
        <w:t>Space the load towards the center of the furnace.</w:t>
      </w:r>
    </w:p>
    <w:p w:rsidR="00AD6CE2" w:rsidRPr="0081663E" w:rsidRDefault="00AD6CE2" w:rsidP="004C4DCE">
      <w:pPr>
        <w:pStyle w:val="BodyText2"/>
      </w:pPr>
      <w:r w:rsidRPr="0081663E">
        <w:t>For PZT parts, place a lid onto each crucible.</w:t>
      </w:r>
      <w:r w:rsidR="008461B5" w:rsidRPr="0081663E">
        <w:t xml:space="preserve">  </w:t>
      </w:r>
      <w:r w:rsidRPr="0081663E">
        <w:t>Check to make sure it fits and is seated properly.</w:t>
      </w:r>
    </w:p>
    <w:p w:rsidR="00AD6CE2" w:rsidRPr="0081663E" w:rsidRDefault="00AD6CE2" w:rsidP="004C4DCE">
      <w:pPr>
        <w:pStyle w:val="BodyText2"/>
      </w:pPr>
      <w:r w:rsidRPr="0081663E">
        <w:t>Close the furnace door, and secure the latches.</w:t>
      </w:r>
      <w:r w:rsidR="008461B5" w:rsidRPr="0081663E">
        <w:t xml:space="preserve">  </w:t>
      </w:r>
      <w:r w:rsidRPr="0081663E">
        <w:t>Close the vent on the bottom of the furnace.</w:t>
      </w:r>
    </w:p>
    <w:p w:rsidR="00AD6CE2" w:rsidRPr="0081663E" w:rsidRDefault="00AD6CE2" w:rsidP="004C4DCE">
      <w:pPr>
        <w:pStyle w:val="BodyText2"/>
      </w:pPr>
      <w:r w:rsidRPr="0081663E">
        <w:t xml:space="preserve">Open the </w:t>
      </w:r>
      <w:r w:rsidRPr="00704306">
        <w:t>ControlTherm software program on the PC.</w:t>
      </w:r>
      <w:r w:rsidR="008461B5" w:rsidRPr="00704306">
        <w:t xml:space="preserve">  </w:t>
      </w:r>
      <w:r w:rsidRPr="00704306">
        <w:t xml:space="preserve">Refer to the </w:t>
      </w:r>
      <w:r w:rsidR="005829B3" w:rsidRPr="00704306">
        <w:t>router</w:t>
      </w:r>
      <w:r w:rsidR="007D1C35" w:rsidRPr="00704306">
        <w:t xml:space="preserve"> or batch qualification traveler</w:t>
      </w:r>
      <w:r w:rsidR="005829B3" w:rsidRPr="00704306">
        <w:t xml:space="preserve"> </w:t>
      </w:r>
      <w:r w:rsidRPr="00704306">
        <w:t xml:space="preserve">for </w:t>
      </w:r>
      <w:r w:rsidR="007D1C35" w:rsidRPr="00704306">
        <w:t xml:space="preserve">the </w:t>
      </w:r>
      <w:r w:rsidRPr="00704306">
        <w:t>furnace and program numbers for the parts to be fired.</w:t>
      </w:r>
      <w:r w:rsidR="008461B5" w:rsidRPr="00704306">
        <w:t xml:space="preserve">  </w:t>
      </w:r>
      <w:r w:rsidRPr="00704306">
        <w:t>Select the furnace number to be fired.</w:t>
      </w:r>
      <w:r w:rsidR="008461B5" w:rsidRPr="00704306">
        <w:t xml:space="preserve">  </w:t>
      </w:r>
      <w:r w:rsidR="007D1C35" w:rsidRPr="00704306">
        <w:t xml:space="preserve">Select the correct profile number on the controller and begin the run.  </w:t>
      </w:r>
      <w:r w:rsidRPr="00704306">
        <w:t>The controller will drive the furnace through the profile.</w:t>
      </w:r>
      <w:r w:rsidR="008461B5" w:rsidRPr="00704306">
        <w:t xml:space="preserve">  </w:t>
      </w:r>
      <w:r w:rsidRPr="0081663E">
        <w:t>The ControlTherm software will record the furnace run.</w:t>
      </w:r>
    </w:p>
    <w:p w:rsidR="0028779B" w:rsidRPr="0081663E" w:rsidRDefault="00AD6CE2" w:rsidP="004C4DCE">
      <w:pPr>
        <w:pStyle w:val="BodyText2"/>
      </w:pPr>
      <w:r w:rsidRPr="0081663E">
        <w:t xml:space="preserve">When the furnace run has been completed, </w:t>
      </w:r>
      <w:r w:rsidR="0028779B" w:rsidRPr="0081663E">
        <w:t>verify the thermal profile</w:t>
      </w:r>
      <w:r w:rsidR="00D7582E" w:rsidRPr="0081663E">
        <w:t xml:space="preserve"> executed properly using </w:t>
      </w:r>
      <w:r w:rsidRPr="0081663E">
        <w:t>the ControlTherm program.</w:t>
      </w:r>
    </w:p>
    <w:p w:rsidR="00AD6CE2" w:rsidRPr="0081663E" w:rsidRDefault="00AD6CE2" w:rsidP="004C4DCE">
      <w:pPr>
        <w:pStyle w:val="BodyText2"/>
      </w:pPr>
      <w:r w:rsidRPr="0081663E">
        <w:t>When the furnace has cooled below 150ºC, open the door and remove the crucibles from the furnace.</w:t>
      </w:r>
      <w:r w:rsidR="008461B5" w:rsidRPr="0081663E">
        <w:t xml:space="preserve">  </w:t>
      </w:r>
      <w:r w:rsidRPr="0081663E">
        <w:t>If still hot, place them on the appropriate surface to cool.</w:t>
      </w:r>
    </w:p>
    <w:p w:rsidR="00AD6CE2" w:rsidRPr="0081663E" w:rsidRDefault="00AD6CE2" w:rsidP="004C4DCE">
      <w:pPr>
        <w:pStyle w:val="BodyText2"/>
      </w:pPr>
      <w:r w:rsidRPr="0081663E">
        <w:lastRenderedPageBreak/>
        <w:t xml:space="preserve">Note any unusual conditions of the parts (spots, discoloration) or crucibles (cracks) on the </w:t>
      </w:r>
      <w:r w:rsidR="005829B3" w:rsidRPr="0081663E">
        <w:t>router</w:t>
      </w:r>
      <w:r w:rsidR="007D1C35">
        <w:t xml:space="preserve"> or batch qualification traveler</w:t>
      </w:r>
      <w:r w:rsidRPr="0081663E">
        <w:t>.</w:t>
      </w:r>
    </w:p>
    <w:p w:rsidR="005829B3" w:rsidRPr="0081663E" w:rsidRDefault="00AD6CE2" w:rsidP="004C4DCE">
      <w:pPr>
        <w:pStyle w:val="BodyText2"/>
      </w:pPr>
      <w:r w:rsidRPr="0081663E">
        <w:t>Once the parts are cool, remove them from the crucibles or lids.</w:t>
      </w:r>
      <w:r w:rsidR="008461B5" w:rsidRPr="0081663E">
        <w:t xml:space="preserve">  </w:t>
      </w:r>
      <w:r w:rsidRPr="0081663E">
        <w:t>Clean off any sand from the parts</w:t>
      </w:r>
      <w:r w:rsidR="008461B5" w:rsidRPr="0081663E">
        <w:t>.</w:t>
      </w:r>
    </w:p>
    <w:p w:rsidR="00AD6CE2" w:rsidRPr="00704306" w:rsidRDefault="00AD6CE2" w:rsidP="004C4DCE">
      <w:pPr>
        <w:pStyle w:val="BodyText2"/>
      </w:pPr>
      <w:r w:rsidRPr="0081663E">
        <w:t>Store t</w:t>
      </w:r>
      <w:r w:rsidR="007C458D" w:rsidRPr="0081663E">
        <w:t>he parts in plastic bags</w:t>
      </w:r>
      <w:r w:rsidRPr="0081663E">
        <w:t xml:space="preserve">, and </w:t>
      </w:r>
      <w:r w:rsidRPr="00704306">
        <w:t>label the</w:t>
      </w:r>
      <w:r w:rsidR="007D1C35" w:rsidRPr="00704306">
        <w:t xml:space="preserve">m </w:t>
      </w:r>
      <w:r w:rsidRPr="00704306">
        <w:t xml:space="preserve">with </w:t>
      </w:r>
      <w:r w:rsidR="007D1C35" w:rsidRPr="00704306">
        <w:t xml:space="preserve">the powder lot </w:t>
      </w:r>
      <w:r w:rsidRPr="00704306">
        <w:t xml:space="preserve">and </w:t>
      </w:r>
      <w:r w:rsidR="007D1C35" w:rsidRPr="00704306">
        <w:t>job number.</w:t>
      </w:r>
    </w:p>
    <w:p w:rsidR="00AD6CE2" w:rsidRPr="0081663E" w:rsidRDefault="00AD6CE2" w:rsidP="005944E8">
      <w:pPr>
        <w:pStyle w:val="Heading2"/>
      </w:pPr>
      <w:bookmarkStart w:id="11" w:name="_Toc513105297"/>
      <w:r w:rsidRPr="0081663E">
        <w:t>Measuring Dimensions and Density</w:t>
      </w:r>
      <w:bookmarkEnd w:id="11"/>
    </w:p>
    <w:p w:rsidR="00AD6CE2" w:rsidRPr="009530A1" w:rsidRDefault="00AD6CE2" w:rsidP="00140810">
      <w:pPr>
        <w:pStyle w:val="BodyText2"/>
        <w:numPr>
          <w:ilvl w:val="0"/>
          <w:numId w:val="28"/>
        </w:numPr>
      </w:pPr>
      <w:r w:rsidRPr="0081663E">
        <w:t xml:space="preserve">Each lot of fired parts needs to be measured for dimensions and density after firing.  Density is particularly critical to achieving optimum piezoelectric properties in the finished crystal.  While the </w:t>
      </w:r>
      <w:r w:rsidRPr="009530A1">
        <w:t>finished crystal dimensions for most crystals are generated by post-fire machining, some parts are fired to size, so it is important to get accurate dimensional measurements also.</w:t>
      </w:r>
    </w:p>
    <w:p w:rsidR="00AD6CE2" w:rsidRPr="009530A1" w:rsidRDefault="00AD6CE2" w:rsidP="00140810">
      <w:pPr>
        <w:pStyle w:val="BodyText2"/>
      </w:pPr>
      <w:r w:rsidRPr="009530A1">
        <w:t xml:space="preserve">Measure </w:t>
      </w:r>
      <w:r w:rsidR="00D7582E" w:rsidRPr="009530A1">
        <w:t xml:space="preserve">the fired </w:t>
      </w:r>
      <w:r w:rsidRPr="009530A1">
        <w:t>dimensions</w:t>
      </w:r>
      <w:r w:rsidR="00D7582E" w:rsidRPr="009530A1">
        <w:t xml:space="preserve"> of a sample of parts </w:t>
      </w:r>
      <w:r w:rsidRPr="009530A1">
        <w:t>using calipers</w:t>
      </w:r>
      <w:r w:rsidR="00D7582E" w:rsidRPr="009530A1">
        <w:t xml:space="preserve">, </w:t>
      </w:r>
      <w:r w:rsidRPr="009530A1">
        <w:t>micrometers</w:t>
      </w:r>
      <w:r w:rsidR="00D7582E" w:rsidRPr="009530A1">
        <w:t xml:space="preserve"> or gage pins</w:t>
      </w:r>
      <w:r w:rsidRPr="009530A1">
        <w:t>.</w:t>
      </w:r>
      <w:r w:rsidR="00A12521" w:rsidRPr="009530A1">
        <w:t xml:space="preserve">  </w:t>
      </w:r>
      <w:r w:rsidR="00704306" w:rsidRPr="009530A1">
        <w:t xml:space="preserve">The sample size for the fired measurements should be the same as the sample size from the </w:t>
      </w:r>
      <w:r w:rsidR="00F06BDC" w:rsidRPr="009530A1">
        <w:t>pressed</w:t>
      </w:r>
      <w:r w:rsidR="00704306" w:rsidRPr="009530A1">
        <w:t xml:space="preserve"> measurements.  </w:t>
      </w:r>
      <w:r w:rsidR="00D7582E" w:rsidRPr="009530A1">
        <w:t xml:space="preserve">Record </w:t>
      </w:r>
      <w:r w:rsidRPr="009530A1">
        <w:t xml:space="preserve">the </w:t>
      </w:r>
      <w:r w:rsidR="00D7582E" w:rsidRPr="009530A1">
        <w:t>dimensions on CR034</w:t>
      </w:r>
      <w:r w:rsidRPr="009530A1">
        <w:t>.</w:t>
      </w:r>
    </w:p>
    <w:p w:rsidR="00AD6CE2" w:rsidRPr="00E2695E" w:rsidRDefault="00AD6CE2" w:rsidP="00140810">
      <w:pPr>
        <w:pStyle w:val="BodyText2"/>
      </w:pPr>
      <w:r w:rsidRPr="009530A1">
        <w:t>Prepare the electronic scale for weighing.</w:t>
      </w:r>
      <w:r w:rsidR="00A12521" w:rsidRPr="009530A1">
        <w:t xml:space="preserve">  </w:t>
      </w:r>
      <w:r w:rsidR="00A941AF" w:rsidRPr="009530A1">
        <w:t xml:space="preserve">Check that it is balanced and the bubble is centered in the level indicator.  </w:t>
      </w:r>
      <w:r w:rsidRPr="009530A1">
        <w:t>Check that it is clean, that the beaker of water is full and clean, and that the suspended wire is submerged in the water to at least 1 inch above the loop.</w:t>
      </w:r>
      <w:r w:rsidR="008461B5" w:rsidRPr="009530A1">
        <w:t xml:space="preserve">  </w:t>
      </w:r>
      <w:r w:rsidRPr="009530A1">
        <w:t xml:space="preserve">Make sure that the wire is not touching the side of the beaker, and that there are no air bubbles clinging to the wire.  Close the lid over the weighing tray.  </w:t>
      </w:r>
      <w:r w:rsidRPr="00E2695E">
        <w:t>Tare the scale to zero.</w:t>
      </w:r>
    </w:p>
    <w:p w:rsidR="00AD6CE2" w:rsidRPr="00E2695E" w:rsidRDefault="00AD6CE2" w:rsidP="00140810">
      <w:pPr>
        <w:pStyle w:val="BodyText2"/>
      </w:pPr>
      <w:r w:rsidRPr="00E2695E">
        <w:t>Weigh a part on the scale.</w:t>
      </w:r>
      <w:r w:rsidR="00A12521" w:rsidRPr="00E2695E">
        <w:t xml:space="preserve">  </w:t>
      </w:r>
      <w:r w:rsidRPr="00E2695E">
        <w:t>Record the mass in grams, to at least 2 decimals</w:t>
      </w:r>
      <w:r w:rsidR="008461B5" w:rsidRPr="00E2695E">
        <w:t xml:space="preserve">, on CR034 under </w:t>
      </w:r>
      <w:r w:rsidRPr="00E2695E">
        <w:t>“</w:t>
      </w:r>
      <w:r w:rsidR="008461B5" w:rsidRPr="00E2695E">
        <w:t>Dry Mass</w:t>
      </w:r>
      <w:r w:rsidRPr="00E2695E">
        <w:t>”.</w:t>
      </w:r>
    </w:p>
    <w:p w:rsidR="008461B5" w:rsidRPr="00E2695E" w:rsidRDefault="00AD6CE2" w:rsidP="00140810">
      <w:pPr>
        <w:pStyle w:val="BodyText2"/>
      </w:pPr>
      <w:r w:rsidRPr="00E2695E">
        <w:t xml:space="preserve">Place the same part </w:t>
      </w:r>
      <w:r w:rsidR="007D1C35" w:rsidRPr="00E2695E">
        <w:t>o</w:t>
      </w:r>
      <w:r w:rsidRPr="00E2695E">
        <w:t>nto the loop in the wire</w:t>
      </w:r>
      <w:r w:rsidR="007D1C35" w:rsidRPr="00E2695E">
        <w:t xml:space="preserve"> suspended under the scale in a beaker of water.</w:t>
      </w:r>
      <w:r w:rsidR="00A12521" w:rsidRPr="00E2695E">
        <w:t xml:space="preserve">  </w:t>
      </w:r>
      <w:r w:rsidR="007D1C35" w:rsidRPr="00E2695E">
        <w:t xml:space="preserve">Be careful to make sure there are no air bubbles clinging to the parts.  </w:t>
      </w:r>
      <w:r w:rsidR="008461B5" w:rsidRPr="00E2695E">
        <w:t>Record the mass in grams, to at least 2 decimals, on CR034 under “Wet Mass”.</w:t>
      </w:r>
    </w:p>
    <w:p w:rsidR="00AD6CE2" w:rsidRPr="00E2695E" w:rsidRDefault="00AD6CE2" w:rsidP="00140810">
      <w:pPr>
        <w:pStyle w:val="BodyText2"/>
      </w:pPr>
      <w:r w:rsidRPr="00E2695E">
        <w:t xml:space="preserve">Repeat </w:t>
      </w:r>
      <w:r w:rsidR="00140810" w:rsidRPr="00E2695E">
        <w:t xml:space="preserve">steps </w:t>
      </w:r>
      <w:r w:rsidRPr="00E2695E">
        <w:t xml:space="preserve">4 </w:t>
      </w:r>
      <w:r w:rsidR="00140810" w:rsidRPr="00E2695E">
        <w:t>and 5</w:t>
      </w:r>
      <w:r w:rsidRPr="00E2695E">
        <w:t xml:space="preserve"> for </w:t>
      </w:r>
      <w:r w:rsidR="008461B5" w:rsidRPr="00E2695E">
        <w:t xml:space="preserve">the </w:t>
      </w:r>
      <w:r w:rsidR="00704306" w:rsidRPr="00E2695E">
        <w:t xml:space="preserve">rest of the </w:t>
      </w:r>
      <w:r w:rsidRPr="00E2695E">
        <w:t>sample.</w:t>
      </w:r>
    </w:p>
    <w:p w:rsidR="00A941AF" w:rsidRDefault="00A941AF">
      <w:pPr>
        <w:overflowPunct/>
        <w:autoSpaceDE/>
        <w:autoSpaceDN/>
        <w:adjustRightInd/>
        <w:textAlignment w:val="auto"/>
        <w:rPr>
          <w:rFonts w:ascii="Arial" w:hAnsi="Arial" w:cs="Arial"/>
          <w:b/>
          <w:bCs/>
          <w:kern w:val="32"/>
          <w:sz w:val="24"/>
          <w:szCs w:val="24"/>
        </w:rPr>
      </w:pPr>
      <w:bookmarkStart w:id="12" w:name="_Toc513105298"/>
      <w:r>
        <w:br w:type="page"/>
      </w:r>
    </w:p>
    <w:p w:rsidR="005C7E16" w:rsidRPr="00A941AF" w:rsidRDefault="00DD2469" w:rsidP="007A25B4">
      <w:pPr>
        <w:pStyle w:val="Heading2"/>
      </w:pPr>
      <w:r w:rsidRPr="00A941AF">
        <w:lastRenderedPageBreak/>
        <w:t>Inspecting for De</w:t>
      </w:r>
      <w:r w:rsidR="0066379B" w:rsidRPr="00A941AF">
        <w:t>fects</w:t>
      </w:r>
      <w:bookmarkEnd w:id="12"/>
    </w:p>
    <w:p w:rsidR="004F7896" w:rsidRPr="009530A1" w:rsidRDefault="007A25B4" w:rsidP="00A941AF">
      <w:pPr>
        <w:pStyle w:val="BodyText2"/>
        <w:numPr>
          <w:ilvl w:val="0"/>
          <w:numId w:val="33"/>
        </w:numPr>
      </w:pPr>
      <w:r w:rsidRPr="00A941AF">
        <w:t xml:space="preserve">The specimens previously tested for dimensions and density are to be tested for the presence of physical </w:t>
      </w:r>
      <w:r w:rsidRPr="009530A1">
        <w:t>defects in the fired state</w:t>
      </w:r>
      <w:r w:rsidR="00900992" w:rsidRPr="009530A1">
        <w:t>.</w:t>
      </w:r>
      <w:r w:rsidRPr="009530A1">
        <w:t xml:space="preserve">  </w:t>
      </w:r>
      <w:r w:rsidR="00900992" w:rsidRPr="009530A1">
        <w:t>D</w:t>
      </w:r>
      <w:r w:rsidRPr="009530A1">
        <w:t>efects</w:t>
      </w:r>
      <w:r w:rsidR="00900992" w:rsidRPr="009530A1">
        <w:t xml:space="preserve"> to inspect for </w:t>
      </w:r>
      <w:r w:rsidRPr="009530A1">
        <w:t>are voids, inclusions, end-capping and delamination.</w:t>
      </w:r>
    </w:p>
    <w:p w:rsidR="00A941AF" w:rsidRPr="009530A1" w:rsidRDefault="00A941AF" w:rsidP="008F6FF3">
      <w:pPr>
        <w:pStyle w:val="BodyText2"/>
        <w:numPr>
          <w:ilvl w:val="0"/>
          <w:numId w:val="33"/>
        </w:numPr>
      </w:pPr>
      <w:r w:rsidRPr="009530A1">
        <w:t>Load the part into the vice, centered over the V-notch.  Set the pin on to the part, centered.  The pin pictured below is a cutoff from a paperclip.  Turn the handle to touch off the part.</w:t>
      </w:r>
    </w:p>
    <w:p w:rsidR="00A941AF" w:rsidRPr="009530A1" w:rsidRDefault="00A941AF" w:rsidP="00A941AF">
      <w:pPr>
        <w:pStyle w:val="BodyText2"/>
        <w:numPr>
          <w:ilvl w:val="0"/>
          <w:numId w:val="0"/>
        </w:numPr>
        <w:ind w:left="360"/>
      </w:pPr>
      <w:r w:rsidRPr="009530A1">
        <w:rPr>
          <w:noProof/>
        </w:rPr>
        <w:drawing>
          <wp:inline distT="0" distB="0" distL="0" distR="0" wp14:anchorId="205E6030" wp14:editId="5F9CD3D3">
            <wp:extent cx="36576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36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r w:rsidRPr="009530A1">
        <w:rPr>
          <w:noProof/>
        </w:rPr>
        <w:t xml:space="preserve"> </w:t>
      </w:r>
      <w:r w:rsidRPr="009530A1">
        <w:rPr>
          <w:noProof/>
        </w:rPr>
        <w:drawing>
          <wp:inline distT="0" distB="0" distL="0" distR="0" wp14:anchorId="02E6596C" wp14:editId="5A014426">
            <wp:extent cx="36576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36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p>
    <w:p w:rsidR="00A941AF" w:rsidRPr="009530A1" w:rsidRDefault="00A941AF" w:rsidP="00CB5F80">
      <w:pPr>
        <w:pStyle w:val="BodyText2"/>
        <w:numPr>
          <w:ilvl w:val="0"/>
          <w:numId w:val="33"/>
        </w:numPr>
      </w:pPr>
      <w:r w:rsidRPr="009530A1">
        <w:t>Crank the handle to break the part.  Turn the handle to open the jaws.  Retrieve the broken part with tweezers.  Properly broken parts should break cleanly in half down the middle third.  Parts broken outside the middle third are not valid.  Parts broken into multiple pieces are only valid if one piece is larger than one third.</w:t>
      </w:r>
    </w:p>
    <w:p w:rsidR="00C727BC" w:rsidRPr="009530A1" w:rsidRDefault="00A941AF" w:rsidP="00C727BC">
      <w:pPr>
        <w:pStyle w:val="BodyText2"/>
      </w:pPr>
      <w:r w:rsidRPr="009530A1">
        <w:t>Look at the parts under magnification using a light microscope (7x to 30x).  Illuminating the parts by placing them against a fiber light will make it easier to observe internal features.  The parts should be featureless and uniform, except for the edges.</w:t>
      </w:r>
      <w:r w:rsidR="00C727BC" w:rsidRPr="009530A1">
        <w:t xml:space="preserve">  Consult the appendix for photographs of known defects.</w:t>
      </w:r>
    </w:p>
    <w:p w:rsidR="00C727BC" w:rsidRPr="009530A1" w:rsidRDefault="00C727BC" w:rsidP="00C727BC">
      <w:pPr>
        <w:pStyle w:val="BodyText2"/>
        <w:numPr>
          <w:ilvl w:val="0"/>
          <w:numId w:val="0"/>
        </w:numPr>
        <w:ind w:left="360"/>
      </w:pPr>
      <w:r w:rsidRPr="009530A1">
        <w:t>NOTE: Large blocks pressed in the OTC press and glass frit performs do not need to be destructively tested.  Visually inspect under magnification only, unless defects are found.</w:t>
      </w:r>
    </w:p>
    <w:p w:rsidR="00417C2D" w:rsidRPr="009530A1" w:rsidRDefault="00C727BC" w:rsidP="00C727BC">
      <w:pPr>
        <w:pStyle w:val="BodyText2"/>
      </w:pPr>
      <w:r w:rsidRPr="009530A1">
        <w:t xml:space="preserve">If defects are found in </w:t>
      </w:r>
      <w:r w:rsidRPr="009530A1">
        <w:rPr>
          <w:b/>
          <w:u w:val="single"/>
        </w:rPr>
        <w:t>ANY</w:t>
      </w:r>
      <w:r w:rsidRPr="009530A1">
        <w:t xml:space="preserve"> of the samples, notify the Supervisor, Lead Technician or Engineer.</w:t>
      </w:r>
      <w:r w:rsidR="00417C2D" w:rsidRPr="009530A1">
        <w:br w:type="page"/>
      </w:r>
    </w:p>
    <w:p w:rsidR="004F7896" w:rsidRPr="009530A1" w:rsidRDefault="00417C2D" w:rsidP="00417C2D">
      <w:pPr>
        <w:pStyle w:val="Heading1"/>
      </w:pPr>
      <w:bookmarkStart w:id="13" w:name="_Toc513105299"/>
      <w:r w:rsidRPr="009530A1">
        <w:lastRenderedPageBreak/>
        <w:t>Appendix</w:t>
      </w:r>
      <w:bookmarkEnd w:id="13"/>
    </w:p>
    <w:p w:rsidR="00417C2D" w:rsidRPr="009530A1" w:rsidRDefault="00417C2D" w:rsidP="00417C2D">
      <w:r w:rsidRPr="009530A1">
        <w:rPr>
          <w:noProof/>
        </w:rPr>
        <w:drawing>
          <wp:inline distT="0" distB="0" distL="0" distR="0">
            <wp:extent cx="2743200" cy="2743200"/>
            <wp:effectExtent l="0" t="0" r="0" b="0"/>
            <wp:docPr id="16" name="Picture 16" descr="\\NYDFS08\HomeDrive$\DBowman\Short Experiment Database\Short Experiments\SED0864 - End-Capping Defects in 31341-01 Bismuth Titanate Fired Stock\31341-01 good f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8\HomeDrive$\DBowman\Short Experiment Database\Short Experiments\SED0864 - End-Capping Defects in 31341-01 Bismuth Titanate Fired Stock\31341-01 good fired.jpg"/>
                    <pic:cNvPicPr>
                      <a:picLocks noChangeAspect="1" noChangeArrowheads="1"/>
                    </pic:cNvPicPr>
                  </pic:nvPicPr>
                  <pic:blipFill rotWithShape="1">
                    <a:blip r:embed="rId10" cstate="screen">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inline>
        </w:drawing>
      </w:r>
      <w:r w:rsidRPr="009530A1">
        <w:rPr>
          <w:noProof/>
        </w:rPr>
        <w:drawing>
          <wp:inline distT="0" distB="0" distL="0" distR="0">
            <wp:extent cx="4114800" cy="2743200"/>
            <wp:effectExtent l="0" t="0" r="0" b="0"/>
            <wp:docPr id="17" name="Picture 17" descr="\\NYDFS08\HomeDrive$\DBowman\Short Experiment Database\Short Experiments\SED0864 - End-Capping Defects in 31341-01 Bismuth Titanate Fired Stock\31341-01 end cap f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8\HomeDrive$\DBowman\Short Experiment Database\Short Experiments\SED0864 - End-Capping Defects in 31341-01 Bismuth Titanate Fired Stock\31341-01 end cap fired.jpg"/>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114800"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E71712" w:rsidRPr="009530A1" w:rsidRDefault="00E71712" w:rsidP="00EF1309">
      <w:pPr>
        <w:pStyle w:val="Caption"/>
      </w:pPr>
      <w:r w:rsidRPr="009530A1">
        <w:t xml:space="preserve">Figure 1. Example of a ½” disk, illustrating both a featureless (left) and end-capped (right) fracture surface.  The image on the right is </w:t>
      </w:r>
      <w:r w:rsidR="0096410A" w:rsidRPr="009530A1">
        <w:t xml:space="preserve">not common, but is </w:t>
      </w:r>
      <w:r w:rsidRPr="009530A1">
        <w:t>an extreme example of this</w:t>
      </w:r>
      <w:r w:rsidR="0096410A" w:rsidRPr="009530A1">
        <w:t xml:space="preserve"> defect, extending throughout the entire volume of the p</w:t>
      </w:r>
      <w:r w:rsidRPr="009530A1">
        <w:t xml:space="preserve">art.  In this case, the powder contained too much fines content and not enough binder, resulting in excessive friction during compaction.  This defect can also be remedied </w:t>
      </w:r>
      <w:r w:rsidR="0096410A" w:rsidRPr="009530A1">
        <w:t xml:space="preserve">in less severe cases </w:t>
      </w:r>
      <w:r w:rsidRPr="009530A1">
        <w:t xml:space="preserve">by decreasing the </w:t>
      </w:r>
      <w:r w:rsidR="00F06BDC" w:rsidRPr="009530A1">
        <w:t>pressed</w:t>
      </w:r>
      <w:r w:rsidRPr="009530A1">
        <w:t xml:space="preserve"> density.</w:t>
      </w:r>
    </w:p>
    <w:p w:rsidR="00EF1309" w:rsidRPr="009530A1" w:rsidRDefault="00EF1309" w:rsidP="00417C2D"/>
    <w:p w:rsidR="00EF1309" w:rsidRPr="009530A1" w:rsidRDefault="00EF1309" w:rsidP="00417C2D">
      <w:r w:rsidRPr="009530A1">
        <w:rPr>
          <w:noProof/>
        </w:rPr>
        <w:drawing>
          <wp:inline distT="0" distB="0" distL="0" distR="0">
            <wp:extent cx="2743200" cy="2743200"/>
            <wp:effectExtent l="0" t="0" r="0" b="0"/>
            <wp:docPr id="1" name="Picture 1" descr="\\NYDFS08\HomeDrive$\DBowman\Short Experiment Database\Short Experiments\SED0864 - End-Capping Defects in 31341-01 Bismuth Titanate Fired Stock\lamination in 31343-03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8\HomeDrive$\DBowman\Short Experiment Database\Short Experiments\SED0864 - End-Capping Defects in 31341-01 Bismuth Titanate Fired Stock\lamination in 31343-03 pic1.jpg"/>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inline>
        </w:drawing>
      </w:r>
      <w:r w:rsidRPr="009530A1">
        <w:rPr>
          <w:noProof/>
        </w:rPr>
        <w:drawing>
          <wp:inline distT="0" distB="0" distL="0" distR="0">
            <wp:extent cx="2743200" cy="2743200"/>
            <wp:effectExtent l="0" t="0" r="0" b="0"/>
            <wp:docPr id="2" name="Picture 2" descr="\\NYDFS08\HomeDrive$\DBowman\Short Experiment Database\Short Experiments\SED0864 - End-Capping Defects in 31341-01 Bismuth Titanate Fired Stock\lamination in 31343-03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8\HomeDrive$\DBowman\Short Experiment Database\Short Experiments\SED0864 - End-Capping Defects in 31341-01 Bismuth Titanate Fired Stock\lamination in 31343-03 pic2.jpg"/>
                    <pic:cNvPicPr>
                      <a:picLocks noChangeAspect="1" noChangeArrowheads="1"/>
                    </pic:cNvPicPr>
                  </pic:nvPicPr>
                  <pic:blipFill rotWithShape="1">
                    <a:blip r:embed="rId16" cstate="screen">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a:ext>
                      </a:extLst>
                    </a:blip>
                    <a:srcRect l="25591" t="18459" r="29485" b="21614"/>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041912" w:rsidRPr="009530A1" w:rsidRDefault="00041912" w:rsidP="00041912">
      <w:pPr>
        <w:pStyle w:val="Caption"/>
      </w:pPr>
      <w:r w:rsidRPr="009530A1">
        <w:t>Figure 2.  Example of a ¼” disk, illustrating delamination in the fracture surface</w:t>
      </w:r>
      <w:r w:rsidR="0096410A" w:rsidRPr="009530A1">
        <w:t>s</w:t>
      </w:r>
      <w:r w:rsidRPr="009530A1">
        <w:t>.</w:t>
      </w:r>
      <w:r w:rsidR="0096410A" w:rsidRPr="009530A1">
        <w:t xml:space="preserve">  The image on the left shows the defect visible as a “step” disrupting the fracture surface near the middle of the thickness.  The image on the right shows the defect extending across the middle third of the diameter.  This is a typical example of the defect when we find it.  This defect is associated with excessive friction of the part against the die walls during ejection, but there are other causes.  It is typically remedied by replacing worn out press tooling.</w:t>
      </w:r>
    </w:p>
    <w:p w:rsidR="00C727BC" w:rsidRPr="009530A1" w:rsidRDefault="00C727BC" w:rsidP="00C727BC">
      <w:pPr>
        <w:pStyle w:val="Caption"/>
      </w:pPr>
      <w:r w:rsidRPr="009530A1">
        <w:rPr>
          <w:noProof/>
        </w:rPr>
        <w:lastRenderedPageBreak/>
        <w:drawing>
          <wp:inline distT="0" distB="0" distL="0" distR="0" wp14:anchorId="3C53C4AB" wp14:editId="74ACB5AD">
            <wp:extent cx="4572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18 - 20181002_1330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sidRPr="009530A1">
        <w:t xml:space="preserve"> </w:t>
      </w:r>
    </w:p>
    <w:p w:rsidR="00C727BC" w:rsidRPr="009530A1" w:rsidRDefault="00C727BC" w:rsidP="00C727BC">
      <w:pPr>
        <w:pStyle w:val="Caption"/>
      </w:pPr>
      <w:r w:rsidRPr="009530A1">
        <w:t>Figure 3.  This is an example of a defect-free part when viewed under magnification and illumination.  The bulk has no features and the surface has only slight flaking.</w:t>
      </w:r>
    </w:p>
    <w:p w:rsidR="00C727BC" w:rsidRPr="009530A1" w:rsidRDefault="00C727BC" w:rsidP="00C727BC"/>
    <w:p w:rsidR="00C727BC" w:rsidRPr="009530A1" w:rsidRDefault="00C727BC" w:rsidP="00C727BC">
      <w:pPr>
        <w:rPr>
          <w:noProof/>
        </w:rPr>
      </w:pPr>
      <w:r w:rsidRPr="009530A1">
        <w:rPr>
          <w:noProof/>
        </w:rPr>
        <w:t xml:space="preserve"> </w:t>
      </w:r>
      <w:r w:rsidRPr="009530A1">
        <w:rPr>
          <w:noProof/>
        </w:rPr>
        <w:drawing>
          <wp:inline distT="0" distB="0" distL="0" distR="0" wp14:anchorId="42EDF629" wp14:editId="3E095F6E">
            <wp:extent cx="457200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015 - 20181002_1327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C727BC" w:rsidRPr="009530A1" w:rsidRDefault="00C727BC" w:rsidP="00C727BC">
      <w:pPr>
        <w:pStyle w:val="Caption"/>
      </w:pPr>
      <w:r w:rsidRPr="009530A1">
        <w:t>Figure 4.  This is an example of a defective part with a lamination, when viewed under magnification and liiumination.  The fracture surface curls around the internal flaw and the light is discontinuous through the bulk.</w:t>
      </w:r>
    </w:p>
    <w:p w:rsidR="0091421D" w:rsidRPr="009530A1" w:rsidRDefault="0091421D" w:rsidP="0091421D">
      <w:r w:rsidRPr="009530A1">
        <w:rPr>
          <w:noProof/>
        </w:rPr>
        <w:lastRenderedPageBreak/>
        <w:drawing>
          <wp:inline distT="0" distB="0" distL="0" distR="0">
            <wp:extent cx="6858000" cy="2314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ock view 2.jpg"/>
                    <pic:cNvPicPr/>
                  </pic:nvPicPr>
                  <pic:blipFill rotWithShape="1">
                    <a:blip r:embed="rId20" cstate="print">
                      <a:extLst>
                        <a:ext uri="{28A0092B-C50C-407E-A947-70E740481C1C}">
                          <a14:useLocalDpi xmlns:a14="http://schemas.microsoft.com/office/drawing/2010/main" val="0"/>
                        </a:ext>
                      </a:extLst>
                    </a:blip>
                    <a:srcRect t="32222" b="22778"/>
                    <a:stretch/>
                  </pic:blipFill>
                  <pic:spPr bwMode="auto">
                    <a:xfrm>
                      <a:off x="0" y="0"/>
                      <a:ext cx="6858000" cy="2314575"/>
                    </a:xfrm>
                    <a:prstGeom prst="rect">
                      <a:avLst/>
                    </a:prstGeom>
                    <a:ln>
                      <a:noFill/>
                    </a:ln>
                    <a:extLst>
                      <a:ext uri="{53640926-AAD7-44D8-BBD7-CCE9431645EC}">
                        <a14:shadowObscured xmlns:a14="http://schemas.microsoft.com/office/drawing/2010/main"/>
                      </a:ext>
                    </a:extLst>
                  </pic:spPr>
                </pic:pic>
              </a:graphicData>
            </a:graphic>
          </wp:inline>
        </w:drawing>
      </w:r>
    </w:p>
    <w:p w:rsidR="00C727BC" w:rsidRPr="009530A1" w:rsidRDefault="0091421D" w:rsidP="0091421D">
      <w:pPr>
        <w:pStyle w:val="Caption"/>
      </w:pPr>
      <w:r w:rsidRPr="009530A1">
        <w:t>Figure 5.  This is an example of defective parts with insufficient flatness.  While the thickness at any location may be within specification the uniformity is insufficient.  Parts such as these may break under the load of a lapping plate.  In order to remove all the irregular surface it is likely it would be machined undersized.  These parts should be scrapped out using reason code: Flatness OOT.</w:t>
      </w:r>
    </w:p>
    <w:sectPr w:rsidR="00C727BC" w:rsidRPr="009530A1" w:rsidSect="00EE6D67">
      <w:headerReference w:type="default" r:id="rId21"/>
      <w:footerReference w:type="default" r:id="rId22"/>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A5D" w:rsidRDefault="006D2A5D">
      <w:r>
        <w:separator/>
      </w:r>
    </w:p>
  </w:endnote>
  <w:endnote w:type="continuationSeparator" w:id="0">
    <w:p w:rsidR="006D2A5D" w:rsidRDefault="006D2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6D2A5D" w:rsidRPr="00DA2328" w:rsidTr="00DA2328">
      <w:tc>
        <w:tcPr>
          <w:tcW w:w="3672" w:type="dxa"/>
          <w:shd w:val="clear" w:color="auto" w:fill="auto"/>
          <w:vAlign w:val="center"/>
        </w:tcPr>
        <w:p w:rsidR="006D2A5D" w:rsidRPr="00DA2328" w:rsidRDefault="006D2A5D" w:rsidP="00DA2328">
          <w:pPr>
            <w:pStyle w:val="Footer"/>
            <w:jc w:val="center"/>
            <w:rPr>
              <w:rFonts w:ascii="Arial" w:hAnsi="Arial" w:cs="Arial"/>
              <w:sz w:val="16"/>
              <w:szCs w:val="16"/>
            </w:rPr>
          </w:pPr>
        </w:p>
      </w:tc>
      <w:tc>
        <w:tcPr>
          <w:tcW w:w="6156" w:type="dxa"/>
          <w:shd w:val="clear" w:color="auto" w:fill="auto"/>
          <w:vAlign w:val="center"/>
        </w:tcPr>
        <w:p w:rsidR="006D2A5D" w:rsidRPr="00DA2328" w:rsidRDefault="006D2A5D" w:rsidP="00DA2328">
          <w:pPr>
            <w:pStyle w:val="Footer"/>
            <w:jc w:val="right"/>
            <w:rPr>
              <w:rFonts w:ascii="Arial" w:hAnsi="Arial" w:cs="Arial"/>
              <w:sz w:val="16"/>
              <w:szCs w:val="16"/>
            </w:rPr>
          </w:pPr>
        </w:p>
      </w:tc>
      <w:tc>
        <w:tcPr>
          <w:tcW w:w="1188" w:type="dxa"/>
          <w:shd w:val="clear" w:color="auto" w:fill="auto"/>
          <w:vAlign w:val="center"/>
        </w:tcPr>
        <w:p w:rsidR="006D2A5D" w:rsidRPr="00DA2328" w:rsidRDefault="006D2A5D" w:rsidP="00DA2328">
          <w:pPr>
            <w:pStyle w:val="Footer"/>
            <w:jc w:val="right"/>
            <w:rPr>
              <w:rFonts w:ascii="Arial" w:hAnsi="Arial" w:cs="Arial"/>
              <w:sz w:val="16"/>
              <w:szCs w:val="16"/>
            </w:rPr>
          </w:pPr>
          <w:r w:rsidRPr="00DA2328">
            <w:rPr>
              <w:rFonts w:ascii="Arial" w:hAnsi="Arial" w:cs="Arial"/>
              <w:sz w:val="16"/>
              <w:szCs w:val="16"/>
            </w:rPr>
            <w:t>CR1029</w:t>
          </w:r>
        </w:p>
      </w:tc>
    </w:tr>
    <w:tr w:rsidR="006D2A5D" w:rsidRPr="00DA2328" w:rsidTr="00DA2328">
      <w:tc>
        <w:tcPr>
          <w:tcW w:w="3672" w:type="dxa"/>
          <w:shd w:val="clear" w:color="auto" w:fill="auto"/>
          <w:vAlign w:val="center"/>
        </w:tcPr>
        <w:p w:rsidR="006D2A5D" w:rsidRPr="00DA2328" w:rsidRDefault="006D2A5D" w:rsidP="006B663F">
          <w:pPr>
            <w:pStyle w:val="Footer"/>
            <w:rPr>
              <w:rFonts w:ascii="Arial" w:hAnsi="Arial" w:cs="Arial"/>
              <w:sz w:val="16"/>
              <w:szCs w:val="16"/>
            </w:rPr>
          </w:pPr>
        </w:p>
      </w:tc>
      <w:tc>
        <w:tcPr>
          <w:tcW w:w="6156" w:type="dxa"/>
          <w:shd w:val="clear" w:color="auto" w:fill="auto"/>
          <w:vAlign w:val="center"/>
        </w:tcPr>
        <w:p w:rsidR="006D2A5D" w:rsidRPr="00DA2328" w:rsidRDefault="006D2A5D" w:rsidP="00CD2070">
          <w:pPr>
            <w:pStyle w:val="Footer"/>
            <w:rPr>
              <w:rFonts w:ascii="Arial" w:hAnsi="Arial" w:cs="Arial"/>
              <w:sz w:val="16"/>
              <w:szCs w:val="16"/>
            </w:rPr>
          </w:pPr>
          <w:r w:rsidRPr="00DA2328">
            <w:rPr>
              <w:rFonts w:ascii="Arial" w:hAnsi="Arial" w:cs="Arial"/>
              <w:sz w:val="16"/>
              <w:szCs w:val="16"/>
            </w:rPr>
            <w:t xml:space="preserve">                                    PAGE </w:t>
          </w:r>
          <w:r w:rsidRPr="00DA2328">
            <w:rPr>
              <w:rStyle w:val="PageNumber"/>
              <w:rFonts w:ascii="Arial" w:hAnsi="Arial" w:cs="Arial"/>
              <w:sz w:val="16"/>
              <w:szCs w:val="16"/>
            </w:rPr>
            <w:fldChar w:fldCharType="begin"/>
          </w:r>
          <w:r w:rsidRPr="00DA2328">
            <w:rPr>
              <w:rStyle w:val="PageNumber"/>
              <w:rFonts w:ascii="Arial" w:hAnsi="Arial" w:cs="Arial"/>
              <w:sz w:val="16"/>
              <w:szCs w:val="16"/>
            </w:rPr>
            <w:instrText xml:space="preserve"> PAGE </w:instrText>
          </w:r>
          <w:r w:rsidRPr="00DA2328">
            <w:rPr>
              <w:rStyle w:val="PageNumber"/>
              <w:rFonts w:ascii="Arial" w:hAnsi="Arial" w:cs="Arial"/>
              <w:sz w:val="16"/>
              <w:szCs w:val="16"/>
            </w:rPr>
            <w:fldChar w:fldCharType="separate"/>
          </w:r>
          <w:r w:rsidR="00BB2FD2">
            <w:rPr>
              <w:rStyle w:val="PageNumber"/>
              <w:rFonts w:ascii="Arial" w:hAnsi="Arial" w:cs="Arial"/>
              <w:noProof/>
              <w:sz w:val="16"/>
              <w:szCs w:val="16"/>
            </w:rPr>
            <w:t>3</w:t>
          </w:r>
          <w:r w:rsidRPr="00DA2328">
            <w:rPr>
              <w:rStyle w:val="PageNumber"/>
              <w:rFonts w:ascii="Arial" w:hAnsi="Arial" w:cs="Arial"/>
              <w:sz w:val="16"/>
              <w:szCs w:val="16"/>
            </w:rPr>
            <w:fldChar w:fldCharType="end"/>
          </w:r>
          <w:r w:rsidRPr="00DA2328">
            <w:rPr>
              <w:rStyle w:val="PageNumber"/>
              <w:rFonts w:ascii="Arial" w:hAnsi="Arial" w:cs="Arial"/>
              <w:sz w:val="16"/>
              <w:szCs w:val="16"/>
            </w:rPr>
            <w:t xml:space="preserve"> of </w:t>
          </w:r>
          <w:r w:rsidRPr="00DA2328">
            <w:rPr>
              <w:rStyle w:val="PageNumber"/>
              <w:rFonts w:ascii="Arial" w:hAnsi="Arial" w:cs="Arial"/>
              <w:sz w:val="16"/>
              <w:szCs w:val="16"/>
            </w:rPr>
            <w:fldChar w:fldCharType="begin"/>
          </w:r>
          <w:r w:rsidRPr="00DA2328">
            <w:rPr>
              <w:rStyle w:val="PageNumber"/>
              <w:rFonts w:ascii="Arial" w:hAnsi="Arial" w:cs="Arial"/>
              <w:sz w:val="16"/>
              <w:szCs w:val="16"/>
            </w:rPr>
            <w:instrText xml:space="preserve"> NUMPAGES </w:instrText>
          </w:r>
          <w:r w:rsidRPr="00DA2328">
            <w:rPr>
              <w:rStyle w:val="PageNumber"/>
              <w:rFonts w:ascii="Arial" w:hAnsi="Arial" w:cs="Arial"/>
              <w:sz w:val="16"/>
              <w:szCs w:val="16"/>
            </w:rPr>
            <w:fldChar w:fldCharType="separate"/>
          </w:r>
          <w:r w:rsidR="00BB2FD2">
            <w:rPr>
              <w:rStyle w:val="PageNumber"/>
              <w:rFonts w:ascii="Arial" w:hAnsi="Arial" w:cs="Arial"/>
              <w:noProof/>
              <w:sz w:val="16"/>
              <w:szCs w:val="16"/>
            </w:rPr>
            <w:t>8</w:t>
          </w:r>
          <w:r w:rsidRPr="00DA2328">
            <w:rPr>
              <w:rStyle w:val="PageNumber"/>
              <w:rFonts w:ascii="Arial" w:hAnsi="Arial" w:cs="Arial"/>
              <w:sz w:val="16"/>
              <w:szCs w:val="16"/>
            </w:rPr>
            <w:fldChar w:fldCharType="end"/>
          </w:r>
        </w:p>
      </w:tc>
      <w:tc>
        <w:tcPr>
          <w:tcW w:w="1188" w:type="dxa"/>
          <w:shd w:val="clear" w:color="auto" w:fill="auto"/>
          <w:vAlign w:val="center"/>
        </w:tcPr>
        <w:p w:rsidR="006D2A5D" w:rsidRPr="00DA2328" w:rsidRDefault="006D2A5D" w:rsidP="00C63DEC">
          <w:pPr>
            <w:pStyle w:val="Footer"/>
            <w:jc w:val="right"/>
            <w:rPr>
              <w:rFonts w:ascii="Arial" w:hAnsi="Arial" w:cs="Arial"/>
              <w:sz w:val="16"/>
              <w:szCs w:val="16"/>
            </w:rPr>
          </w:pPr>
          <w:r w:rsidRPr="00DA2328">
            <w:rPr>
              <w:rFonts w:ascii="Arial" w:hAnsi="Arial" w:cs="Arial"/>
              <w:sz w:val="16"/>
              <w:szCs w:val="16"/>
            </w:rPr>
            <w:t xml:space="preserve">REV </w:t>
          </w:r>
          <w:r w:rsidR="009530A1">
            <w:rPr>
              <w:rFonts w:ascii="Arial" w:hAnsi="Arial" w:cs="Arial"/>
              <w:color w:val="FF0000"/>
              <w:sz w:val="16"/>
              <w:szCs w:val="16"/>
            </w:rPr>
            <w:t>J</w:t>
          </w:r>
        </w:p>
      </w:tc>
    </w:tr>
  </w:tbl>
  <w:p w:rsidR="006D2A5D" w:rsidRPr="00895072" w:rsidRDefault="006D2A5D"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6D2A5D" w:rsidRPr="006B663F" w:rsidRDefault="006D2A5D"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A5D" w:rsidRDefault="006D2A5D">
      <w:r>
        <w:separator/>
      </w:r>
    </w:p>
  </w:footnote>
  <w:footnote w:type="continuationSeparator" w:id="0">
    <w:p w:rsidR="006D2A5D" w:rsidRDefault="006D2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A5D" w:rsidRDefault="006D2A5D" w:rsidP="00241239">
    <w:pPr>
      <w:pStyle w:val="Header"/>
      <w:rPr>
        <w:sz w:val="18"/>
      </w:rPr>
    </w:pPr>
    <w:r>
      <w:rPr>
        <w:rFonts w:ascii="Arial" w:hAnsi="Arial"/>
        <w:noProof/>
        <w:sz w:val="28"/>
      </w:rPr>
      <w:drawing>
        <wp:anchor distT="0" distB="0" distL="114300" distR="114300" simplePos="0" relativeHeight="251660288" behindDoc="0" locked="0" layoutInCell="1" allowOverlap="1" wp14:anchorId="113C653C" wp14:editId="55047933">
          <wp:simplePos x="0" y="0"/>
          <wp:positionH relativeFrom="column">
            <wp:posOffset>4890135</wp:posOffset>
          </wp:positionH>
          <wp:positionV relativeFrom="paragraph">
            <wp:posOffset>40640</wp:posOffset>
          </wp:positionV>
          <wp:extent cx="1905000" cy="514350"/>
          <wp:effectExtent l="0" t="0" r="0" b="0"/>
          <wp:wrapSquare wrapText="bothSides"/>
          <wp:docPr id="14" name="Picture 14"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9264" behindDoc="0" locked="0" layoutInCell="1" allowOverlap="1" wp14:anchorId="27AA8188" wp14:editId="5337F660">
          <wp:simplePos x="0" y="0"/>
          <wp:positionH relativeFrom="column">
            <wp:posOffset>89535</wp:posOffset>
          </wp:positionH>
          <wp:positionV relativeFrom="paragraph">
            <wp:posOffset>40640</wp:posOffset>
          </wp:positionV>
          <wp:extent cx="3327400" cy="476250"/>
          <wp:effectExtent l="0" t="0" r="6350" b="0"/>
          <wp:wrapSquare wrapText="bothSides"/>
          <wp:docPr id="15" name="Picture 15"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A5D" w:rsidRDefault="006D2A5D" w:rsidP="00241239">
    <w:pPr>
      <w:rPr>
        <w:rFonts w:ascii="Arial" w:hAnsi="Arial"/>
        <w:sz w:val="28"/>
      </w:rPr>
    </w:pPr>
  </w:p>
  <w:p w:rsidR="006D2A5D" w:rsidRDefault="006D2A5D" w:rsidP="00241239">
    <w:pPr>
      <w:jc w:val="center"/>
      <w:rPr>
        <w:rFonts w:ascii="Arial" w:hAnsi="Arial"/>
        <w:sz w:val="28"/>
      </w:rPr>
    </w:pPr>
  </w:p>
  <w:p w:rsidR="006D2A5D" w:rsidRDefault="006D2A5D" w:rsidP="00241239">
    <w:pPr>
      <w:jc w:val="center"/>
      <w:rPr>
        <w:rFonts w:ascii="Arial" w:hAnsi="Arial"/>
        <w:sz w:val="28"/>
      </w:rPr>
    </w:pPr>
  </w:p>
  <w:p w:rsidR="006D2A5D" w:rsidRDefault="006D2A5D" w:rsidP="00241239">
    <w:pPr>
      <w:jc w:val="center"/>
      <w:rPr>
        <w:rFonts w:ascii="Arial" w:hAnsi="Arial"/>
        <w:sz w:val="28"/>
      </w:rPr>
    </w:pPr>
    <w:r w:rsidRPr="006C2FD8">
      <w:rPr>
        <w:rFonts w:ascii="Arial" w:hAnsi="Arial"/>
        <w:sz w:val="28"/>
      </w:rPr>
      <w:t>User Guide:</w:t>
    </w:r>
    <w:r>
      <w:rPr>
        <w:rFonts w:ascii="Arial" w:hAnsi="Arial"/>
        <w:sz w:val="28"/>
      </w:rPr>
      <w:t xml:space="preserve"> Ceramic Firing</w:t>
    </w:r>
  </w:p>
  <w:p w:rsidR="006D2A5D" w:rsidRPr="00241239" w:rsidRDefault="006D2A5D" w:rsidP="00F306B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A47"/>
    <w:multiLevelType w:val="multilevel"/>
    <w:tmpl w:val="7054CA1E"/>
    <w:lvl w:ilvl="0">
      <w:start w:val="1"/>
      <w:numFmt w:val="decimal"/>
      <w:lvlText w:val="%1.0"/>
      <w:lvlJc w:val="left"/>
      <w:pPr>
        <w:tabs>
          <w:tab w:val="num" w:pos="720"/>
        </w:tabs>
        <w:ind w:left="720" w:hanging="720"/>
      </w:pPr>
      <w:rPr>
        <w:rFonts w:hint="default"/>
        <w:color w:val="auto"/>
      </w:rPr>
    </w:lvl>
    <w:lvl w:ilvl="1">
      <w:start w:val="1"/>
      <w:numFmt w:val="decimal"/>
      <w:lvlText w:val="%1.%2"/>
      <w:lvlJc w:val="left"/>
      <w:pPr>
        <w:tabs>
          <w:tab w:val="num" w:pos="1440"/>
        </w:tabs>
        <w:ind w:left="1440" w:hanging="720"/>
      </w:pPr>
      <w:rPr>
        <w:rFonts w:hint="default"/>
        <w:b w:val="0"/>
        <w:bCs/>
        <w:color w:val="auto"/>
      </w:rPr>
    </w:lvl>
    <w:lvl w:ilvl="2">
      <w:start w:val="1"/>
      <w:numFmt w:val="decimal"/>
      <w:lvlText w:val="%1.%2.%3"/>
      <w:lvlJc w:val="left"/>
      <w:pPr>
        <w:tabs>
          <w:tab w:val="num" w:pos="1440"/>
        </w:tabs>
        <w:ind w:left="1440" w:hanging="720"/>
      </w:pPr>
      <w:rPr>
        <w:rFonts w:ascii="Arial" w:hAnsi="Arial" w:cs="Times New Roman" w:hint="default"/>
        <w:b w:val="0"/>
        <w:bCs w:val="0"/>
        <w:i w:val="0"/>
        <w:iCs w:val="0"/>
        <w:caps w:val="0"/>
        <w:smallCaps w:val="0"/>
        <w:strike w:val="0"/>
        <w:dstrike w:val="0"/>
        <w:color w:val="FF0000"/>
        <w:spacing w:val="0"/>
        <w:w w:val="100"/>
        <w:kern w:val="0"/>
        <w:position w:val="0"/>
        <w:sz w:val="24"/>
        <w:szCs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 w15:restartNumberingAfterBreak="0">
    <w:nsid w:val="02A92FA3"/>
    <w:multiLevelType w:val="multilevel"/>
    <w:tmpl w:val="7BA278BE"/>
    <w:lvl w:ilvl="0">
      <w:start w:val="8"/>
      <w:numFmt w:val="decimal"/>
      <w:lvlText w:val="%1"/>
      <w:lvlJc w:val="left"/>
      <w:pPr>
        <w:tabs>
          <w:tab w:val="num" w:pos="360"/>
        </w:tabs>
        <w:ind w:left="360" w:hanging="360"/>
      </w:pPr>
      <w:rPr>
        <w:rFonts w:hint="default"/>
        <w:sz w:val="24"/>
      </w:rPr>
    </w:lvl>
    <w:lvl w:ilvl="1">
      <w:start w:val="1"/>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440"/>
        </w:tabs>
        <w:ind w:left="1440" w:hanging="144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800"/>
        </w:tabs>
        <w:ind w:left="1800" w:hanging="180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2"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5F1E3A"/>
    <w:multiLevelType w:val="multilevel"/>
    <w:tmpl w:val="932EC9FE"/>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BD6C2E"/>
    <w:multiLevelType w:val="multilevel"/>
    <w:tmpl w:val="014E444E"/>
    <w:lvl w:ilvl="0">
      <w:start w:val="10"/>
      <w:numFmt w:val="decimal"/>
      <w:lvlText w:val="%1"/>
      <w:lvlJc w:val="left"/>
      <w:pPr>
        <w:tabs>
          <w:tab w:val="num" w:pos="468"/>
        </w:tabs>
        <w:ind w:left="468" w:hanging="468"/>
      </w:pPr>
      <w:rPr>
        <w:rFonts w:hint="default"/>
        <w:color w:val="FF0000"/>
      </w:rPr>
    </w:lvl>
    <w:lvl w:ilvl="1">
      <w:start w:val="2"/>
      <w:numFmt w:val="decimal"/>
      <w:lvlText w:val="%1.%2"/>
      <w:lvlJc w:val="left"/>
      <w:pPr>
        <w:tabs>
          <w:tab w:val="num" w:pos="468"/>
        </w:tabs>
        <w:ind w:left="468" w:hanging="468"/>
      </w:pPr>
      <w:rPr>
        <w:rFonts w:hint="default"/>
        <w:color w:val="FF0000"/>
      </w:rPr>
    </w:lvl>
    <w:lvl w:ilvl="2">
      <w:start w:val="1"/>
      <w:numFmt w:val="decimal"/>
      <w:lvlText w:val="%1.%2.%3"/>
      <w:lvlJc w:val="left"/>
      <w:pPr>
        <w:tabs>
          <w:tab w:val="num" w:pos="720"/>
        </w:tabs>
        <w:ind w:left="720" w:hanging="720"/>
      </w:pPr>
      <w:rPr>
        <w:rFonts w:hint="default"/>
        <w:color w:val="FF0000"/>
      </w:rPr>
    </w:lvl>
    <w:lvl w:ilvl="3">
      <w:start w:val="1"/>
      <w:numFmt w:val="decimal"/>
      <w:lvlText w:val="%1.%2.%3.%4"/>
      <w:lvlJc w:val="left"/>
      <w:pPr>
        <w:tabs>
          <w:tab w:val="num" w:pos="1080"/>
        </w:tabs>
        <w:ind w:left="1080" w:hanging="108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440"/>
        </w:tabs>
        <w:ind w:left="1440" w:hanging="144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800"/>
        </w:tabs>
        <w:ind w:left="1800" w:hanging="1800"/>
      </w:pPr>
      <w:rPr>
        <w:rFonts w:hint="default"/>
        <w:color w:val="FF0000"/>
      </w:rPr>
    </w:lvl>
    <w:lvl w:ilvl="8">
      <w:start w:val="1"/>
      <w:numFmt w:val="decimal"/>
      <w:lvlText w:val="%1.%2.%3.%4.%5.%6.%7.%8.%9"/>
      <w:lvlJc w:val="left"/>
      <w:pPr>
        <w:tabs>
          <w:tab w:val="num" w:pos="1800"/>
        </w:tabs>
        <w:ind w:left="1800" w:hanging="1800"/>
      </w:pPr>
      <w:rPr>
        <w:rFonts w:hint="default"/>
        <w:color w:val="FF0000"/>
      </w:rPr>
    </w:lvl>
  </w:abstractNum>
  <w:abstractNum w:abstractNumId="5" w15:restartNumberingAfterBreak="0">
    <w:nsid w:val="2086602C"/>
    <w:multiLevelType w:val="multilevel"/>
    <w:tmpl w:val="7AA8DD12"/>
    <w:lvl w:ilvl="0">
      <w:start w:val="9"/>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6" w15:restartNumberingAfterBreak="0">
    <w:nsid w:val="211551C9"/>
    <w:multiLevelType w:val="hybridMultilevel"/>
    <w:tmpl w:val="C9C057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3704E6"/>
    <w:multiLevelType w:val="multilevel"/>
    <w:tmpl w:val="7054CA1E"/>
    <w:lvl w:ilvl="0">
      <w:start w:val="1"/>
      <w:numFmt w:val="decimal"/>
      <w:lvlText w:val="%1.0"/>
      <w:lvlJc w:val="left"/>
      <w:pPr>
        <w:tabs>
          <w:tab w:val="num" w:pos="720"/>
        </w:tabs>
        <w:ind w:left="720" w:hanging="720"/>
      </w:pPr>
      <w:rPr>
        <w:rFonts w:hint="default"/>
        <w:color w:val="auto"/>
      </w:rPr>
    </w:lvl>
    <w:lvl w:ilvl="1">
      <w:start w:val="1"/>
      <w:numFmt w:val="decimal"/>
      <w:lvlText w:val="%1.%2"/>
      <w:lvlJc w:val="left"/>
      <w:pPr>
        <w:tabs>
          <w:tab w:val="num" w:pos="1440"/>
        </w:tabs>
        <w:ind w:left="1440" w:hanging="720"/>
      </w:pPr>
      <w:rPr>
        <w:rFonts w:hint="default"/>
        <w:b w:val="0"/>
        <w:bCs/>
        <w:color w:val="auto"/>
      </w:rPr>
    </w:lvl>
    <w:lvl w:ilvl="2">
      <w:start w:val="1"/>
      <w:numFmt w:val="decimal"/>
      <w:lvlText w:val="%1.%2.%3"/>
      <w:lvlJc w:val="left"/>
      <w:pPr>
        <w:tabs>
          <w:tab w:val="num" w:pos="1440"/>
        </w:tabs>
        <w:ind w:left="1440" w:hanging="720"/>
      </w:pPr>
      <w:rPr>
        <w:rFonts w:ascii="Arial" w:hAnsi="Arial" w:cs="Times New Roman" w:hint="default"/>
        <w:b w:val="0"/>
        <w:bCs w:val="0"/>
        <w:i w:val="0"/>
        <w:iCs w:val="0"/>
        <w:caps w:val="0"/>
        <w:smallCaps w:val="0"/>
        <w:strike w:val="0"/>
        <w:dstrike w:val="0"/>
        <w:color w:val="FF0000"/>
        <w:spacing w:val="0"/>
        <w:w w:val="100"/>
        <w:kern w:val="0"/>
        <w:position w:val="0"/>
        <w:sz w:val="24"/>
        <w:szCs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5B95D7E"/>
    <w:multiLevelType w:val="hybridMultilevel"/>
    <w:tmpl w:val="0DB2C12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6733A8D"/>
    <w:multiLevelType w:val="hybridMultilevel"/>
    <w:tmpl w:val="DE8A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2" w15:restartNumberingAfterBreak="0">
    <w:nsid w:val="2FE94652"/>
    <w:multiLevelType w:val="multilevel"/>
    <w:tmpl w:val="E44E420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val="0"/>
        <w:bCs/>
      </w:rPr>
    </w:lvl>
    <w:lvl w:ilvl="2">
      <w:start w:val="1"/>
      <w:numFmt w:val="decimal"/>
      <w:lvlText w:val="%1.%2.%3"/>
      <w:lvlJc w:val="left"/>
      <w:pPr>
        <w:tabs>
          <w:tab w:val="num" w:pos="2160"/>
        </w:tabs>
        <w:ind w:left="2160" w:hanging="720"/>
      </w:pPr>
      <w:rPr>
        <w:rFonts w:hint="default"/>
        <w:b w:val="0"/>
        <w:bCs/>
        <w:sz w:val="24"/>
        <w:szCs w:val="24"/>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15:restartNumberingAfterBreak="0">
    <w:nsid w:val="3FA7247D"/>
    <w:multiLevelType w:val="hybridMultilevel"/>
    <w:tmpl w:val="3062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F7CCD"/>
    <w:multiLevelType w:val="hybridMultilevel"/>
    <w:tmpl w:val="1EA8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1E2F68"/>
    <w:multiLevelType w:val="hybridMultilevel"/>
    <w:tmpl w:val="ACE20496"/>
    <w:lvl w:ilvl="0" w:tplc="6D7A4118">
      <w:start w:val="1"/>
      <w:numFmt w:val="lowerLetter"/>
      <w:pStyle w:val="BodyText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F435EA"/>
    <w:multiLevelType w:val="multilevel"/>
    <w:tmpl w:val="1D1E883C"/>
    <w:lvl w:ilvl="0">
      <w:start w:val="9"/>
      <w:numFmt w:val="decimal"/>
      <w:lvlText w:val="%1"/>
      <w:lvlJc w:val="left"/>
      <w:pPr>
        <w:tabs>
          <w:tab w:val="num" w:pos="528"/>
        </w:tabs>
        <w:ind w:left="528" w:hanging="528"/>
      </w:pPr>
      <w:rPr>
        <w:rFonts w:hint="default"/>
      </w:rPr>
    </w:lvl>
    <w:lvl w:ilvl="1">
      <w:start w:val="3"/>
      <w:numFmt w:val="decimal"/>
      <w:lvlText w:val="%1.%2"/>
      <w:lvlJc w:val="left"/>
      <w:pPr>
        <w:tabs>
          <w:tab w:val="num" w:pos="528"/>
        </w:tabs>
        <w:ind w:left="528" w:hanging="528"/>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C1B1F28"/>
    <w:multiLevelType w:val="multilevel"/>
    <w:tmpl w:val="7054CA1E"/>
    <w:lvl w:ilvl="0">
      <w:start w:val="1"/>
      <w:numFmt w:val="decimal"/>
      <w:lvlText w:val="%1.0"/>
      <w:lvlJc w:val="left"/>
      <w:pPr>
        <w:tabs>
          <w:tab w:val="num" w:pos="720"/>
        </w:tabs>
        <w:ind w:left="720" w:hanging="720"/>
      </w:pPr>
      <w:rPr>
        <w:rFonts w:hint="default"/>
        <w:color w:val="auto"/>
      </w:rPr>
    </w:lvl>
    <w:lvl w:ilvl="1">
      <w:start w:val="1"/>
      <w:numFmt w:val="decimal"/>
      <w:lvlText w:val="%1.%2"/>
      <w:lvlJc w:val="left"/>
      <w:pPr>
        <w:tabs>
          <w:tab w:val="num" w:pos="1440"/>
        </w:tabs>
        <w:ind w:left="1440" w:hanging="720"/>
      </w:pPr>
      <w:rPr>
        <w:rFonts w:hint="default"/>
        <w:b w:val="0"/>
        <w:bCs/>
        <w:color w:val="auto"/>
      </w:rPr>
    </w:lvl>
    <w:lvl w:ilvl="2">
      <w:start w:val="1"/>
      <w:numFmt w:val="decimal"/>
      <w:lvlText w:val="%1.%2.%3"/>
      <w:lvlJc w:val="left"/>
      <w:pPr>
        <w:tabs>
          <w:tab w:val="num" w:pos="1440"/>
        </w:tabs>
        <w:ind w:left="1440" w:hanging="720"/>
      </w:pPr>
      <w:rPr>
        <w:rFonts w:ascii="Arial" w:hAnsi="Arial" w:cs="Times New Roman" w:hint="default"/>
        <w:b w:val="0"/>
        <w:bCs w:val="0"/>
        <w:i w:val="0"/>
        <w:iCs w:val="0"/>
        <w:caps w:val="0"/>
        <w:smallCaps w:val="0"/>
        <w:strike w:val="0"/>
        <w:dstrike w:val="0"/>
        <w:color w:val="FF0000"/>
        <w:spacing w:val="0"/>
        <w:w w:val="100"/>
        <w:kern w:val="0"/>
        <w:position w:val="0"/>
        <w:sz w:val="24"/>
        <w:szCs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15:restartNumberingAfterBreak="0">
    <w:nsid w:val="6E910E8F"/>
    <w:multiLevelType w:val="multilevel"/>
    <w:tmpl w:val="9554377E"/>
    <w:lvl w:ilvl="0">
      <w:start w:val="9"/>
      <w:numFmt w:val="decimal"/>
      <w:lvlText w:val="%1"/>
      <w:lvlJc w:val="left"/>
      <w:pPr>
        <w:tabs>
          <w:tab w:val="num" w:pos="360"/>
        </w:tabs>
        <w:ind w:left="360" w:hanging="360"/>
      </w:pPr>
      <w:rPr>
        <w:rFonts w:hint="default"/>
        <w:color w:val="FF0000"/>
      </w:rPr>
    </w:lvl>
    <w:lvl w:ilvl="1">
      <w:start w:val="1"/>
      <w:numFmt w:val="decimal"/>
      <w:lvlText w:val="%1.%2"/>
      <w:lvlJc w:val="left"/>
      <w:pPr>
        <w:tabs>
          <w:tab w:val="num" w:pos="720"/>
        </w:tabs>
        <w:ind w:left="720" w:hanging="720"/>
      </w:pPr>
      <w:rPr>
        <w:rFonts w:hint="default"/>
        <w:color w:val="FF0000"/>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3C5257D"/>
    <w:multiLevelType w:val="multilevel"/>
    <w:tmpl w:val="02C459CE"/>
    <w:lvl w:ilvl="0">
      <w:start w:val="1"/>
      <w:numFmt w:val="decimal"/>
      <w:pStyle w:val="BodyText2"/>
      <w:lvlText w:val="%1."/>
      <w:lvlJc w:val="left"/>
      <w:pPr>
        <w:ind w:left="720" w:hanging="360"/>
      </w:pPr>
      <w:rPr>
        <w:rFonts w:ascii="Times New Roman" w:eastAsia="Times New Roman" w:hAnsi="Times New Roman" w:cs="Times New Roman"/>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EA435BE"/>
    <w:multiLevelType w:val="multilevel"/>
    <w:tmpl w:val="7054CA1E"/>
    <w:lvl w:ilvl="0">
      <w:start w:val="1"/>
      <w:numFmt w:val="decimal"/>
      <w:lvlText w:val="%1.0"/>
      <w:lvlJc w:val="left"/>
      <w:pPr>
        <w:tabs>
          <w:tab w:val="num" w:pos="720"/>
        </w:tabs>
        <w:ind w:left="720" w:hanging="720"/>
      </w:pPr>
      <w:rPr>
        <w:rFonts w:hint="default"/>
        <w:color w:val="auto"/>
      </w:rPr>
    </w:lvl>
    <w:lvl w:ilvl="1">
      <w:start w:val="1"/>
      <w:numFmt w:val="decimal"/>
      <w:lvlText w:val="%1.%2"/>
      <w:lvlJc w:val="left"/>
      <w:pPr>
        <w:tabs>
          <w:tab w:val="num" w:pos="1440"/>
        </w:tabs>
        <w:ind w:left="1440" w:hanging="720"/>
      </w:pPr>
      <w:rPr>
        <w:rFonts w:hint="default"/>
        <w:b w:val="0"/>
        <w:bCs/>
        <w:color w:val="auto"/>
      </w:rPr>
    </w:lvl>
    <w:lvl w:ilvl="2">
      <w:start w:val="1"/>
      <w:numFmt w:val="decimal"/>
      <w:lvlText w:val="%1.%2.%3"/>
      <w:lvlJc w:val="left"/>
      <w:pPr>
        <w:tabs>
          <w:tab w:val="num" w:pos="1440"/>
        </w:tabs>
        <w:ind w:left="1440" w:hanging="720"/>
      </w:pPr>
      <w:rPr>
        <w:rFonts w:ascii="Arial" w:hAnsi="Arial" w:cs="Times New Roman" w:hint="default"/>
        <w:b w:val="0"/>
        <w:bCs w:val="0"/>
        <w:i w:val="0"/>
        <w:iCs w:val="0"/>
        <w:caps w:val="0"/>
        <w:smallCaps w:val="0"/>
        <w:strike w:val="0"/>
        <w:dstrike w:val="0"/>
        <w:color w:val="FF0000"/>
        <w:spacing w:val="0"/>
        <w:w w:val="100"/>
        <w:kern w:val="0"/>
        <w:position w:val="0"/>
        <w:sz w:val="24"/>
        <w:szCs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num w:numId="1">
    <w:abstractNumId w:val="22"/>
  </w:num>
  <w:num w:numId="2">
    <w:abstractNumId w:val="8"/>
  </w:num>
  <w:num w:numId="3">
    <w:abstractNumId w:val="15"/>
  </w:num>
  <w:num w:numId="4">
    <w:abstractNumId w:val="20"/>
  </w:num>
  <w:num w:numId="5">
    <w:abstractNumId w:val="11"/>
  </w:num>
  <w:num w:numId="6">
    <w:abstractNumId w:val="2"/>
  </w:num>
  <w:num w:numId="7">
    <w:abstractNumId w:val="5"/>
  </w:num>
  <w:num w:numId="8">
    <w:abstractNumId w:val="6"/>
  </w:num>
  <w:num w:numId="9">
    <w:abstractNumId w:val="7"/>
  </w:num>
  <w:num w:numId="10">
    <w:abstractNumId w:val="1"/>
  </w:num>
  <w:num w:numId="11">
    <w:abstractNumId w:val="9"/>
  </w:num>
  <w:num w:numId="12">
    <w:abstractNumId w:val="12"/>
  </w:num>
  <w:num w:numId="13">
    <w:abstractNumId w:val="23"/>
  </w:num>
  <w:num w:numId="14">
    <w:abstractNumId w:val="18"/>
  </w:num>
  <w:num w:numId="15">
    <w:abstractNumId w:val="19"/>
  </w:num>
  <w:num w:numId="16">
    <w:abstractNumId w:val="0"/>
  </w:num>
  <w:num w:numId="17">
    <w:abstractNumId w:val="17"/>
  </w:num>
  <w:num w:numId="18">
    <w:abstractNumId w:val="4"/>
  </w:num>
  <w:num w:numId="19">
    <w:abstractNumId w:val="21"/>
  </w:num>
  <w:num w:numId="20">
    <w:abstractNumId w:val="16"/>
  </w:num>
  <w:num w:numId="21">
    <w:abstractNumId w:val="3"/>
  </w:num>
  <w:num w:numId="22">
    <w:abstractNumId w:val="3"/>
  </w:num>
  <w:num w:numId="23">
    <w:abstractNumId w:val="3"/>
  </w:num>
  <w:num w:numId="24">
    <w:abstractNumId w:val="3"/>
  </w:num>
  <w:num w:numId="25">
    <w:abstractNumId w:val="13"/>
  </w:num>
  <w:num w:numId="26">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0"/>
  </w:num>
  <w:num w:numId="31">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hideSpellingErrors/>
  <w:hideGrammatical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72705"/>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32220"/>
    <w:rsid w:val="00041912"/>
    <w:rsid w:val="000701F1"/>
    <w:rsid w:val="000711D9"/>
    <w:rsid w:val="00094493"/>
    <w:rsid w:val="000B48F6"/>
    <w:rsid w:val="000E3BBF"/>
    <w:rsid w:val="000F105A"/>
    <w:rsid w:val="001121E9"/>
    <w:rsid w:val="00115C69"/>
    <w:rsid w:val="00116B01"/>
    <w:rsid w:val="00140810"/>
    <w:rsid w:val="00164B78"/>
    <w:rsid w:val="001762D4"/>
    <w:rsid w:val="00186F41"/>
    <w:rsid w:val="001D21FC"/>
    <w:rsid w:val="001D699F"/>
    <w:rsid w:val="001E7107"/>
    <w:rsid w:val="001E78B3"/>
    <w:rsid w:val="001F0696"/>
    <w:rsid w:val="001F2B94"/>
    <w:rsid w:val="001F64CF"/>
    <w:rsid w:val="0020547D"/>
    <w:rsid w:val="0022518E"/>
    <w:rsid w:val="00241239"/>
    <w:rsid w:val="00273E0E"/>
    <w:rsid w:val="00277B45"/>
    <w:rsid w:val="00284B3A"/>
    <w:rsid w:val="0028779B"/>
    <w:rsid w:val="002A2E02"/>
    <w:rsid w:val="002F4DA9"/>
    <w:rsid w:val="0030710F"/>
    <w:rsid w:val="00311C66"/>
    <w:rsid w:val="0032268D"/>
    <w:rsid w:val="00330870"/>
    <w:rsid w:val="00336957"/>
    <w:rsid w:val="00366149"/>
    <w:rsid w:val="00367B08"/>
    <w:rsid w:val="0038287A"/>
    <w:rsid w:val="003A4CBF"/>
    <w:rsid w:val="003C3B0B"/>
    <w:rsid w:val="003D1065"/>
    <w:rsid w:val="003F029B"/>
    <w:rsid w:val="003F6F8D"/>
    <w:rsid w:val="004123C0"/>
    <w:rsid w:val="00417C2D"/>
    <w:rsid w:val="0042048E"/>
    <w:rsid w:val="004313F1"/>
    <w:rsid w:val="00435E05"/>
    <w:rsid w:val="00436299"/>
    <w:rsid w:val="00437295"/>
    <w:rsid w:val="004414B4"/>
    <w:rsid w:val="0046716A"/>
    <w:rsid w:val="004814EA"/>
    <w:rsid w:val="004B3295"/>
    <w:rsid w:val="004B5D95"/>
    <w:rsid w:val="004C4DCE"/>
    <w:rsid w:val="004D350D"/>
    <w:rsid w:val="004F7896"/>
    <w:rsid w:val="0052100F"/>
    <w:rsid w:val="005555FD"/>
    <w:rsid w:val="00562BC7"/>
    <w:rsid w:val="005651D4"/>
    <w:rsid w:val="005829B3"/>
    <w:rsid w:val="00591DA1"/>
    <w:rsid w:val="00593D62"/>
    <w:rsid w:val="005944E8"/>
    <w:rsid w:val="005B6DF3"/>
    <w:rsid w:val="005C7E16"/>
    <w:rsid w:val="005D430F"/>
    <w:rsid w:val="005E245A"/>
    <w:rsid w:val="005E7184"/>
    <w:rsid w:val="005E75B5"/>
    <w:rsid w:val="005F1B18"/>
    <w:rsid w:val="00607C86"/>
    <w:rsid w:val="00631461"/>
    <w:rsid w:val="006435C0"/>
    <w:rsid w:val="0066379B"/>
    <w:rsid w:val="0067718C"/>
    <w:rsid w:val="006836E1"/>
    <w:rsid w:val="006A0208"/>
    <w:rsid w:val="006A7AF5"/>
    <w:rsid w:val="006B21F4"/>
    <w:rsid w:val="006B663F"/>
    <w:rsid w:val="006C2FD8"/>
    <w:rsid w:val="006C43AC"/>
    <w:rsid w:val="006D29DB"/>
    <w:rsid w:val="006D2A5D"/>
    <w:rsid w:val="006D40EC"/>
    <w:rsid w:val="006F4065"/>
    <w:rsid w:val="00704306"/>
    <w:rsid w:val="00742BE0"/>
    <w:rsid w:val="00753C5C"/>
    <w:rsid w:val="00784869"/>
    <w:rsid w:val="007A25B4"/>
    <w:rsid w:val="007B384D"/>
    <w:rsid w:val="007C102F"/>
    <w:rsid w:val="007C458D"/>
    <w:rsid w:val="007D1C35"/>
    <w:rsid w:val="007D2CD2"/>
    <w:rsid w:val="007F3A1D"/>
    <w:rsid w:val="007F5DC3"/>
    <w:rsid w:val="00800049"/>
    <w:rsid w:val="00810901"/>
    <w:rsid w:val="0081663E"/>
    <w:rsid w:val="008461B5"/>
    <w:rsid w:val="008814CA"/>
    <w:rsid w:val="00881E1B"/>
    <w:rsid w:val="008841BA"/>
    <w:rsid w:val="00895072"/>
    <w:rsid w:val="008A0677"/>
    <w:rsid w:val="008A7616"/>
    <w:rsid w:val="008D11D2"/>
    <w:rsid w:val="008D62A5"/>
    <w:rsid w:val="008F0994"/>
    <w:rsid w:val="00900992"/>
    <w:rsid w:val="00900D64"/>
    <w:rsid w:val="0091421D"/>
    <w:rsid w:val="009208E4"/>
    <w:rsid w:val="00945286"/>
    <w:rsid w:val="009530A1"/>
    <w:rsid w:val="0096410A"/>
    <w:rsid w:val="00983EE8"/>
    <w:rsid w:val="00991C41"/>
    <w:rsid w:val="009C7C6B"/>
    <w:rsid w:val="00A12521"/>
    <w:rsid w:val="00A25E93"/>
    <w:rsid w:val="00A46EF4"/>
    <w:rsid w:val="00A627BA"/>
    <w:rsid w:val="00A6329F"/>
    <w:rsid w:val="00A9301D"/>
    <w:rsid w:val="00A941AF"/>
    <w:rsid w:val="00AB30F6"/>
    <w:rsid w:val="00AD6CE2"/>
    <w:rsid w:val="00B059E4"/>
    <w:rsid w:val="00B170B8"/>
    <w:rsid w:val="00B273F4"/>
    <w:rsid w:val="00B27F95"/>
    <w:rsid w:val="00B63CF4"/>
    <w:rsid w:val="00B63D74"/>
    <w:rsid w:val="00B84048"/>
    <w:rsid w:val="00B932B9"/>
    <w:rsid w:val="00BA780F"/>
    <w:rsid w:val="00BB2FD2"/>
    <w:rsid w:val="00BB4667"/>
    <w:rsid w:val="00BE2BA2"/>
    <w:rsid w:val="00BF0CC6"/>
    <w:rsid w:val="00BF48C3"/>
    <w:rsid w:val="00C0309C"/>
    <w:rsid w:val="00C348DA"/>
    <w:rsid w:val="00C53EA6"/>
    <w:rsid w:val="00C63DEC"/>
    <w:rsid w:val="00C700F2"/>
    <w:rsid w:val="00C727BC"/>
    <w:rsid w:val="00C97B47"/>
    <w:rsid w:val="00CA0DC1"/>
    <w:rsid w:val="00CD2070"/>
    <w:rsid w:val="00D04DF5"/>
    <w:rsid w:val="00D54A91"/>
    <w:rsid w:val="00D7582E"/>
    <w:rsid w:val="00D91357"/>
    <w:rsid w:val="00DA2328"/>
    <w:rsid w:val="00DD2469"/>
    <w:rsid w:val="00E2695E"/>
    <w:rsid w:val="00E3029B"/>
    <w:rsid w:val="00E332A4"/>
    <w:rsid w:val="00E3677A"/>
    <w:rsid w:val="00E52623"/>
    <w:rsid w:val="00E71712"/>
    <w:rsid w:val="00E935C3"/>
    <w:rsid w:val="00E95538"/>
    <w:rsid w:val="00E962F9"/>
    <w:rsid w:val="00EA5B7E"/>
    <w:rsid w:val="00EB65E9"/>
    <w:rsid w:val="00EC31A9"/>
    <w:rsid w:val="00ED3BFF"/>
    <w:rsid w:val="00EE6D67"/>
    <w:rsid w:val="00EF1309"/>
    <w:rsid w:val="00F06BDC"/>
    <w:rsid w:val="00F306B8"/>
    <w:rsid w:val="00F51607"/>
    <w:rsid w:val="00F53273"/>
    <w:rsid w:val="00F53828"/>
    <w:rsid w:val="00F67121"/>
    <w:rsid w:val="00F83072"/>
    <w:rsid w:val="00F9364E"/>
    <w:rsid w:val="00F968E0"/>
    <w:rsid w:val="00FA50E8"/>
    <w:rsid w:val="00FC096B"/>
    <w:rsid w:val="00FE7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15:docId w15:val="{E52A3BD4-EF23-4732-A712-F1B072596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4E8"/>
    <w:pPr>
      <w:overflowPunct w:val="0"/>
      <w:autoSpaceDE w:val="0"/>
      <w:autoSpaceDN w:val="0"/>
      <w:adjustRightInd w:val="0"/>
      <w:textAlignment w:val="baseline"/>
    </w:pPr>
  </w:style>
  <w:style w:type="paragraph" w:styleId="Heading1">
    <w:name w:val="heading 1"/>
    <w:basedOn w:val="Normal"/>
    <w:next w:val="Normal"/>
    <w:link w:val="Heading1Char"/>
    <w:qFormat/>
    <w:rsid w:val="005944E8"/>
    <w:pPr>
      <w:keepNext/>
      <w:numPr>
        <w:numId w:val="24"/>
      </w:numPr>
      <w:tabs>
        <w:tab w:val="left" w:pos="540"/>
      </w:tabs>
      <w:spacing w:before="240" w:after="120"/>
      <w:ind w:left="540" w:hanging="540"/>
      <w:outlineLvl w:val="0"/>
    </w:pPr>
    <w:rPr>
      <w:rFonts w:ascii="Arial" w:hAnsi="Arial" w:cs="Arial"/>
      <w:b/>
      <w:bCs/>
      <w:kern w:val="32"/>
      <w:sz w:val="24"/>
      <w:szCs w:val="24"/>
    </w:rPr>
  </w:style>
  <w:style w:type="paragraph" w:styleId="Heading2">
    <w:name w:val="heading 2"/>
    <w:basedOn w:val="Heading1"/>
    <w:next w:val="Normal"/>
    <w:link w:val="Heading2Char"/>
    <w:unhideWhenUsed/>
    <w:qFormat/>
    <w:rsid w:val="005944E8"/>
    <w:pPr>
      <w:numPr>
        <w:ilvl w:val="1"/>
      </w:numPr>
      <w:tabs>
        <w:tab w:val="clear" w:pos="540"/>
        <w:tab w:val="left" w:pos="720"/>
      </w:tabs>
      <w:ind w:left="720" w:hanging="720"/>
      <w:outlineLvl w:val="1"/>
    </w:pPr>
  </w:style>
  <w:style w:type="paragraph" w:styleId="Heading3">
    <w:name w:val="heading 3"/>
    <w:basedOn w:val="Heading2"/>
    <w:next w:val="Normal"/>
    <w:link w:val="Heading3Char"/>
    <w:unhideWhenUsed/>
    <w:qFormat/>
    <w:rsid w:val="005944E8"/>
    <w:pPr>
      <w:numPr>
        <w:ilvl w:val="2"/>
      </w:numPr>
      <w:tabs>
        <w:tab w:val="clear" w:pos="720"/>
        <w:tab w:val="left" w:pos="900"/>
      </w:tabs>
      <w:ind w:left="900" w:hanging="900"/>
      <w:outlineLvl w:val="2"/>
    </w:pPr>
    <w:rPr>
      <w:rFonts w:cs="Times New Roman"/>
      <w:bCs w:val="0"/>
      <w:szCs w:val="26"/>
    </w:rPr>
  </w:style>
  <w:style w:type="paragraph" w:styleId="Heading4">
    <w:name w:val="heading 4"/>
    <w:basedOn w:val="Heading3"/>
    <w:next w:val="Normal"/>
    <w:link w:val="Heading4Char"/>
    <w:unhideWhenUsed/>
    <w:qFormat/>
    <w:rsid w:val="005944E8"/>
    <w:pPr>
      <w:numPr>
        <w:ilvl w:val="3"/>
      </w:numPr>
      <w:tabs>
        <w:tab w:val="clear" w:pos="900"/>
        <w:tab w:val="left" w:pos="1080"/>
      </w:tabs>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5944E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link w:val="BodyText2Char"/>
    <w:qFormat/>
    <w:rsid w:val="005944E8"/>
    <w:pPr>
      <w:numPr>
        <w:numId w:val="19"/>
      </w:numPr>
      <w:tabs>
        <w:tab w:val="left" w:pos="720"/>
      </w:tabs>
      <w:spacing w:after="120"/>
    </w:pPr>
    <w:rPr>
      <w:sz w:val="24"/>
    </w:rPr>
  </w:style>
  <w:style w:type="paragraph" w:styleId="Title">
    <w:name w:val="Title"/>
    <w:basedOn w:val="Normal"/>
    <w:qFormat/>
    <w:rsid w:val="00AD6CE2"/>
    <w:pPr>
      <w:tabs>
        <w:tab w:val="right" w:leader="underscore" w:pos="10800"/>
      </w:tabs>
      <w:jc w:val="center"/>
    </w:pPr>
    <w:rPr>
      <w:rFonts w:ascii="Arial" w:hAnsi="Arial"/>
      <w:b/>
      <w:sz w:val="28"/>
    </w:rPr>
  </w:style>
  <w:style w:type="paragraph" w:styleId="Caption">
    <w:name w:val="caption"/>
    <w:basedOn w:val="Normal"/>
    <w:next w:val="Normal"/>
    <w:qFormat/>
    <w:rsid w:val="00F83072"/>
    <w:rPr>
      <w:b/>
      <w:bCs/>
    </w:rPr>
  </w:style>
  <w:style w:type="paragraph" w:styleId="BalloonText">
    <w:name w:val="Balloon Text"/>
    <w:basedOn w:val="Normal"/>
    <w:link w:val="BalloonTextChar"/>
    <w:rsid w:val="00BE2BA2"/>
    <w:rPr>
      <w:rFonts w:ascii="Tahoma" w:hAnsi="Tahoma" w:cs="Tahoma"/>
      <w:sz w:val="16"/>
      <w:szCs w:val="16"/>
    </w:rPr>
  </w:style>
  <w:style w:type="character" w:customStyle="1" w:styleId="BalloonTextChar">
    <w:name w:val="Balloon Text Char"/>
    <w:basedOn w:val="DefaultParagraphFont"/>
    <w:link w:val="BalloonText"/>
    <w:rsid w:val="00BE2BA2"/>
    <w:rPr>
      <w:rFonts w:ascii="Tahoma" w:hAnsi="Tahoma" w:cs="Tahoma"/>
      <w:sz w:val="16"/>
      <w:szCs w:val="16"/>
    </w:rPr>
  </w:style>
  <w:style w:type="paragraph" w:customStyle="1" w:styleId="BodyText1">
    <w:name w:val="Body Text 1"/>
    <w:basedOn w:val="Normal"/>
    <w:qFormat/>
    <w:rsid w:val="005944E8"/>
    <w:pPr>
      <w:spacing w:after="120"/>
    </w:pPr>
    <w:rPr>
      <w:sz w:val="24"/>
    </w:rPr>
  </w:style>
  <w:style w:type="character" w:customStyle="1" w:styleId="BodyText2Char">
    <w:name w:val="Body Text 2 Char"/>
    <w:basedOn w:val="DefaultParagraphFont"/>
    <w:link w:val="BodyText2"/>
    <w:rsid w:val="005944E8"/>
    <w:rPr>
      <w:sz w:val="24"/>
    </w:rPr>
  </w:style>
  <w:style w:type="paragraph" w:styleId="BodyText3">
    <w:name w:val="Body Text 3"/>
    <w:basedOn w:val="BodyText2"/>
    <w:link w:val="BodyText3Char"/>
    <w:qFormat/>
    <w:rsid w:val="005944E8"/>
    <w:pPr>
      <w:numPr>
        <w:numId w:val="20"/>
      </w:numPr>
      <w:tabs>
        <w:tab w:val="clear" w:pos="720"/>
      </w:tabs>
    </w:pPr>
    <w:rPr>
      <w:szCs w:val="16"/>
    </w:rPr>
  </w:style>
  <w:style w:type="character" w:customStyle="1" w:styleId="BodyText3Char">
    <w:name w:val="Body Text 3 Char"/>
    <w:basedOn w:val="DefaultParagraphFont"/>
    <w:link w:val="BodyText3"/>
    <w:rsid w:val="005944E8"/>
    <w:rPr>
      <w:sz w:val="24"/>
      <w:szCs w:val="16"/>
    </w:rPr>
  </w:style>
  <w:style w:type="character" w:customStyle="1" w:styleId="Heading1Char">
    <w:name w:val="Heading 1 Char"/>
    <w:basedOn w:val="DefaultParagraphFont"/>
    <w:link w:val="Heading1"/>
    <w:rsid w:val="005944E8"/>
    <w:rPr>
      <w:rFonts w:ascii="Arial" w:hAnsi="Arial" w:cs="Arial"/>
      <w:b/>
      <w:bCs/>
      <w:kern w:val="32"/>
      <w:sz w:val="24"/>
      <w:szCs w:val="24"/>
    </w:rPr>
  </w:style>
  <w:style w:type="character" w:customStyle="1" w:styleId="Heading2Char">
    <w:name w:val="Heading 2 Char"/>
    <w:basedOn w:val="DefaultParagraphFont"/>
    <w:link w:val="Heading2"/>
    <w:rsid w:val="005944E8"/>
    <w:rPr>
      <w:rFonts w:ascii="Arial" w:hAnsi="Arial" w:cs="Arial"/>
      <w:b/>
      <w:bCs/>
      <w:kern w:val="32"/>
      <w:sz w:val="24"/>
      <w:szCs w:val="24"/>
    </w:rPr>
  </w:style>
  <w:style w:type="character" w:customStyle="1" w:styleId="Heading3Char">
    <w:name w:val="Heading 3 Char"/>
    <w:basedOn w:val="DefaultParagraphFont"/>
    <w:link w:val="Heading3"/>
    <w:rsid w:val="005944E8"/>
    <w:rPr>
      <w:rFonts w:ascii="Arial" w:hAnsi="Arial"/>
      <w:b/>
      <w:kern w:val="32"/>
      <w:sz w:val="24"/>
      <w:szCs w:val="26"/>
    </w:rPr>
  </w:style>
  <w:style w:type="character" w:customStyle="1" w:styleId="Heading4Char">
    <w:name w:val="Heading 4 Char"/>
    <w:basedOn w:val="DefaultParagraphFont"/>
    <w:link w:val="Heading4"/>
    <w:rsid w:val="005944E8"/>
    <w:rPr>
      <w:rFonts w:ascii="Arial" w:hAnsi="Arial"/>
      <w:b/>
      <w:bCs/>
      <w:kern w:val="32"/>
      <w:sz w:val="24"/>
      <w:szCs w:val="28"/>
    </w:rPr>
  </w:style>
  <w:style w:type="paragraph" w:styleId="TOC1">
    <w:name w:val="toc 1"/>
    <w:basedOn w:val="Normal"/>
    <w:next w:val="Normal"/>
    <w:autoRedefine/>
    <w:uiPriority w:val="39"/>
    <w:qFormat/>
    <w:rsid w:val="005944E8"/>
    <w:pPr>
      <w:tabs>
        <w:tab w:val="left" w:pos="720"/>
        <w:tab w:val="right" w:leader="dot" w:pos="10800"/>
      </w:tabs>
    </w:pPr>
    <w:rPr>
      <w:rFonts w:ascii="Arial" w:hAnsi="Arial"/>
      <w:color w:val="0000FF"/>
      <w:sz w:val="24"/>
      <w:u w:val="words"/>
    </w:rPr>
  </w:style>
  <w:style w:type="paragraph" w:styleId="TOC2">
    <w:name w:val="toc 2"/>
    <w:basedOn w:val="TOC1"/>
    <w:next w:val="Normal"/>
    <w:autoRedefine/>
    <w:uiPriority w:val="39"/>
    <w:qFormat/>
    <w:rsid w:val="005944E8"/>
    <w:pPr>
      <w:ind w:left="240"/>
    </w:pPr>
  </w:style>
  <w:style w:type="paragraph" w:styleId="TOC3">
    <w:name w:val="toc 3"/>
    <w:basedOn w:val="TOC2"/>
    <w:next w:val="Normal"/>
    <w:autoRedefine/>
    <w:uiPriority w:val="39"/>
    <w:qFormat/>
    <w:rsid w:val="005944E8"/>
    <w:pPr>
      <w:ind w:left="403"/>
    </w:pPr>
  </w:style>
  <w:style w:type="character" w:customStyle="1" w:styleId="X-ref">
    <w:name w:val="X-ref"/>
    <w:basedOn w:val="DefaultParagraphFont"/>
    <w:uiPriority w:val="1"/>
    <w:qFormat/>
    <w:rsid w:val="005944E8"/>
    <w:rPr>
      <w:color w:val="0000FF"/>
      <w:u w:val="single"/>
    </w:rPr>
  </w:style>
  <w:style w:type="character" w:styleId="Hyperlink">
    <w:name w:val="Hyperlink"/>
    <w:basedOn w:val="DefaultParagraphFont"/>
    <w:uiPriority w:val="99"/>
    <w:unhideWhenUsed/>
    <w:rsid w:val="00F306B8"/>
    <w:rPr>
      <w:color w:val="0000FF" w:themeColor="hyperlink"/>
      <w:u w:val="single"/>
    </w:rPr>
  </w:style>
  <w:style w:type="paragraph" w:styleId="TOCHeading">
    <w:name w:val="TOC Heading"/>
    <w:basedOn w:val="Heading1"/>
    <w:next w:val="Normal"/>
    <w:uiPriority w:val="39"/>
    <w:semiHidden/>
    <w:unhideWhenUsed/>
    <w:qFormat/>
    <w:rsid w:val="006D2A5D"/>
    <w:pPr>
      <w:keepLines/>
      <w:numPr>
        <w:numId w:val="0"/>
      </w:numPr>
      <w:tabs>
        <w:tab w:val="clear" w:pos="540"/>
      </w:tabs>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0.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1.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F2525-163E-47C8-8F3F-E0ABC3B9F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8</Pages>
  <Words>2096</Words>
  <Characters>11256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13326</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David Bowman</dc:creator>
  <cp:keywords>template SOP</cp:keywords>
  <cp:lastModifiedBy>Mark Wollenberg</cp:lastModifiedBy>
  <cp:revision>2</cp:revision>
  <cp:lastPrinted>2018-05-01T14:43:00Z</cp:lastPrinted>
  <dcterms:created xsi:type="dcterms:W3CDTF">2019-07-24T15:12:00Z</dcterms:created>
  <dcterms:modified xsi:type="dcterms:W3CDTF">2019-07-24T15:12:00Z</dcterms:modified>
</cp:coreProperties>
</file>