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BF2E3" w14:textId="26E5899D" w:rsidR="00363F6B" w:rsidRPr="009E104F" w:rsidRDefault="00FD5774" w:rsidP="00FD5774">
      <w:pPr>
        <w:tabs>
          <w:tab w:val="right" w:leader="underscore" w:pos="10800"/>
        </w:tabs>
        <w:jc w:val="center"/>
        <w:rPr>
          <w:b/>
        </w:rPr>
      </w:pPr>
      <w:bookmarkStart w:id="0" w:name="_Toc324747014"/>
      <w:r w:rsidRPr="00FD5774">
        <w:rPr>
          <w:rFonts w:cs="Arial"/>
          <w:b/>
          <w:bCs/>
          <w:kern w:val="28"/>
          <w:sz w:val="32"/>
          <w:szCs w:val="32"/>
        </w:rPr>
        <w:t xml:space="preserve">User Guide: </w:t>
      </w:r>
      <w:r w:rsidR="00CC1026">
        <w:rPr>
          <w:rFonts w:cs="Arial"/>
          <w:b/>
          <w:bCs/>
          <w:kern w:val="28"/>
          <w:sz w:val="32"/>
          <w:szCs w:val="32"/>
        </w:rPr>
        <w:t xml:space="preserve">Testing </w:t>
      </w:r>
      <w:r w:rsidRPr="00FD5774">
        <w:rPr>
          <w:rFonts w:cs="Arial"/>
          <w:b/>
          <w:bCs/>
          <w:kern w:val="28"/>
          <w:sz w:val="32"/>
          <w:szCs w:val="32"/>
        </w:rPr>
        <w:t>Powder</w:t>
      </w:r>
      <w:r w:rsidR="001A7334">
        <w:rPr>
          <w:rFonts w:cs="Arial"/>
          <w:b/>
          <w:bCs/>
          <w:kern w:val="28"/>
          <w:sz w:val="32"/>
          <w:szCs w:val="32"/>
        </w:rPr>
        <w:t xml:space="preserve"> </w:t>
      </w:r>
      <w:r w:rsidRPr="00FD5774">
        <w:rPr>
          <w:rFonts w:cs="Arial"/>
          <w:b/>
          <w:bCs/>
          <w:kern w:val="28"/>
          <w:sz w:val="32"/>
          <w:szCs w:val="32"/>
        </w:rPr>
        <w:t xml:space="preserve">Using </w:t>
      </w:r>
      <w:r w:rsidR="00F82631">
        <w:rPr>
          <w:rFonts w:cs="Arial"/>
          <w:b/>
          <w:bCs/>
          <w:kern w:val="28"/>
          <w:sz w:val="32"/>
          <w:szCs w:val="32"/>
        </w:rPr>
        <w:t>the</w:t>
      </w:r>
      <w:r w:rsidR="001A7334">
        <w:rPr>
          <w:rFonts w:cs="Arial"/>
          <w:b/>
          <w:bCs/>
          <w:kern w:val="28"/>
          <w:sz w:val="32"/>
          <w:szCs w:val="32"/>
        </w:rPr>
        <w:t xml:space="preserve"> </w:t>
      </w:r>
      <w:r w:rsidRPr="00FD5774">
        <w:rPr>
          <w:rFonts w:cs="Arial"/>
          <w:b/>
          <w:bCs/>
          <w:kern w:val="28"/>
          <w:sz w:val="32"/>
          <w:szCs w:val="32"/>
        </w:rPr>
        <w:t>Hall Flowmeter</w:t>
      </w:r>
    </w:p>
    <w:bookmarkEnd w:id="0"/>
    <w:p w14:paraId="5F3EFCE4" w14:textId="77777777" w:rsidR="00FD6E04" w:rsidRDefault="00FD6E04" w:rsidP="00FD6E04"/>
    <w:p w14:paraId="0E78A773" w14:textId="77777777" w:rsidR="00FD6E04" w:rsidRPr="001E5B2F" w:rsidRDefault="00FD6E04" w:rsidP="00FD6E04">
      <w:pPr>
        <w:jc w:val="center"/>
        <w:rPr>
          <w:b/>
        </w:rPr>
      </w:pPr>
      <w:r w:rsidRPr="001E5B2F">
        <w:rPr>
          <w:b/>
        </w:rPr>
        <w:t>Contents</w:t>
      </w:r>
    </w:p>
    <w:p w14:paraId="4172B681" w14:textId="3D36127E" w:rsidR="00617C6F" w:rsidRDefault="00BA7948">
      <w:pPr>
        <w:pStyle w:val="TOC1"/>
        <w:rPr>
          <w:rFonts w:asciiTheme="minorHAnsi" w:eastAsiaTheme="minorEastAsia" w:hAnsiTheme="minorHAnsi" w:cstheme="minorBidi"/>
          <w:noProof/>
          <w:color w:val="auto"/>
          <w:sz w:val="22"/>
          <w:szCs w:val="22"/>
          <w:u w:val="none"/>
        </w:rPr>
      </w:pPr>
      <w:r>
        <w:fldChar w:fldCharType="begin"/>
      </w:r>
      <w:r>
        <w:instrText xml:space="preserve"> TOC \h \z \t "Router Step,1,Router Last Step,2" </w:instrText>
      </w:r>
      <w:r>
        <w:fldChar w:fldCharType="separate"/>
      </w:r>
      <w:hyperlink w:anchor="_Toc62046568" w:history="1">
        <w:r w:rsidR="00617C6F" w:rsidRPr="005B4473">
          <w:rPr>
            <w:rStyle w:val="Hyperlink"/>
            <w:noProof/>
          </w:rPr>
          <w:t>PURPOSE</w:t>
        </w:r>
        <w:r w:rsidR="00617C6F">
          <w:rPr>
            <w:noProof/>
            <w:webHidden/>
          </w:rPr>
          <w:tab/>
        </w:r>
        <w:r w:rsidR="00617C6F">
          <w:rPr>
            <w:noProof/>
            <w:webHidden/>
          </w:rPr>
          <w:fldChar w:fldCharType="begin"/>
        </w:r>
        <w:r w:rsidR="00617C6F">
          <w:rPr>
            <w:noProof/>
            <w:webHidden/>
          </w:rPr>
          <w:instrText xml:space="preserve"> PAGEREF _Toc62046568 \h </w:instrText>
        </w:r>
        <w:r w:rsidR="00617C6F">
          <w:rPr>
            <w:noProof/>
            <w:webHidden/>
          </w:rPr>
        </w:r>
        <w:r w:rsidR="00617C6F">
          <w:rPr>
            <w:noProof/>
            <w:webHidden/>
          </w:rPr>
          <w:fldChar w:fldCharType="separate"/>
        </w:r>
        <w:r w:rsidR="00A91E59">
          <w:rPr>
            <w:noProof/>
            <w:webHidden/>
          </w:rPr>
          <w:t>1</w:t>
        </w:r>
        <w:r w:rsidR="00617C6F">
          <w:rPr>
            <w:noProof/>
            <w:webHidden/>
          </w:rPr>
          <w:fldChar w:fldCharType="end"/>
        </w:r>
      </w:hyperlink>
    </w:p>
    <w:p w14:paraId="68D04069" w14:textId="76C52B05" w:rsidR="00617C6F" w:rsidRDefault="00682D82">
      <w:pPr>
        <w:pStyle w:val="TOC1"/>
        <w:rPr>
          <w:rFonts w:asciiTheme="minorHAnsi" w:eastAsiaTheme="minorEastAsia" w:hAnsiTheme="minorHAnsi" w:cstheme="minorBidi"/>
          <w:noProof/>
          <w:color w:val="auto"/>
          <w:sz w:val="22"/>
          <w:szCs w:val="22"/>
          <w:u w:val="none"/>
        </w:rPr>
      </w:pPr>
      <w:hyperlink w:anchor="_Toc62046569" w:history="1">
        <w:r w:rsidR="00617C6F" w:rsidRPr="005B4473">
          <w:rPr>
            <w:rStyle w:val="Hyperlink"/>
            <w:noProof/>
          </w:rPr>
          <w:t>RESPONSIBILITES</w:t>
        </w:r>
        <w:r w:rsidR="00617C6F">
          <w:rPr>
            <w:noProof/>
            <w:webHidden/>
          </w:rPr>
          <w:tab/>
        </w:r>
        <w:r w:rsidR="00617C6F">
          <w:rPr>
            <w:noProof/>
            <w:webHidden/>
          </w:rPr>
          <w:fldChar w:fldCharType="begin"/>
        </w:r>
        <w:r w:rsidR="00617C6F">
          <w:rPr>
            <w:noProof/>
            <w:webHidden/>
          </w:rPr>
          <w:instrText xml:space="preserve"> PAGEREF _Toc62046569 \h </w:instrText>
        </w:r>
        <w:r w:rsidR="00617C6F">
          <w:rPr>
            <w:noProof/>
            <w:webHidden/>
          </w:rPr>
        </w:r>
        <w:r w:rsidR="00617C6F">
          <w:rPr>
            <w:noProof/>
            <w:webHidden/>
          </w:rPr>
          <w:fldChar w:fldCharType="separate"/>
        </w:r>
        <w:r w:rsidR="00A91E59">
          <w:rPr>
            <w:noProof/>
            <w:webHidden/>
          </w:rPr>
          <w:t>1</w:t>
        </w:r>
        <w:r w:rsidR="00617C6F">
          <w:rPr>
            <w:noProof/>
            <w:webHidden/>
          </w:rPr>
          <w:fldChar w:fldCharType="end"/>
        </w:r>
      </w:hyperlink>
    </w:p>
    <w:p w14:paraId="1843FC46" w14:textId="34B73412" w:rsidR="00617C6F" w:rsidRDefault="00682D82">
      <w:pPr>
        <w:pStyle w:val="TOC1"/>
        <w:rPr>
          <w:rFonts w:asciiTheme="minorHAnsi" w:eastAsiaTheme="minorEastAsia" w:hAnsiTheme="minorHAnsi" w:cstheme="minorBidi"/>
          <w:noProof/>
          <w:color w:val="auto"/>
          <w:sz w:val="22"/>
          <w:szCs w:val="22"/>
          <w:u w:val="none"/>
        </w:rPr>
      </w:pPr>
      <w:hyperlink w:anchor="_Toc62046570" w:history="1">
        <w:r w:rsidR="00617C6F" w:rsidRPr="005B4473">
          <w:rPr>
            <w:rStyle w:val="Hyperlink"/>
            <w:noProof/>
          </w:rPr>
          <w:t>AFFECTED DEPARTMENTS / PRODUCT GROUPS / SUPPORT GROUPS:</w:t>
        </w:r>
        <w:r w:rsidR="00617C6F">
          <w:rPr>
            <w:noProof/>
            <w:webHidden/>
          </w:rPr>
          <w:tab/>
        </w:r>
        <w:r w:rsidR="00617C6F">
          <w:rPr>
            <w:noProof/>
            <w:webHidden/>
          </w:rPr>
          <w:fldChar w:fldCharType="begin"/>
        </w:r>
        <w:r w:rsidR="00617C6F">
          <w:rPr>
            <w:noProof/>
            <w:webHidden/>
          </w:rPr>
          <w:instrText xml:space="preserve"> PAGEREF _Toc62046570 \h </w:instrText>
        </w:r>
        <w:r w:rsidR="00617C6F">
          <w:rPr>
            <w:noProof/>
            <w:webHidden/>
          </w:rPr>
        </w:r>
        <w:r w:rsidR="00617C6F">
          <w:rPr>
            <w:noProof/>
            <w:webHidden/>
          </w:rPr>
          <w:fldChar w:fldCharType="separate"/>
        </w:r>
        <w:r w:rsidR="00A91E59">
          <w:rPr>
            <w:noProof/>
            <w:webHidden/>
          </w:rPr>
          <w:t>1</w:t>
        </w:r>
        <w:r w:rsidR="00617C6F">
          <w:rPr>
            <w:noProof/>
            <w:webHidden/>
          </w:rPr>
          <w:fldChar w:fldCharType="end"/>
        </w:r>
      </w:hyperlink>
    </w:p>
    <w:p w14:paraId="0331D423" w14:textId="6ED6822C" w:rsidR="00617C6F" w:rsidRDefault="00682D82">
      <w:pPr>
        <w:pStyle w:val="TOC1"/>
        <w:rPr>
          <w:rFonts w:asciiTheme="minorHAnsi" w:eastAsiaTheme="minorEastAsia" w:hAnsiTheme="minorHAnsi" w:cstheme="minorBidi"/>
          <w:noProof/>
          <w:color w:val="auto"/>
          <w:sz w:val="22"/>
          <w:szCs w:val="22"/>
          <w:u w:val="none"/>
        </w:rPr>
      </w:pPr>
      <w:hyperlink w:anchor="_Toc62046571" w:history="1">
        <w:r w:rsidR="00617C6F" w:rsidRPr="005B4473">
          <w:rPr>
            <w:rStyle w:val="Hyperlink"/>
            <w:noProof/>
          </w:rPr>
          <w:t>ASSOCIATED DOCUMENTS</w:t>
        </w:r>
        <w:r w:rsidR="00617C6F">
          <w:rPr>
            <w:noProof/>
            <w:webHidden/>
          </w:rPr>
          <w:tab/>
        </w:r>
        <w:r w:rsidR="00617C6F">
          <w:rPr>
            <w:noProof/>
            <w:webHidden/>
          </w:rPr>
          <w:fldChar w:fldCharType="begin"/>
        </w:r>
        <w:r w:rsidR="00617C6F">
          <w:rPr>
            <w:noProof/>
            <w:webHidden/>
          </w:rPr>
          <w:instrText xml:space="preserve"> PAGEREF _Toc62046571 \h </w:instrText>
        </w:r>
        <w:r w:rsidR="00617C6F">
          <w:rPr>
            <w:noProof/>
            <w:webHidden/>
          </w:rPr>
        </w:r>
        <w:r w:rsidR="00617C6F">
          <w:rPr>
            <w:noProof/>
            <w:webHidden/>
          </w:rPr>
          <w:fldChar w:fldCharType="separate"/>
        </w:r>
        <w:r w:rsidR="00A91E59">
          <w:rPr>
            <w:noProof/>
            <w:webHidden/>
          </w:rPr>
          <w:t>1</w:t>
        </w:r>
        <w:r w:rsidR="00617C6F">
          <w:rPr>
            <w:noProof/>
            <w:webHidden/>
          </w:rPr>
          <w:fldChar w:fldCharType="end"/>
        </w:r>
      </w:hyperlink>
    </w:p>
    <w:p w14:paraId="29A3F9DD" w14:textId="0545B2E8" w:rsidR="00617C6F" w:rsidRDefault="00682D82">
      <w:pPr>
        <w:pStyle w:val="TOC1"/>
        <w:rPr>
          <w:rFonts w:asciiTheme="minorHAnsi" w:eastAsiaTheme="minorEastAsia" w:hAnsiTheme="minorHAnsi" w:cstheme="minorBidi"/>
          <w:noProof/>
          <w:color w:val="auto"/>
          <w:sz w:val="22"/>
          <w:szCs w:val="22"/>
          <w:u w:val="none"/>
        </w:rPr>
      </w:pPr>
      <w:hyperlink w:anchor="_Toc62046572" w:history="1">
        <w:r w:rsidR="00617C6F" w:rsidRPr="005B4473">
          <w:rPr>
            <w:rStyle w:val="Hyperlink"/>
            <w:noProof/>
          </w:rPr>
          <w:t>GENERAL DESCRIPTION AND PRACTICE</w:t>
        </w:r>
        <w:r w:rsidR="00617C6F">
          <w:rPr>
            <w:noProof/>
            <w:webHidden/>
          </w:rPr>
          <w:tab/>
        </w:r>
        <w:r w:rsidR="00617C6F">
          <w:rPr>
            <w:noProof/>
            <w:webHidden/>
          </w:rPr>
          <w:fldChar w:fldCharType="begin"/>
        </w:r>
        <w:r w:rsidR="00617C6F">
          <w:rPr>
            <w:noProof/>
            <w:webHidden/>
          </w:rPr>
          <w:instrText xml:space="preserve"> PAGEREF _Toc62046572 \h </w:instrText>
        </w:r>
        <w:r w:rsidR="00617C6F">
          <w:rPr>
            <w:noProof/>
            <w:webHidden/>
          </w:rPr>
        </w:r>
        <w:r w:rsidR="00617C6F">
          <w:rPr>
            <w:noProof/>
            <w:webHidden/>
          </w:rPr>
          <w:fldChar w:fldCharType="separate"/>
        </w:r>
        <w:r w:rsidR="00A91E59">
          <w:rPr>
            <w:noProof/>
            <w:webHidden/>
          </w:rPr>
          <w:t>2</w:t>
        </w:r>
        <w:r w:rsidR="00617C6F">
          <w:rPr>
            <w:noProof/>
            <w:webHidden/>
          </w:rPr>
          <w:fldChar w:fldCharType="end"/>
        </w:r>
      </w:hyperlink>
    </w:p>
    <w:p w14:paraId="12B56124" w14:textId="04D6AC3C" w:rsidR="00617C6F" w:rsidRDefault="00682D82">
      <w:pPr>
        <w:pStyle w:val="TOC1"/>
        <w:rPr>
          <w:rFonts w:asciiTheme="minorHAnsi" w:eastAsiaTheme="minorEastAsia" w:hAnsiTheme="minorHAnsi" w:cstheme="minorBidi"/>
          <w:noProof/>
          <w:color w:val="auto"/>
          <w:sz w:val="22"/>
          <w:szCs w:val="22"/>
          <w:u w:val="none"/>
        </w:rPr>
      </w:pPr>
      <w:hyperlink w:anchor="_Toc62046573" w:history="1">
        <w:r w:rsidR="00617C6F" w:rsidRPr="005B4473">
          <w:rPr>
            <w:rStyle w:val="Hyperlink"/>
            <w:noProof/>
          </w:rPr>
          <w:t>SAFETY PRECAUTIONS</w:t>
        </w:r>
        <w:r w:rsidR="00617C6F">
          <w:rPr>
            <w:noProof/>
            <w:webHidden/>
          </w:rPr>
          <w:tab/>
        </w:r>
        <w:r w:rsidR="00617C6F">
          <w:rPr>
            <w:noProof/>
            <w:webHidden/>
          </w:rPr>
          <w:fldChar w:fldCharType="begin"/>
        </w:r>
        <w:r w:rsidR="00617C6F">
          <w:rPr>
            <w:noProof/>
            <w:webHidden/>
          </w:rPr>
          <w:instrText xml:space="preserve"> PAGEREF _Toc62046573 \h </w:instrText>
        </w:r>
        <w:r w:rsidR="00617C6F">
          <w:rPr>
            <w:noProof/>
            <w:webHidden/>
          </w:rPr>
        </w:r>
        <w:r w:rsidR="00617C6F">
          <w:rPr>
            <w:noProof/>
            <w:webHidden/>
          </w:rPr>
          <w:fldChar w:fldCharType="separate"/>
        </w:r>
        <w:r w:rsidR="00A91E59">
          <w:rPr>
            <w:noProof/>
            <w:webHidden/>
          </w:rPr>
          <w:t>2</w:t>
        </w:r>
        <w:r w:rsidR="00617C6F">
          <w:rPr>
            <w:noProof/>
            <w:webHidden/>
          </w:rPr>
          <w:fldChar w:fldCharType="end"/>
        </w:r>
      </w:hyperlink>
    </w:p>
    <w:p w14:paraId="535C61FE" w14:textId="63233FD6" w:rsidR="00617C6F" w:rsidRDefault="00682D82">
      <w:pPr>
        <w:pStyle w:val="TOC1"/>
        <w:rPr>
          <w:rFonts w:asciiTheme="minorHAnsi" w:eastAsiaTheme="minorEastAsia" w:hAnsiTheme="minorHAnsi" w:cstheme="minorBidi"/>
          <w:noProof/>
          <w:color w:val="auto"/>
          <w:sz w:val="22"/>
          <w:szCs w:val="22"/>
          <w:u w:val="none"/>
        </w:rPr>
      </w:pPr>
      <w:hyperlink w:anchor="_Toc62046574" w:history="1">
        <w:r w:rsidR="00617C6F" w:rsidRPr="005B4473">
          <w:rPr>
            <w:rStyle w:val="Hyperlink"/>
            <w:noProof/>
          </w:rPr>
          <w:t>EQUIPMENT</w:t>
        </w:r>
        <w:r w:rsidR="00617C6F">
          <w:rPr>
            <w:noProof/>
            <w:webHidden/>
          </w:rPr>
          <w:tab/>
        </w:r>
        <w:r w:rsidR="00617C6F">
          <w:rPr>
            <w:noProof/>
            <w:webHidden/>
          </w:rPr>
          <w:fldChar w:fldCharType="begin"/>
        </w:r>
        <w:r w:rsidR="00617C6F">
          <w:rPr>
            <w:noProof/>
            <w:webHidden/>
          </w:rPr>
          <w:instrText xml:space="preserve"> PAGEREF _Toc62046574 \h </w:instrText>
        </w:r>
        <w:r w:rsidR="00617C6F">
          <w:rPr>
            <w:noProof/>
            <w:webHidden/>
          </w:rPr>
        </w:r>
        <w:r w:rsidR="00617C6F">
          <w:rPr>
            <w:noProof/>
            <w:webHidden/>
          </w:rPr>
          <w:fldChar w:fldCharType="separate"/>
        </w:r>
        <w:r w:rsidR="00A91E59">
          <w:rPr>
            <w:noProof/>
            <w:webHidden/>
          </w:rPr>
          <w:t>2</w:t>
        </w:r>
        <w:r w:rsidR="00617C6F">
          <w:rPr>
            <w:noProof/>
            <w:webHidden/>
          </w:rPr>
          <w:fldChar w:fldCharType="end"/>
        </w:r>
      </w:hyperlink>
    </w:p>
    <w:p w14:paraId="1A2824CB" w14:textId="7C7C00D1" w:rsidR="00617C6F" w:rsidRDefault="00682D82">
      <w:pPr>
        <w:pStyle w:val="TOC1"/>
        <w:rPr>
          <w:rFonts w:asciiTheme="minorHAnsi" w:eastAsiaTheme="minorEastAsia" w:hAnsiTheme="minorHAnsi" w:cstheme="minorBidi"/>
          <w:noProof/>
          <w:color w:val="auto"/>
          <w:sz w:val="22"/>
          <w:szCs w:val="22"/>
          <w:u w:val="none"/>
        </w:rPr>
      </w:pPr>
      <w:hyperlink w:anchor="_Toc62046575" w:history="1">
        <w:r w:rsidR="00617C6F" w:rsidRPr="005B4473">
          <w:rPr>
            <w:rStyle w:val="Hyperlink"/>
            <w:noProof/>
          </w:rPr>
          <w:t>SETUP</w:t>
        </w:r>
        <w:r w:rsidR="00617C6F">
          <w:rPr>
            <w:noProof/>
            <w:webHidden/>
          </w:rPr>
          <w:tab/>
        </w:r>
        <w:r w:rsidR="00617C6F">
          <w:rPr>
            <w:noProof/>
            <w:webHidden/>
          </w:rPr>
          <w:fldChar w:fldCharType="begin"/>
        </w:r>
        <w:r w:rsidR="00617C6F">
          <w:rPr>
            <w:noProof/>
            <w:webHidden/>
          </w:rPr>
          <w:instrText xml:space="preserve"> PAGEREF _Toc62046575 \h </w:instrText>
        </w:r>
        <w:r w:rsidR="00617C6F">
          <w:rPr>
            <w:noProof/>
            <w:webHidden/>
          </w:rPr>
        </w:r>
        <w:r w:rsidR="00617C6F">
          <w:rPr>
            <w:noProof/>
            <w:webHidden/>
          </w:rPr>
          <w:fldChar w:fldCharType="separate"/>
        </w:r>
        <w:r w:rsidR="00A91E59">
          <w:rPr>
            <w:noProof/>
            <w:webHidden/>
          </w:rPr>
          <w:t>3</w:t>
        </w:r>
        <w:r w:rsidR="00617C6F">
          <w:rPr>
            <w:noProof/>
            <w:webHidden/>
          </w:rPr>
          <w:fldChar w:fldCharType="end"/>
        </w:r>
      </w:hyperlink>
    </w:p>
    <w:p w14:paraId="11183938" w14:textId="2DC6A062" w:rsidR="00617C6F" w:rsidRDefault="00682D82">
      <w:pPr>
        <w:pStyle w:val="TOC1"/>
        <w:rPr>
          <w:rFonts w:asciiTheme="minorHAnsi" w:eastAsiaTheme="minorEastAsia" w:hAnsiTheme="minorHAnsi" w:cstheme="minorBidi"/>
          <w:noProof/>
          <w:color w:val="auto"/>
          <w:sz w:val="22"/>
          <w:szCs w:val="22"/>
          <w:u w:val="none"/>
        </w:rPr>
      </w:pPr>
      <w:hyperlink w:anchor="_Toc62046576" w:history="1">
        <w:r w:rsidR="00617C6F" w:rsidRPr="005B4473">
          <w:rPr>
            <w:rStyle w:val="Hyperlink"/>
            <w:noProof/>
          </w:rPr>
          <w:t>TEST METHOD</w:t>
        </w:r>
        <w:r w:rsidR="00617C6F">
          <w:rPr>
            <w:noProof/>
            <w:webHidden/>
          </w:rPr>
          <w:tab/>
        </w:r>
        <w:r w:rsidR="00617C6F">
          <w:rPr>
            <w:noProof/>
            <w:webHidden/>
          </w:rPr>
          <w:fldChar w:fldCharType="begin"/>
        </w:r>
        <w:r w:rsidR="00617C6F">
          <w:rPr>
            <w:noProof/>
            <w:webHidden/>
          </w:rPr>
          <w:instrText xml:space="preserve"> PAGEREF _Toc62046576 \h </w:instrText>
        </w:r>
        <w:r w:rsidR="00617C6F">
          <w:rPr>
            <w:noProof/>
            <w:webHidden/>
          </w:rPr>
        </w:r>
        <w:r w:rsidR="00617C6F">
          <w:rPr>
            <w:noProof/>
            <w:webHidden/>
          </w:rPr>
          <w:fldChar w:fldCharType="separate"/>
        </w:r>
        <w:r w:rsidR="00A91E59">
          <w:rPr>
            <w:noProof/>
            <w:webHidden/>
          </w:rPr>
          <w:t>4</w:t>
        </w:r>
        <w:r w:rsidR="00617C6F">
          <w:rPr>
            <w:noProof/>
            <w:webHidden/>
          </w:rPr>
          <w:fldChar w:fldCharType="end"/>
        </w:r>
      </w:hyperlink>
    </w:p>
    <w:p w14:paraId="6957D908" w14:textId="62FC5C24" w:rsidR="00617C6F" w:rsidRDefault="00682D82">
      <w:pPr>
        <w:pStyle w:val="TOC1"/>
        <w:rPr>
          <w:rFonts w:asciiTheme="minorHAnsi" w:eastAsiaTheme="minorEastAsia" w:hAnsiTheme="minorHAnsi" w:cstheme="minorBidi"/>
          <w:noProof/>
          <w:color w:val="auto"/>
          <w:sz w:val="22"/>
          <w:szCs w:val="22"/>
          <w:u w:val="none"/>
        </w:rPr>
      </w:pPr>
      <w:hyperlink w:anchor="_Toc62046577" w:history="1">
        <w:r w:rsidR="00617C6F" w:rsidRPr="005B4473">
          <w:rPr>
            <w:rStyle w:val="Hyperlink"/>
            <w:noProof/>
          </w:rPr>
          <w:t>REPORTING RESULTS</w:t>
        </w:r>
        <w:r w:rsidR="00617C6F">
          <w:rPr>
            <w:noProof/>
            <w:webHidden/>
          </w:rPr>
          <w:tab/>
        </w:r>
        <w:r w:rsidR="00617C6F">
          <w:rPr>
            <w:noProof/>
            <w:webHidden/>
          </w:rPr>
          <w:fldChar w:fldCharType="begin"/>
        </w:r>
        <w:r w:rsidR="00617C6F">
          <w:rPr>
            <w:noProof/>
            <w:webHidden/>
          </w:rPr>
          <w:instrText xml:space="preserve"> PAGEREF _Toc62046577 \h </w:instrText>
        </w:r>
        <w:r w:rsidR="00617C6F">
          <w:rPr>
            <w:noProof/>
            <w:webHidden/>
          </w:rPr>
        </w:r>
        <w:r w:rsidR="00617C6F">
          <w:rPr>
            <w:noProof/>
            <w:webHidden/>
          </w:rPr>
          <w:fldChar w:fldCharType="separate"/>
        </w:r>
        <w:r w:rsidR="00A91E59">
          <w:rPr>
            <w:noProof/>
            <w:webHidden/>
          </w:rPr>
          <w:t>5</w:t>
        </w:r>
        <w:r w:rsidR="00617C6F">
          <w:rPr>
            <w:noProof/>
            <w:webHidden/>
          </w:rPr>
          <w:fldChar w:fldCharType="end"/>
        </w:r>
      </w:hyperlink>
    </w:p>
    <w:p w14:paraId="6A2DF0E1" w14:textId="21E72E0D" w:rsidR="00617C6F" w:rsidRDefault="00682D82">
      <w:pPr>
        <w:pStyle w:val="TOC1"/>
        <w:rPr>
          <w:rFonts w:asciiTheme="minorHAnsi" w:eastAsiaTheme="minorEastAsia" w:hAnsiTheme="minorHAnsi" w:cstheme="minorBidi"/>
          <w:noProof/>
          <w:color w:val="auto"/>
          <w:sz w:val="22"/>
          <w:szCs w:val="22"/>
          <w:u w:val="none"/>
        </w:rPr>
      </w:pPr>
      <w:hyperlink w:anchor="_Toc62046578" w:history="1">
        <w:r w:rsidR="00617C6F" w:rsidRPr="005B4473">
          <w:rPr>
            <w:rStyle w:val="Hyperlink"/>
            <w:noProof/>
          </w:rPr>
          <w:t>EXAMPLE WORKSHEET</w:t>
        </w:r>
        <w:r w:rsidR="00617C6F">
          <w:rPr>
            <w:noProof/>
            <w:webHidden/>
          </w:rPr>
          <w:tab/>
        </w:r>
        <w:r w:rsidR="00617C6F">
          <w:rPr>
            <w:noProof/>
            <w:webHidden/>
          </w:rPr>
          <w:fldChar w:fldCharType="begin"/>
        </w:r>
        <w:r w:rsidR="00617C6F">
          <w:rPr>
            <w:noProof/>
            <w:webHidden/>
          </w:rPr>
          <w:instrText xml:space="preserve"> PAGEREF _Toc62046578 \h </w:instrText>
        </w:r>
        <w:r w:rsidR="00617C6F">
          <w:rPr>
            <w:noProof/>
            <w:webHidden/>
          </w:rPr>
        </w:r>
        <w:r w:rsidR="00617C6F">
          <w:rPr>
            <w:noProof/>
            <w:webHidden/>
          </w:rPr>
          <w:fldChar w:fldCharType="separate"/>
        </w:r>
        <w:r w:rsidR="00A91E59">
          <w:rPr>
            <w:noProof/>
            <w:webHidden/>
          </w:rPr>
          <w:t>6</w:t>
        </w:r>
        <w:r w:rsidR="00617C6F">
          <w:rPr>
            <w:noProof/>
            <w:webHidden/>
          </w:rPr>
          <w:fldChar w:fldCharType="end"/>
        </w:r>
      </w:hyperlink>
    </w:p>
    <w:p w14:paraId="7F7ED3EE" w14:textId="5DE06129" w:rsidR="00617C6F" w:rsidRDefault="00682D82">
      <w:pPr>
        <w:pStyle w:val="TOC1"/>
        <w:rPr>
          <w:rFonts w:asciiTheme="minorHAnsi" w:eastAsiaTheme="minorEastAsia" w:hAnsiTheme="minorHAnsi" w:cstheme="minorBidi"/>
          <w:noProof/>
          <w:color w:val="auto"/>
          <w:sz w:val="22"/>
          <w:szCs w:val="22"/>
          <w:u w:val="none"/>
        </w:rPr>
      </w:pPr>
      <w:hyperlink w:anchor="_Toc62046579" w:history="1">
        <w:r w:rsidR="00617C6F" w:rsidRPr="005B4473">
          <w:rPr>
            <w:rStyle w:val="Hyperlink"/>
            <w:noProof/>
          </w:rPr>
          <w:t>EXAMPLE TEST SPECIFICATION</w:t>
        </w:r>
        <w:r w:rsidR="00617C6F">
          <w:rPr>
            <w:noProof/>
            <w:webHidden/>
          </w:rPr>
          <w:tab/>
        </w:r>
        <w:r w:rsidR="00617C6F">
          <w:rPr>
            <w:noProof/>
            <w:webHidden/>
          </w:rPr>
          <w:fldChar w:fldCharType="begin"/>
        </w:r>
        <w:r w:rsidR="00617C6F">
          <w:rPr>
            <w:noProof/>
            <w:webHidden/>
          </w:rPr>
          <w:instrText xml:space="preserve"> PAGEREF _Toc62046579 \h </w:instrText>
        </w:r>
        <w:r w:rsidR="00617C6F">
          <w:rPr>
            <w:noProof/>
            <w:webHidden/>
          </w:rPr>
        </w:r>
        <w:r w:rsidR="00617C6F">
          <w:rPr>
            <w:noProof/>
            <w:webHidden/>
          </w:rPr>
          <w:fldChar w:fldCharType="separate"/>
        </w:r>
        <w:r w:rsidR="00A91E59">
          <w:rPr>
            <w:noProof/>
            <w:webHidden/>
          </w:rPr>
          <w:t>6</w:t>
        </w:r>
        <w:r w:rsidR="00617C6F">
          <w:rPr>
            <w:noProof/>
            <w:webHidden/>
          </w:rPr>
          <w:fldChar w:fldCharType="end"/>
        </w:r>
      </w:hyperlink>
    </w:p>
    <w:p w14:paraId="7B1DE494" w14:textId="30622D5B" w:rsidR="00FD6E04" w:rsidRDefault="00BA7948" w:rsidP="00FD6E04">
      <w:pPr>
        <w:pStyle w:val="Tabletext"/>
      </w:pPr>
      <w:r>
        <w:rPr>
          <w:rFonts w:cs="Times New Roman"/>
          <w:color w:val="0000FF"/>
          <w:u w:val="words"/>
        </w:rPr>
        <w:fldChar w:fldCharType="end"/>
      </w:r>
    </w:p>
    <w:p w14:paraId="5FB5D418" w14:textId="53AF17A1" w:rsidR="00FD5774" w:rsidRPr="00D55902" w:rsidRDefault="00FD5774" w:rsidP="00FD5774">
      <w:pPr>
        <w:pStyle w:val="RouterStep"/>
      </w:pPr>
      <w:bookmarkStart w:id="1" w:name="_Toc62046568"/>
      <w:r w:rsidRPr="00D55902">
        <w:t>PURPOSE</w:t>
      </w:r>
      <w:bookmarkEnd w:id="1"/>
    </w:p>
    <w:p w14:paraId="5D96938E" w14:textId="31EB7361" w:rsidR="00FD5774" w:rsidRDefault="00FD5774" w:rsidP="00FD5774">
      <w:r w:rsidRPr="00306F52">
        <w:t xml:space="preserve">The purpose of this procedure is to describe the process used for measuring the </w:t>
      </w:r>
      <w:r>
        <w:t xml:space="preserve">flow rate and </w:t>
      </w:r>
      <w:r w:rsidRPr="00306F52">
        <w:t>apparent density of granulated or otherwise free</w:t>
      </w:r>
      <w:r>
        <w:t>-</w:t>
      </w:r>
      <w:r w:rsidRPr="00306F52">
        <w:t>flowing powder, using the Hall Flowmeter.</w:t>
      </w:r>
    </w:p>
    <w:p w14:paraId="74A78B92" w14:textId="23989627" w:rsidR="00FD5774" w:rsidRPr="001C0821" w:rsidRDefault="00FD5774" w:rsidP="00FD5774">
      <w:pPr>
        <w:pStyle w:val="StepNumber10"/>
        <w:numPr>
          <w:ilvl w:val="0"/>
          <w:numId w:val="0"/>
        </w:numPr>
        <w:ind w:left="360"/>
      </w:pPr>
    </w:p>
    <w:p w14:paraId="5AA249D6" w14:textId="15E1718E" w:rsidR="00FD5774" w:rsidRPr="00D55902" w:rsidRDefault="00FD5774" w:rsidP="00FD5774">
      <w:pPr>
        <w:pStyle w:val="RouterStep"/>
      </w:pPr>
      <w:bookmarkStart w:id="2" w:name="_Toc61947897"/>
      <w:bookmarkStart w:id="3" w:name="_Toc62046569"/>
      <w:r w:rsidRPr="00D55902">
        <w:t>RESPONSIBILITES</w:t>
      </w:r>
      <w:bookmarkEnd w:id="2"/>
      <w:bookmarkEnd w:id="3"/>
    </w:p>
    <w:p w14:paraId="1EF782DE" w14:textId="77777777" w:rsidR="00FD5774" w:rsidRDefault="00FD5774" w:rsidP="00FD5774">
      <w:r>
        <w:t>Crystals Engineering is responsible for maintaining this procedure.</w:t>
      </w:r>
    </w:p>
    <w:p w14:paraId="1864363F" w14:textId="77777777" w:rsidR="00FD5774" w:rsidRDefault="00FD5774" w:rsidP="00FD5774">
      <w:r>
        <w:t>Crystals Production is responsible for carrying out this procedure.</w:t>
      </w:r>
    </w:p>
    <w:p w14:paraId="5781E02F" w14:textId="77777777" w:rsidR="00FD5774" w:rsidRDefault="00FD5774" w:rsidP="00FD5774">
      <w:pPr>
        <w:pStyle w:val="StepNumber10"/>
        <w:numPr>
          <w:ilvl w:val="0"/>
          <w:numId w:val="0"/>
        </w:numPr>
      </w:pPr>
    </w:p>
    <w:p w14:paraId="2C8247FD" w14:textId="40443891" w:rsidR="00FD5774" w:rsidRPr="00586302" w:rsidRDefault="00FD5774" w:rsidP="00FD5774">
      <w:pPr>
        <w:pStyle w:val="RouterStep"/>
      </w:pPr>
      <w:bookmarkStart w:id="4" w:name="_Toc61947898"/>
      <w:bookmarkStart w:id="5" w:name="_Toc62046570"/>
      <w:r w:rsidRPr="00586302">
        <w:t>AFFECTED DEPARTMENTS / PRODUCT GROUPS / SUPPORT GROUPS:</w:t>
      </w:r>
      <w:bookmarkEnd w:id="4"/>
      <w:bookmarkEnd w:id="5"/>
    </w:p>
    <w:p w14:paraId="1D107161" w14:textId="77777777" w:rsidR="00FD5774" w:rsidRDefault="00FD5774" w:rsidP="00FD5774">
      <w:r>
        <w:t>Crystals Department</w:t>
      </w:r>
    </w:p>
    <w:p w14:paraId="1ADA601F" w14:textId="77777777" w:rsidR="00FD5774" w:rsidRPr="00A27759" w:rsidRDefault="00FD5774" w:rsidP="00FD5774">
      <w:pPr>
        <w:pStyle w:val="StepNumber10"/>
        <w:numPr>
          <w:ilvl w:val="0"/>
          <w:numId w:val="0"/>
        </w:numPr>
      </w:pPr>
    </w:p>
    <w:p w14:paraId="46A63C7C" w14:textId="77777777" w:rsidR="00FD5774" w:rsidRPr="00D55902" w:rsidRDefault="00FD5774" w:rsidP="00FD5774">
      <w:pPr>
        <w:pStyle w:val="RouterStep"/>
      </w:pPr>
      <w:bookmarkStart w:id="6" w:name="_Toc61947899"/>
      <w:bookmarkStart w:id="7" w:name="_Toc62046571"/>
      <w:r w:rsidRPr="00D55902">
        <w:t>ASSOCIATED DOCUMENTS</w:t>
      </w:r>
      <w:bookmarkEnd w:id="6"/>
      <w:bookmarkEnd w:id="7"/>
    </w:p>
    <w:p w14:paraId="726B35DD" w14:textId="77777777" w:rsidR="00FD5774" w:rsidRDefault="00FD5774" w:rsidP="00FD5774">
      <w:r w:rsidRPr="00D55902">
        <w:t>ISO9001, QAM, QSM, AS9100</w:t>
      </w:r>
    </w:p>
    <w:p w14:paraId="15FE50CE" w14:textId="6D047804" w:rsidR="00FD5774" w:rsidRDefault="00FD5774" w:rsidP="00FD5774"/>
    <w:p w14:paraId="586EA981" w14:textId="182D63B0" w:rsidR="00FD5774" w:rsidRDefault="00FD5774" w:rsidP="00FD5774">
      <w:pPr>
        <w:pStyle w:val="RouterStep"/>
      </w:pPr>
      <w:bookmarkStart w:id="8" w:name="_Toc61947900"/>
      <w:bookmarkStart w:id="9" w:name="_Toc62046572"/>
      <w:r>
        <w:lastRenderedPageBreak/>
        <w:t>GENERAL DESCRIPTION AND PRACTICE</w:t>
      </w:r>
      <w:bookmarkEnd w:id="8"/>
      <w:bookmarkEnd w:id="9"/>
    </w:p>
    <w:p w14:paraId="28699C52" w14:textId="474ED835" w:rsidR="00FD5774" w:rsidRDefault="00FD5774" w:rsidP="00FD5774">
      <w:r>
        <w:t>This procedure describes the process for measuring the flow rate and apparent density of powder using a Hall Flowmeter funnel and cup.  In this test, a known mass of powder is poured through a funnel into a small cup with a known volume.  By measuring the time it takes this powder to flow through the funnel, we may calculate its flow rate.  By measuring the mass of powder that fills the cup we may calculate its apparent density.  These properties allow us to determine whether the powder batch will behave consistently during pressing.</w:t>
      </w:r>
    </w:p>
    <w:p w14:paraId="08C19209" w14:textId="2FBBD010" w:rsidR="00FD5774" w:rsidRDefault="00FD5774" w:rsidP="00FD5774">
      <w:pPr>
        <w:pStyle w:val="RouterStep"/>
      </w:pPr>
      <w:bookmarkStart w:id="10" w:name="_Toc61947901"/>
    </w:p>
    <w:p w14:paraId="595D12DA" w14:textId="2F00BDA2" w:rsidR="00FD5774" w:rsidRDefault="00FD5774" w:rsidP="00FD5774">
      <w:pPr>
        <w:pStyle w:val="RouterStep"/>
      </w:pPr>
      <w:bookmarkStart w:id="11" w:name="_Toc62046573"/>
      <w:r>
        <w:t>SAFETY PRECAUTIONS</w:t>
      </w:r>
      <w:bookmarkEnd w:id="10"/>
      <w:bookmarkEnd w:id="11"/>
    </w:p>
    <w:p w14:paraId="62A91540" w14:textId="77777777" w:rsidR="00FD5774" w:rsidRDefault="00FD5774" w:rsidP="00FD5774"/>
    <w:p w14:paraId="0BA13336" w14:textId="26FAB6E8" w:rsidR="00FD5774" w:rsidRPr="003024F6" w:rsidRDefault="00FD5774" w:rsidP="00FD5774">
      <w:pPr>
        <w:rPr>
          <w:b/>
        </w:rPr>
      </w:pPr>
      <w:r w:rsidRPr="003024F6">
        <w:rPr>
          <w:b/>
        </w:rPr>
        <w:t>HANDLING FINE AND/OR TOXIC POWDERS</w:t>
      </w:r>
    </w:p>
    <w:p w14:paraId="423654DE" w14:textId="468B917E" w:rsidR="00FD5774" w:rsidRPr="00866F74" w:rsidRDefault="00FD5774" w:rsidP="00FD5774">
      <w:r w:rsidRPr="00866F74">
        <w:t xml:space="preserve">When working with fine powders, avoid inhaling or ingesting the dust generated by the handling process.  </w:t>
      </w:r>
      <w:r>
        <w:t>Use</w:t>
      </w:r>
      <w:r w:rsidRPr="00866F74">
        <w:t xml:space="preserve"> a dust collection bench as the primary work area</w:t>
      </w:r>
      <w:r>
        <w:t xml:space="preserve"> and wear appropriate dust masks, lab coats and gloves</w:t>
      </w:r>
      <w:r w:rsidRPr="00866F74">
        <w:t xml:space="preserve"> when handling the powders</w:t>
      </w:r>
      <w:r w:rsidR="001A7334">
        <w:t xml:space="preserve">.  </w:t>
      </w:r>
      <w:r w:rsidRPr="00866F74">
        <w:t>It is imperative that the operator washes his/her hands thoroughly before eating, drinking, or smoking in order to prevent ingesting any dust.  Very fine dust is found mostly in operations dealing with raw materials, dried, ball-milled powders, and very fine, granulated powders.</w:t>
      </w:r>
    </w:p>
    <w:p w14:paraId="39628F9B" w14:textId="77777777" w:rsidR="00FD5774" w:rsidRDefault="00FD5774" w:rsidP="00FD5774"/>
    <w:p w14:paraId="152C07AD" w14:textId="77777777" w:rsidR="00FD5774" w:rsidRPr="00393B47" w:rsidRDefault="00FD5774" w:rsidP="00FD5774">
      <w:pPr>
        <w:pStyle w:val="RouterStep"/>
      </w:pPr>
      <w:bookmarkStart w:id="12" w:name="_Toc61947902"/>
      <w:bookmarkStart w:id="13" w:name="_Toc62046574"/>
      <w:r>
        <w:t>EQUIPMENT</w:t>
      </w:r>
      <w:bookmarkEnd w:id="12"/>
      <w:bookmarkEnd w:id="13"/>
    </w:p>
    <w:p w14:paraId="552F2D92" w14:textId="6C45C9A5" w:rsidR="00FD5774" w:rsidRPr="00586302" w:rsidRDefault="00FD5774" w:rsidP="00FD5774">
      <w:pPr>
        <w:pStyle w:val="List1Bullet"/>
        <w:numPr>
          <w:ilvl w:val="0"/>
          <w:numId w:val="16"/>
        </w:numPr>
      </w:pPr>
      <w:r w:rsidRPr="00586302">
        <w:t>Hall Flowmeter</w:t>
      </w:r>
      <w:r>
        <w:t xml:space="preserve"> funnel, cup, tray and stand</w:t>
      </w:r>
    </w:p>
    <w:p w14:paraId="0DF41CF3" w14:textId="77777777" w:rsidR="00FD5774" w:rsidRDefault="00FD5774" w:rsidP="00FD5774">
      <w:pPr>
        <w:pStyle w:val="List1Bullet"/>
        <w:numPr>
          <w:ilvl w:val="0"/>
          <w:numId w:val="16"/>
        </w:numPr>
      </w:pPr>
      <w:r w:rsidRPr="00586302">
        <w:t>Balance, capable of measurements to the nearest 0.01g.</w:t>
      </w:r>
    </w:p>
    <w:p w14:paraId="690740C2" w14:textId="77777777" w:rsidR="00FD5774" w:rsidRPr="00CA04A6" w:rsidRDefault="00FD5774" w:rsidP="00FD5774">
      <w:pPr>
        <w:pStyle w:val="List1Bullet"/>
        <w:numPr>
          <w:ilvl w:val="0"/>
          <w:numId w:val="16"/>
        </w:numPr>
      </w:pPr>
      <w:r>
        <w:t>6” Ruler</w:t>
      </w:r>
    </w:p>
    <w:p w14:paraId="564C524E" w14:textId="77777777" w:rsidR="00FD5774" w:rsidRDefault="00FD5774" w:rsidP="00FD5774">
      <w:pPr>
        <w:pStyle w:val="List1Bullet"/>
        <w:numPr>
          <w:ilvl w:val="0"/>
          <w:numId w:val="16"/>
        </w:numPr>
      </w:pPr>
      <w:r>
        <w:t>Plastic weighing trays</w:t>
      </w:r>
    </w:p>
    <w:p w14:paraId="48FE4F87" w14:textId="77777777" w:rsidR="00FD5774" w:rsidRDefault="00FD5774" w:rsidP="00FD5774">
      <w:pPr>
        <w:pStyle w:val="List1Bullet"/>
        <w:numPr>
          <w:ilvl w:val="0"/>
          <w:numId w:val="16"/>
        </w:numPr>
      </w:pPr>
      <w:r>
        <w:t>Brush for cleaning cup</w:t>
      </w:r>
    </w:p>
    <w:p w14:paraId="5F3DDC09" w14:textId="77777777" w:rsidR="00FD5774" w:rsidRDefault="00FD5774" w:rsidP="00FD5774">
      <w:pPr>
        <w:pStyle w:val="List1Bullet"/>
        <w:numPr>
          <w:ilvl w:val="0"/>
          <w:numId w:val="16"/>
        </w:numPr>
      </w:pPr>
      <w:r>
        <w:t>Digital stopwatch/timer</w:t>
      </w:r>
    </w:p>
    <w:p w14:paraId="632F37FC" w14:textId="77777777" w:rsidR="00FD5774" w:rsidRDefault="00FD5774" w:rsidP="00FD5774">
      <w:pPr>
        <w:pStyle w:val="List1Bullet"/>
        <w:numPr>
          <w:ilvl w:val="0"/>
          <w:numId w:val="16"/>
        </w:numPr>
      </w:pPr>
      <w:r>
        <w:t>Height gage</w:t>
      </w:r>
    </w:p>
    <w:p w14:paraId="05E0EAF3" w14:textId="3AB5A4D4" w:rsidR="00FD6E04" w:rsidRDefault="00FD6E04" w:rsidP="00FD6E04"/>
    <w:tbl>
      <w:tblPr>
        <w:tblpPr w:leftFromText="187" w:rightFromText="187" w:vertAnchor="text" w:horzAnchor="margin" w:tblpX="6884" w:tblpY="1"/>
        <w:tblOverlap w:val="never"/>
        <w:tblW w:w="0" w:type="auto"/>
        <w:tblBorders>
          <w:left w:val="single" w:sz="4" w:space="0" w:color="auto"/>
        </w:tblBorders>
        <w:tblLayout w:type="fixed"/>
        <w:tblCellMar>
          <w:left w:w="29" w:type="dxa"/>
          <w:right w:w="0" w:type="dxa"/>
        </w:tblCellMar>
        <w:tblLook w:val="04A0" w:firstRow="1" w:lastRow="0" w:firstColumn="1" w:lastColumn="0" w:noHBand="0" w:noVBand="1"/>
      </w:tblPr>
      <w:tblGrid>
        <w:gridCol w:w="6840"/>
      </w:tblGrid>
      <w:tr w:rsidR="00FD5774" w14:paraId="1C5365F1" w14:textId="77777777" w:rsidTr="00FD5774">
        <w:trPr>
          <w:cantSplit/>
          <w:trHeight w:hRule="exact" w:val="9360"/>
        </w:trPr>
        <w:tc>
          <w:tcPr>
            <w:tcW w:w="6840" w:type="dxa"/>
            <w:shd w:val="clear" w:color="auto" w:fill="auto"/>
          </w:tcPr>
          <w:p w14:paraId="40B5E634" w14:textId="77777777" w:rsidR="00FD5774" w:rsidRDefault="00FD5774" w:rsidP="00FD5774">
            <w:pPr>
              <w:keepNext/>
              <w:pBdr>
                <w:left w:val="single" w:sz="4" w:space="4" w:color="auto"/>
              </w:pBdr>
              <w:jc w:val="center"/>
            </w:pPr>
            <w:bookmarkStart w:id="14" w:name="_Toc61947903"/>
            <w:r>
              <w:rPr>
                <w:rFonts w:cs="Arial"/>
                <w:noProof/>
                <w:sz w:val="24"/>
              </w:rPr>
              <w:lastRenderedPageBreak/>
              <w:drawing>
                <wp:inline distT="0" distB="0" distL="0" distR="0" wp14:anchorId="01617167" wp14:editId="62C6468E">
                  <wp:extent cx="2644588" cy="2644588"/>
                  <wp:effectExtent l="0" t="0" r="3810" b="3810"/>
                  <wp:docPr id="207" name="Picture 207" descr="IMG_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4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5905" cy="2655905"/>
                          </a:xfrm>
                          <a:prstGeom prst="rect">
                            <a:avLst/>
                          </a:prstGeom>
                          <a:noFill/>
                          <a:ln>
                            <a:noFill/>
                          </a:ln>
                        </pic:spPr>
                      </pic:pic>
                    </a:graphicData>
                  </a:graphic>
                </wp:inline>
              </w:drawing>
            </w:r>
          </w:p>
          <w:p w14:paraId="014B945C" w14:textId="57F0FB8E" w:rsidR="00FD5774" w:rsidRDefault="00FD5774" w:rsidP="00FD5774">
            <w:pPr>
              <w:pStyle w:val="Caption"/>
              <w:pBdr>
                <w:left w:val="single" w:sz="4" w:space="4" w:color="auto"/>
              </w:pBdr>
              <w:jc w:val="center"/>
            </w:pPr>
            <w:r>
              <w:t xml:space="preserve">Figure </w:t>
            </w:r>
            <w:r w:rsidR="00682D82">
              <w:fldChar w:fldCharType="begin"/>
            </w:r>
            <w:r w:rsidR="00682D82">
              <w:instrText xml:space="preserve"> SEQ Figure \* ARABIC </w:instrText>
            </w:r>
            <w:r w:rsidR="00682D82">
              <w:fldChar w:fldCharType="separate"/>
            </w:r>
            <w:r w:rsidR="00025C62">
              <w:rPr>
                <w:noProof/>
              </w:rPr>
              <w:t>1</w:t>
            </w:r>
            <w:r w:rsidR="00682D82">
              <w:rPr>
                <w:noProof/>
              </w:rPr>
              <w:fldChar w:fldCharType="end"/>
            </w:r>
          </w:p>
          <w:p w14:paraId="62B537E8" w14:textId="77777777" w:rsidR="00FD5774" w:rsidRDefault="00FD5774" w:rsidP="00FD5774">
            <w:pPr>
              <w:pStyle w:val="Caption"/>
              <w:keepNext/>
              <w:pBdr>
                <w:left w:val="single" w:sz="4" w:space="4" w:color="auto"/>
              </w:pBdr>
              <w:jc w:val="center"/>
            </w:pPr>
            <w:r>
              <w:rPr>
                <w:rFonts w:cs="Arial"/>
                <w:noProof/>
                <w:sz w:val="24"/>
              </w:rPr>
              <w:drawing>
                <wp:inline distT="0" distB="0" distL="0" distR="0" wp14:anchorId="400F624F" wp14:editId="36E78470">
                  <wp:extent cx="2671482" cy="2671482"/>
                  <wp:effectExtent l="0" t="0" r="0" b="0"/>
                  <wp:docPr id="206" name="Picture 206" descr="IMG_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147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3387" cy="2673387"/>
                          </a:xfrm>
                          <a:prstGeom prst="rect">
                            <a:avLst/>
                          </a:prstGeom>
                          <a:noFill/>
                          <a:ln>
                            <a:noFill/>
                          </a:ln>
                        </pic:spPr>
                      </pic:pic>
                    </a:graphicData>
                  </a:graphic>
                </wp:inline>
              </w:drawing>
            </w:r>
          </w:p>
          <w:p w14:paraId="4B873043" w14:textId="7E71E8C0" w:rsidR="00FD5774" w:rsidRDefault="00FD5774" w:rsidP="00FD5774">
            <w:pPr>
              <w:pStyle w:val="Caption"/>
              <w:pBdr>
                <w:left w:val="single" w:sz="4" w:space="4" w:color="auto"/>
              </w:pBdr>
              <w:jc w:val="center"/>
            </w:pPr>
            <w:r>
              <w:t xml:space="preserve">Figure </w:t>
            </w:r>
            <w:r w:rsidR="00682D82">
              <w:fldChar w:fldCharType="begin"/>
            </w:r>
            <w:r w:rsidR="00682D82">
              <w:instrText xml:space="preserve"> SEQ Figure \* ARABIC </w:instrText>
            </w:r>
            <w:r w:rsidR="00682D82">
              <w:fldChar w:fldCharType="separate"/>
            </w:r>
            <w:r w:rsidR="00025C62">
              <w:rPr>
                <w:noProof/>
              </w:rPr>
              <w:t>2</w:t>
            </w:r>
            <w:r w:rsidR="00682D82">
              <w:rPr>
                <w:noProof/>
              </w:rPr>
              <w:fldChar w:fldCharType="end"/>
            </w:r>
          </w:p>
        </w:tc>
      </w:tr>
    </w:tbl>
    <w:p w14:paraId="62537454" w14:textId="362F8778" w:rsidR="00FD5774" w:rsidRDefault="00FD5774" w:rsidP="00FD5774">
      <w:pPr>
        <w:pStyle w:val="RouterStep"/>
      </w:pPr>
      <w:bookmarkStart w:id="15" w:name="_Toc62046575"/>
      <w:r>
        <w:t>SETUP</w:t>
      </w:r>
      <w:bookmarkEnd w:id="14"/>
      <w:bookmarkEnd w:id="15"/>
    </w:p>
    <w:p w14:paraId="36A2AEE1" w14:textId="73C7C831" w:rsidR="00FD5774" w:rsidRDefault="00FD5774" w:rsidP="00FD5774">
      <w:pPr>
        <w:pStyle w:val="StepNumber10"/>
        <w:numPr>
          <w:ilvl w:val="0"/>
          <w:numId w:val="2"/>
        </w:numPr>
        <w:tabs>
          <w:tab w:val="clear" w:pos="360"/>
          <w:tab w:val="num" w:pos="0"/>
        </w:tabs>
      </w:pPr>
      <w:r>
        <w:t>Place the Hall Flowmeter stand on a clean workbench.</w:t>
      </w:r>
    </w:p>
    <w:p w14:paraId="1A1BCAF4" w14:textId="77777777" w:rsidR="00FD5774" w:rsidRDefault="00FD5774" w:rsidP="00FD5774">
      <w:pPr>
        <w:pStyle w:val="StepNumber10"/>
        <w:numPr>
          <w:ilvl w:val="0"/>
          <w:numId w:val="2"/>
        </w:numPr>
        <w:tabs>
          <w:tab w:val="clear" w:pos="360"/>
          <w:tab w:val="num" w:pos="0"/>
        </w:tabs>
      </w:pPr>
      <w:r>
        <w:t>Level the base by turning the adjustable feet.</w:t>
      </w:r>
    </w:p>
    <w:p w14:paraId="3745A49E" w14:textId="39681929" w:rsidR="00FD5774" w:rsidRDefault="00FD5774" w:rsidP="00FD5774">
      <w:pPr>
        <w:pStyle w:val="StepNumber10"/>
        <w:numPr>
          <w:ilvl w:val="0"/>
          <w:numId w:val="2"/>
        </w:numPr>
        <w:tabs>
          <w:tab w:val="clear" w:pos="360"/>
          <w:tab w:val="num" w:pos="0"/>
        </w:tabs>
      </w:pPr>
      <w:r>
        <w:t>Adjust the funnel holder ring upward so it is well clear of the cup and tray below.</w:t>
      </w:r>
    </w:p>
    <w:p w14:paraId="05C92129" w14:textId="010F6A33" w:rsidR="00FD5774" w:rsidRDefault="00FD5774" w:rsidP="00FD5774">
      <w:pPr>
        <w:pStyle w:val="StepNumber10"/>
        <w:numPr>
          <w:ilvl w:val="0"/>
          <w:numId w:val="2"/>
        </w:numPr>
        <w:tabs>
          <w:tab w:val="clear" w:pos="360"/>
          <w:tab w:val="num" w:pos="0"/>
        </w:tabs>
      </w:pPr>
      <w:r>
        <w:t>Select either the Hall or Carney funnel, per the test specification, and insert it into the ring.</w:t>
      </w:r>
    </w:p>
    <w:p w14:paraId="1009DA9E" w14:textId="0F0BF74D" w:rsidR="00FD5774" w:rsidRDefault="00FD5774" w:rsidP="00FD5774">
      <w:pPr>
        <w:pStyle w:val="StepNumber10"/>
        <w:numPr>
          <w:ilvl w:val="0"/>
          <w:numId w:val="2"/>
        </w:numPr>
        <w:tabs>
          <w:tab w:val="clear" w:pos="360"/>
          <w:tab w:val="num" w:pos="0"/>
        </w:tabs>
      </w:pPr>
      <w:r>
        <w:t>Place the tray and cup under the funnel.</w:t>
      </w:r>
    </w:p>
    <w:p w14:paraId="6514A621" w14:textId="7C41493C" w:rsidR="00FD5774" w:rsidRPr="00393B47" w:rsidRDefault="00FD5774" w:rsidP="00FD5774">
      <w:pPr>
        <w:pStyle w:val="StepNumber10"/>
      </w:pPr>
      <w:r>
        <w:t xml:space="preserve">Adjust the height of the funnel downward over the cup to 1 inch using the height gage. Reference </w:t>
      </w:r>
      <w:r w:rsidR="00460B2C" w:rsidRPr="00460B2C">
        <w:rPr>
          <w:b/>
        </w:rPr>
        <w:t>Figure 1</w:t>
      </w:r>
      <w:r w:rsidR="00460B2C">
        <w:t xml:space="preserve"> </w:t>
      </w:r>
      <w:r w:rsidRPr="00200F0D">
        <w:t>and</w:t>
      </w:r>
      <w:r w:rsidR="00460B2C">
        <w:t xml:space="preserve"> </w:t>
      </w:r>
      <w:r w:rsidR="00460B2C" w:rsidRPr="00460B2C">
        <w:rPr>
          <w:b/>
        </w:rPr>
        <w:t>Figure 2</w:t>
      </w:r>
      <w:r w:rsidR="00460B2C">
        <w:t>.</w:t>
      </w:r>
    </w:p>
    <w:p w14:paraId="65811EC6" w14:textId="2E7117B5" w:rsidR="00FD5774" w:rsidRDefault="00FD5774" w:rsidP="00FD6E04"/>
    <w:tbl>
      <w:tblPr>
        <w:tblpPr w:leftFromText="187" w:rightFromText="187" w:vertAnchor="text" w:horzAnchor="margin" w:tblpX="6884" w:tblpY="1"/>
        <w:tblOverlap w:val="never"/>
        <w:tblW w:w="0" w:type="auto"/>
        <w:tblBorders>
          <w:left w:val="single" w:sz="4" w:space="0" w:color="auto"/>
        </w:tblBorders>
        <w:tblLayout w:type="fixed"/>
        <w:tblCellMar>
          <w:left w:w="29" w:type="dxa"/>
          <w:right w:w="0" w:type="dxa"/>
        </w:tblCellMar>
        <w:tblLook w:val="04A0" w:firstRow="1" w:lastRow="0" w:firstColumn="1" w:lastColumn="0" w:noHBand="0" w:noVBand="1"/>
      </w:tblPr>
      <w:tblGrid>
        <w:gridCol w:w="6840"/>
      </w:tblGrid>
      <w:tr w:rsidR="00FD5774" w14:paraId="0053723A" w14:textId="77777777" w:rsidTr="00FD5774">
        <w:trPr>
          <w:cantSplit/>
          <w:trHeight w:hRule="exact" w:val="9360"/>
        </w:trPr>
        <w:tc>
          <w:tcPr>
            <w:tcW w:w="6840" w:type="dxa"/>
            <w:shd w:val="clear" w:color="auto" w:fill="auto"/>
          </w:tcPr>
          <w:p w14:paraId="16EC5E49" w14:textId="77777777" w:rsidR="00025C62" w:rsidRDefault="00025C62" w:rsidP="00025C62">
            <w:pPr>
              <w:pStyle w:val="Caption"/>
              <w:keepNext/>
              <w:pBdr>
                <w:left w:val="single" w:sz="4" w:space="4" w:color="auto"/>
              </w:pBdr>
              <w:jc w:val="center"/>
            </w:pPr>
            <w:bookmarkStart w:id="16" w:name="_Toc61947904"/>
            <w:r>
              <w:rPr>
                <w:rFonts w:cs="Arial"/>
                <w:noProof/>
                <w:sz w:val="24"/>
              </w:rPr>
              <w:lastRenderedPageBreak/>
              <w:drawing>
                <wp:inline distT="0" distB="0" distL="0" distR="0" wp14:anchorId="2921B7CC" wp14:editId="363418BD">
                  <wp:extent cx="2698377" cy="2698377"/>
                  <wp:effectExtent l="0" t="0" r="6985" b="6985"/>
                  <wp:docPr id="205" name="Picture 205" descr="IMG_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14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7133" cy="2707133"/>
                          </a:xfrm>
                          <a:prstGeom prst="rect">
                            <a:avLst/>
                          </a:prstGeom>
                          <a:noFill/>
                          <a:ln>
                            <a:noFill/>
                          </a:ln>
                        </pic:spPr>
                      </pic:pic>
                    </a:graphicData>
                  </a:graphic>
                </wp:inline>
              </w:drawing>
            </w:r>
          </w:p>
          <w:p w14:paraId="33DED52E" w14:textId="57417807" w:rsidR="00FD5774" w:rsidRDefault="00025C62" w:rsidP="00025C62">
            <w:pPr>
              <w:pStyle w:val="Caption"/>
              <w:pBdr>
                <w:left w:val="single" w:sz="4" w:space="4" w:color="auto"/>
              </w:pBdr>
              <w:jc w:val="center"/>
            </w:pPr>
            <w:r>
              <w:t xml:space="preserve">Figure </w:t>
            </w:r>
            <w:r w:rsidR="00682D82">
              <w:fldChar w:fldCharType="begin"/>
            </w:r>
            <w:r w:rsidR="00682D82">
              <w:instrText xml:space="preserve"> SEQ Figure \* ARABIC </w:instrText>
            </w:r>
            <w:r w:rsidR="00682D82">
              <w:fldChar w:fldCharType="separate"/>
            </w:r>
            <w:r>
              <w:rPr>
                <w:noProof/>
              </w:rPr>
              <w:t>3</w:t>
            </w:r>
            <w:r w:rsidR="00682D82">
              <w:rPr>
                <w:noProof/>
              </w:rPr>
              <w:fldChar w:fldCharType="end"/>
            </w:r>
          </w:p>
          <w:p w14:paraId="5FAB58BF" w14:textId="77777777" w:rsidR="00025C62" w:rsidRDefault="00025C62" w:rsidP="00025C62">
            <w:pPr>
              <w:keepNext/>
              <w:jc w:val="center"/>
            </w:pPr>
            <w:r>
              <w:rPr>
                <w:rFonts w:cs="Arial"/>
                <w:noProof/>
                <w:sz w:val="24"/>
              </w:rPr>
              <w:drawing>
                <wp:inline distT="0" distB="0" distL="0" distR="0" wp14:anchorId="13980D78" wp14:editId="318AC5AF">
                  <wp:extent cx="2644588" cy="2644588"/>
                  <wp:effectExtent l="0" t="0" r="3810" b="3810"/>
                  <wp:docPr id="204" name="Picture 204" descr="IMG_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147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9976" cy="2649976"/>
                          </a:xfrm>
                          <a:prstGeom prst="rect">
                            <a:avLst/>
                          </a:prstGeom>
                          <a:noFill/>
                          <a:ln>
                            <a:noFill/>
                          </a:ln>
                        </pic:spPr>
                      </pic:pic>
                    </a:graphicData>
                  </a:graphic>
                </wp:inline>
              </w:drawing>
            </w:r>
          </w:p>
          <w:p w14:paraId="1BD2C81B" w14:textId="2FE368DD" w:rsidR="00025C62" w:rsidRPr="00025C62" w:rsidRDefault="00025C62" w:rsidP="00025C62">
            <w:pPr>
              <w:pStyle w:val="Caption"/>
              <w:jc w:val="center"/>
            </w:pPr>
            <w:r>
              <w:t xml:space="preserve">Figure </w:t>
            </w:r>
            <w:r w:rsidR="00682D82">
              <w:fldChar w:fldCharType="begin"/>
            </w:r>
            <w:r w:rsidR="00682D82">
              <w:instrText xml:space="preserve"> SEQ Figure \* ARABIC </w:instrText>
            </w:r>
            <w:r w:rsidR="00682D82">
              <w:fldChar w:fldCharType="separate"/>
            </w:r>
            <w:r>
              <w:rPr>
                <w:noProof/>
              </w:rPr>
              <w:t>4</w:t>
            </w:r>
            <w:r w:rsidR="00682D82">
              <w:rPr>
                <w:noProof/>
              </w:rPr>
              <w:fldChar w:fldCharType="end"/>
            </w:r>
          </w:p>
        </w:tc>
      </w:tr>
    </w:tbl>
    <w:p w14:paraId="7ACE29F3" w14:textId="6944A2CB" w:rsidR="00FD5774" w:rsidRDefault="00FD5774" w:rsidP="00FD5774">
      <w:pPr>
        <w:pStyle w:val="RouterStep"/>
      </w:pPr>
      <w:bookmarkStart w:id="17" w:name="_Toc62046576"/>
      <w:r>
        <w:t>TEST METHOD</w:t>
      </w:r>
      <w:bookmarkEnd w:id="16"/>
      <w:bookmarkEnd w:id="17"/>
    </w:p>
    <w:p w14:paraId="522C4BE2" w14:textId="77777777" w:rsidR="00FD5774" w:rsidRDefault="00FD5774" w:rsidP="00FD5774">
      <w:pPr>
        <w:pStyle w:val="StepNumber10"/>
        <w:numPr>
          <w:ilvl w:val="0"/>
          <w:numId w:val="28"/>
        </w:numPr>
        <w:tabs>
          <w:tab w:val="clear" w:pos="360"/>
          <w:tab w:val="num" w:pos="0"/>
        </w:tabs>
      </w:pPr>
      <w:r>
        <w:t>Weigh three samples of powder in clean plastic weighing trays, per the test specification.</w:t>
      </w:r>
    </w:p>
    <w:p w14:paraId="0867F9A4" w14:textId="39574EEB" w:rsidR="00FD5774" w:rsidRDefault="00FD5774" w:rsidP="00FD5774">
      <w:pPr>
        <w:pStyle w:val="StepNumber10"/>
        <w:numPr>
          <w:ilvl w:val="0"/>
          <w:numId w:val="2"/>
        </w:numPr>
        <w:tabs>
          <w:tab w:val="clear" w:pos="360"/>
          <w:tab w:val="num" w:pos="0"/>
        </w:tabs>
      </w:pPr>
      <w:r w:rsidRPr="007738E9">
        <w:t>Record the mass of each sample to the nearest 0.01 grams.</w:t>
      </w:r>
    </w:p>
    <w:p w14:paraId="17E0C892" w14:textId="48ADA73B" w:rsidR="00FD5774" w:rsidRDefault="00FD5774" w:rsidP="00FD5774">
      <w:pPr>
        <w:pStyle w:val="StepNumber10"/>
        <w:numPr>
          <w:ilvl w:val="0"/>
          <w:numId w:val="2"/>
        </w:numPr>
        <w:tabs>
          <w:tab w:val="clear" w:pos="360"/>
          <w:tab w:val="num" w:pos="0"/>
        </w:tabs>
      </w:pPr>
      <w:r>
        <w:t xml:space="preserve">Place the empty cup on the balance and tare the mass of the cup. </w:t>
      </w:r>
    </w:p>
    <w:p w14:paraId="257B412A" w14:textId="6A17A086" w:rsidR="00FD5774" w:rsidRDefault="00FD5774" w:rsidP="00FD5774">
      <w:r w:rsidRPr="007738E9">
        <w:t>NOTE: The reference mass of the clean, e</w:t>
      </w:r>
      <w:r>
        <w:t>mpty cup should be approximately 115.75 grams.</w:t>
      </w:r>
    </w:p>
    <w:p w14:paraId="047F9D9C" w14:textId="1A2DCC54" w:rsidR="00FD5774" w:rsidRDefault="00FD5774" w:rsidP="00FD5774">
      <w:pPr>
        <w:pStyle w:val="StepNumber10"/>
        <w:numPr>
          <w:ilvl w:val="0"/>
          <w:numId w:val="2"/>
        </w:numPr>
        <w:tabs>
          <w:tab w:val="clear" w:pos="360"/>
          <w:tab w:val="num" w:pos="0"/>
        </w:tabs>
      </w:pPr>
      <w:r>
        <w:t xml:space="preserve">Place the empty cup back into the subassembly. </w:t>
      </w:r>
    </w:p>
    <w:p w14:paraId="2ECE29BD" w14:textId="58DDA628" w:rsidR="00FD5774" w:rsidRDefault="00FD5774" w:rsidP="00FD5774">
      <w:pPr>
        <w:pStyle w:val="StepNumber10"/>
        <w:numPr>
          <w:ilvl w:val="0"/>
          <w:numId w:val="2"/>
        </w:numPr>
        <w:tabs>
          <w:tab w:val="clear" w:pos="360"/>
          <w:tab w:val="num" w:pos="0"/>
        </w:tabs>
      </w:pPr>
      <w:r>
        <w:t>Block the opening of the funnel with your finger and prepare the timer.</w:t>
      </w:r>
    </w:p>
    <w:p w14:paraId="3623F6C0" w14:textId="5364FAED" w:rsidR="00FD5774" w:rsidRDefault="00FD5774" w:rsidP="00FD5774">
      <w:pPr>
        <w:pStyle w:val="StepNumber10"/>
        <w:numPr>
          <w:ilvl w:val="0"/>
          <w:numId w:val="2"/>
        </w:numPr>
        <w:tabs>
          <w:tab w:val="clear" w:pos="360"/>
          <w:tab w:val="num" w:pos="0"/>
        </w:tabs>
      </w:pPr>
      <w:r>
        <w:t>Pour the pre-weighed powder into the funnel. Reference</w:t>
      </w:r>
      <w:r w:rsidR="00460B2C">
        <w:t xml:space="preserve"> </w:t>
      </w:r>
      <w:r w:rsidR="00460B2C" w:rsidRPr="00460B2C">
        <w:rPr>
          <w:b/>
        </w:rPr>
        <w:t>Figure 3</w:t>
      </w:r>
      <w:r w:rsidR="00460B2C">
        <w:t>.</w:t>
      </w:r>
    </w:p>
    <w:p w14:paraId="0555C29D" w14:textId="634096B5" w:rsidR="00FD5774" w:rsidRDefault="00FD5774" w:rsidP="00FD5774">
      <w:pPr>
        <w:pStyle w:val="StepNumber10"/>
        <w:numPr>
          <w:ilvl w:val="0"/>
          <w:numId w:val="2"/>
        </w:numPr>
        <w:tabs>
          <w:tab w:val="clear" w:pos="360"/>
          <w:tab w:val="num" w:pos="0"/>
        </w:tabs>
      </w:pPr>
      <w:r>
        <w:t>Remove your finger from the funnel and begin the timer.</w:t>
      </w:r>
    </w:p>
    <w:p w14:paraId="4617A6F3" w14:textId="6E471AD8" w:rsidR="00FD5774" w:rsidRDefault="00FD5774" w:rsidP="00FD5774">
      <w:pPr>
        <w:pStyle w:val="StepNumber10"/>
        <w:numPr>
          <w:ilvl w:val="0"/>
          <w:numId w:val="2"/>
        </w:numPr>
        <w:tabs>
          <w:tab w:val="clear" w:pos="360"/>
          <w:tab w:val="num" w:pos="0"/>
        </w:tabs>
      </w:pPr>
      <w:r w:rsidRPr="00BC578C">
        <w:t xml:space="preserve">Allow all </w:t>
      </w:r>
      <w:r>
        <w:t>the powder to flow into the cup.</w:t>
      </w:r>
    </w:p>
    <w:p w14:paraId="146C8EAC" w14:textId="266A85EE" w:rsidR="00FD5774" w:rsidRDefault="00FD5774" w:rsidP="00FD5774">
      <w:r>
        <w:t>NOTE: Powder should be</w:t>
      </w:r>
      <w:r w:rsidRPr="00BC578C">
        <w:t xml:space="preserve"> to the point of overflowing.</w:t>
      </w:r>
      <w:r>
        <w:t xml:space="preserve"> Reference</w:t>
      </w:r>
      <w:r w:rsidR="00460B2C">
        <w:t xml:space="preserve"> </w:t>
      </w:r>
      <w:r w:rsidR="00460B2C" w:rsidRPr="00460B2C">
        <w:rPr>
          <w:b/>
        </w:rPr>
        <w:t>Figure 4</w:t>
      </w:r>
      <w:r w:rsidR="00460B2C">
        <w:t>.</w:t>
      </w:r>
    </w:p>
    <w:p w14:paraId="23AA2085" w14:textId="70E88CC1" w:rsidR="00FD5774" w:rsidRDefault="00FD5774" w:rsidP="00FD5774">
      <w:pPr>
        <w:pStyle w:val="StepNumber10"/>
        <w:numPr>
          <w:ilvl w:val="0"/>
          <w:numId w:val="2"/>
        </w:numPr>
        <w:tabs>
          <w:tab w:val="clear" w:pos="360"/>
          <w:tab w:val="num" w:pos="0"/>
        </w:tabs>
      </w:pPr>
      <w:r>
        <w:t>Stop the timer when the powder runs out and record this time to the nearest 0.01 seconds.</w:t>
      </w:r>
    </w:p>
    <w:p w14:paraId="50AE6575" w14:textId="6A95FD28" w:rsidR="00FD5774" w:rsidRDefault="00FD5774" w:rsidP="00FD5774">
      <w:r>
        <w:t xml:space="preserve">NOTE: If the powder stops flowing at any point in the middle of the test: stop the test, record DNF (did not flow) for the time, then move on to the next sample.  If a second sample fails, </w:t>
      </w:r>
      <w:r w:rsidR="00220923">
        <w:t>the powder is not useable as is.  Notify your Supervisor/Engineering/</w:t>
      </w:r>
      <w:proofErr w:type="spellStart"/>
      <w:r w:rsidR="00220923">
        <w:t>Lead</w:t>
      </w:r>
      <w:r w:rsidR="00F05515">
        <w:t>person</w:t>
      </w:r>
      <w:proofErr w:type="spellEnd"/>
      <w:r w:rsidR="00F05515">
        <w:t xml:space="preserve"> </w:t>
      </w:r>
      <w:r w:rsidR="00220923">
        <w:t>for disposition.</w:t>
      </w:r>
      <w:r>
        <w:t xml:space="preserve">  </w:t>
      </w:r>
    </w:p>
    <w:p w14:paraId="4D771CDC" w14:textId="362E2A95" w:rsidR="00FD5774" w:rsidRPr="00BC578C" w:rsidRDefault="00FD5774" w:rsidP="00FD5774">
      <w:pPr>
        <w:pStyle w:val="StepNumber10"/>
        <w:numPr>
          <w:ilvl w:val="0"/>
          <w:numId w:val="2"/>
        </w:numPr>
        <w:tabs>
          <w:tab w:val="clear" w:pos="360"/>
          <w:tab w:val="num" w:pos="0"/>
        </w:tabs>
      </w:pPr>
      <w:r>
        <w:t>Remove the funnel and set it aside.</w:t>
      </w:r>
    </w:p>
    <w:tbl>
      <w:tblPr>
        <w:tblpPr w:leftFromText="187" w:rightFromText="187" w:vertAnchor="text" w:horzAnchor="margin" w:tblpX="6884" w:tblpY="1"/>
        <w:tblOverlap w:val="never"/>
        <w:tblW w:w="0" w:type="auto"/>
        <w:tblBorders>
          <w:left w:val="single" w:sz="4" w:space="0" w:color="auto"/>
        </w:tblBorders>
        <w:tblLayout w:type="fixed"/>
        <w:tblCellMar>
          <w:left w:w="29" w:type="dxa"/>
          <w:right w:w="0" w:type="dxa"/>
        </w:tblCellMar>
        <w:tblLook w:val="04A0" w:firstRow="1" w:lastRow="0" w:firstColumn="1" w:lastColumn="0" w:noHBand="0" w:noVBand="1"/>
      </w:tblPr>
      <w:tblGrid>
        <w:gridCol w:w="6840"/>
      </w:tblGrid>
      <w:tr w:rsidR="00025C62" w14:paraId="6DF38ABB" w14:textId="77777777" w:rsidTr="00025C62">
        <w:trPr>
          <w:cantSplit/>
          <w:trHeight w:hRule="exact" w:val="9360"/>
        </w:trPr>
        <w:tc>
          <w:tcPr>
            <w:tcW w:w="6840" w:type="dxa"/>
            <w:shd w:val="clear" w:color="auto" w:fill="auto"/>
          </w:tcPr>
          <w:p w14:paraId="57D0CE7B" w14:textId="77777777" w:rsidR="00025C62" w:rsidRDefault="00025C62" w:rsidP="00025C62">
            <w:pPr>
              <w:pStyle w:val="Caption"/>
              <w:keepNext/>
              <w:jc w:val="center"/>
            </w:pPr>
            <w:r>
              <w:rPr>
                <w:rFonts w:cs="Arial"/>
                <w:noProof/>
                <w:sz w:val="24"/>
              </w:rPr>
              <w:lastRenderedPageBreak/>
              <w:drawing>
                <wp:inline distT="0" distB="0" distL="0" distR="0" wp14:anchorId="6776A488" wp14:editId="03BCDB82">
                  <wp:extent cx="2940424" cy="2940424"/>
                  <wp:effectExtent l="0" t="0" r="0" b="0"/>
                  <wp:docPr id="10" name="Picture 10" descr="C:\Users\dbowman\AppData\Local\Microsoft\Windows\INetCache\Content.Word\IMG_1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bowman\AppData\Local\Microsoft\Windows\INetCache\Content.Word\IMG_147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946914" cy="2946914"/>
                          </a:xfrm>
                          <a:prstGeom prst="rect">
                            <a:avLst/>
                          </a:prstGeom>
                          <a:noFill/>
                          <a:ln>
                            <a:noFill/>
                          </a:ln>
                        </pic:spPr>
                      </pic:pic>
                    </a:graphicData>
                  </a:graphic>
                </wp:inline>
              </w:drawing>
            </w:r>
          </w:p>
          <w:p w14:paraId="0A014653" w14:textId="5B89CD25" w:rsidR="00025C62" w:rsidRPr="00025C62" w:rsidRDefault="00025C62" w:rsidP="00025C62">
            <w:pPr>
              <w:pStyle w:val="Caption"/>
              <w:jc w:val="center"/>
            </w:pPr>
            <w:bookmarkStart w:id="18" w:name="_Ref62045918"/>
            <w:r>
              <w:t xml:space="preserve">Figure </w:t>
            </w:r>
            <w:r w:rsidR="00682D82">
              <w:fldChar w:fldCharType="begin"/>
            </w:r>
            <w:r w:rsidR="00682D82">
              <w:instrText xml:space="preserve"> SEQ Figure \* ARABIC </w:instrText>
            </w:r>
            <w:r w:rsidR="00682D82">
              <w:fldChar w:fldCharType="separate"/>
            </w:r>
            <w:r>
              <w:rPr>
                <w:noProof/>
              </w:rPr>
              <w:t>5</w:t>
            </w:r>
            <w:r w:rsidR="00682D82">
              <w:rPr>
                <w:noProof/>
              </w:rPr>
              <w:fldChar w:fldCharType="end"/>
            </w:r>
            <w:bookmarkEnd w:id="18"/>
          </w:p>
        </w:tc>
      </w:tr>
    </w:tbl>
    <w:p w14:paraId="328BF32C" w14:textId="78E9C673" w:rsidR="00025C62" w:rsidRDefault="00025C62" w:rsidP="00025C62">
      <w:pPr>
        <w:pStyle w:val="StepNumber10"/>
      </w:pPr>
      <w:r>
        <w:t>Use the 6” ruler to cut the excess powder off the top of the cup, flush to the edge. Reference</w:t>
      </w:r>
      <w:r w:rsidR="00460B2C">
        <w:t xml:space="preserve"> </w:t>
      </w:r>
      <w:r w:rsidR="00460B2C" w:rsidRPr="00460B2C">
        <w:rPr>
          <w:b/>
        </w:rPr>
        <w:t>Figure 5</w:t>
      </w:r>
      <w:r w:rsidR="00460B2C">
        <w:t>.</w:t>
      </w:r>
    </w:p>
    <w:p w14:paraId="3DFCBF0B" w14:textId="0B023138" w:rsidR="00025C62" w:rsidRDefault="00025C62" w:rsidP="00025C62">
      <w:pPr>
        <w:pStyle w:val="StepNumber10"/>
      </w:pPr>
      <w:r>
        <w:t>Pick up the cup and gently brush away any powder stuck to the sides using the brush.</w:t>
      </w:r>
    </w:p>
    <w:p w14:paraId="2439DD98" w14:textId="3B74126B" w:rsidR="00025C62" w:rsidRDefault="00025C62" w:rsidP="00025C62">
      <w:pPr>
        <w:pStyle w:val="StepNumber10"/>
      </w:pPr>
      <w:r>
        <w:t>Weigh the powder to the nearest 0.01 grams using the tared balance and record this mass.</w:t>
      </w:r>
    </w:p>
    <w:p w14:paraId="5AF6C677" w14:textId="45CA67E5" w:rsidR="00025C62" w:rsidRDefault="00025C62" w:rsidP="00025C62">
      <w:pPr>
        <w:pStyle w:val="StepNumber10"/>
      </w:pPr>
      <w:r>
        <w:t xml:space="preserve">Pour the powder </w:t>
      </w:r>
      <w:r w:rsidR="00220923">
        <w:t xml:space="preserve">in the </w:t>
      </w:r>
      <w:r>
        <w:t>cup</w:t>
      </w:r>
      <w:r w:rsidR="00220923">
        <w:t xml:space="preserve"> and tray </w:t>
      </w:r>
      <w:r>
        <w:t>back into the plastic weighing tray.</w:t>
      </w:r>
    </w:p>
    <w:p w14:paraId="4828B08D" w14:textId="7E53E093" w:rsidR="00025C62" w:rsidRDefault="00025C62" w:rsidP="00025C62">
      <w:pPr>
        <w:pStyle w:val="StepNumber10"/>
      </w:pPr>
      <w:r>
        <w:t>Repeat this test for the two remaining samples.</w:t>
      </w:r>
    </w:p>
    <w:p w14:paraId="5C09EB96" w14:textId="31E7C522" w:rsidR="00025C62" w:rsidRDefault="00025C62" w:rsidP="00025C62">
      <w:pPr>
        <w:pStyle w:val="StepNumber10"/>
      </w:pPr>
      <w:r>
        <w:t>When testing is complete, clean and dry the funnel, tray and cup.</w:t>
      </w:r>
    </w:p>
    <w:p w14:paraId="039FB595" w14:textId="070F7242" w:rsidR="00025C62" w:rsidRDefault="00025C62" w:rsidP="00025C62">
      <w:pPr>
        <w:pStyle w:val="StepNumber10"/>
      </w:pPr>
      <w:r>
        <w:t>Dispose of the powder and weighing trays in the appropriate lead waste receptacle.</w:t>
      </w:r>
    </w:p>
    <w:p w14:paraId="2105D1AC" w14:textId="6A0EC326" w:rsidR="00025C62" w:rsidRDefault="00025C62" w:rsidP="00025C62">
      <w:pPr>
        <w:pStyle w:val="StepNumber10"/>
        <w:numPr>
          <w:ilvl w:val="0"/>
          <w:numId w:val="0"/>
        </w:numPr>
        <w:ind w:left="360"/>
      </w:pPr>
    </w:p>
    <w:p w14:paraId="77498454" w14:textId="01650583" w:rsidR="00025C62" w:rsidRDefault="00025C62" w:rsidP="00025C62">
      <w:pPr>
        <w:pStyle w:val="RouterStep"/>
      </w:pPr>
      <w:bookmarkStart w:id="19" w:name="_Toc62046577"/>
      <w:r>
        <w:t>REPORTING RESULTS</w:t>
      </w:r>
      <w:bookmarkEnd w:id="19"/>
    </w:p>
    <w:p w14:paraId="5A668A58" w14:textId="57980A83" w:rsidR="00025C62" w:rsidRPr="00025C62" w:rsidRDefault="00025C62" w:rsidP="00025C62">
      <w:pPr>
        <w:pStyle w:val="StepNumber10"/>
        <w:numPr>
          <w:ilvl w:val="0"/>
          <w:numId w:val="35"/>
        </w:numPr>
      </w:pPr>
      <w:r w:rsidRPr="00025C62">
        <w:t>Report the initial mass, flow time and final mass for all three samples.</w:t>
      </w:r>
    </w:p>
    <w:p w14:paraId="2AD62750" w14:textId="5A2AFF7C" w:rsidR="00025C62" w:rsidRPr="00025C62" w:rsidRDefault="00025C62" w:rsidP="00025C62">
      <w:pPr>
        <w:pStyle w:val="StepNumber10"/>
      </w:pPr>
      <w:r w:rsidRPr="00025C62">
        <w:t>For each trial, divide the initial mass by the flow time to yield the flow rate.</w:t>
      </w:r>
    </w:p>
    <w:p w14:paraId="74AEFDA1" w14:textId="4442455B" w:rsidR="00025C62" w:rsidRPr="00025C62" w:rsidRDefault="00025C62" w:rsidP="00025C62">
      <w:pPr>
        <w:pStyle w:val="StepNumber10"/>
      </w:pPr>
      <w:r w:rsidRPr="00025C62">
        <w:t>For each trial, divide the final mass by 25cm</w:t>
      </w:r>
      <w:r w:rsidRPr="00712DC0">
        <w:rPr>
          <w:vertAlign w:val="superscript"/>
        </w:rPr>
        <w:t>3</w:t>
      </w:r>
      <w:r w:rsidRPr="00025C62">
        <w:t xml:space="preserve"> (the cup volume) to yield the apparent density.</w:t>
      </w:r>
    </w:p>
    <w:p w14:paraId="7844F3F5" w14:textId="1E5A0D72" w:rsidR="00025C62" w:rsidRPr="00025C62" w:rsidRDefault="00025C62" w:rsidP="00025C62">
      <w:pPr>
        <w:pStyle w:val="StepNumber10"/>
      </w:pPr>
      <w:r>
        <w:t>C</w:t>
      </w:r>
      <w:r w:rsidRPr="00025C62">
        <w:t xml:space="preserve">alculate the average flow rate and </w:t>
      </w:r>
      <w:r w:rsidR="00542E96">
        <w:t xml:space="preserve">average </w:t>
      </w:r>
      <w:r w:rsidRPr="00025C62">
        <w:t>apparent density from the three samples.</w:t>
      </w:r>
    </w:p>
    <w:p w14:paraId="4A2E9810" w14:textId="77777777" w:rsidR="00FD5774" w:rsidRDefault="00FD5774" w:rsidP="00FD5774">
      <w:pPr>
        <w:pStyle w:val="StepNumber10"/>
        <w:numPr>
          <w:ilvl w:val="0"/>
          <w:numId w:val="0"/>
        </w:numPr>
        <w:ind w:left="360"/>
      </w:pPr>
    </w:p>
    <w:p w14:paraId="7DE1E08F" w14:textId="29DFFCA3" w:rsidR="000075DF" w:rsidRDefault="000075DF">
      <w:pPr>
        <w:spacing w:line="240" w:lineRule="auto"/>
      </w:pPr>
      <w:r>
        <w:br w:type="page"/>
      </w:r>
    </w:p>
    <w:p w14:paraId="056A24EC" w14:textId="77EBB621" w:rsidR="000075DF" w:rsidRDefault="000075DF" w:rsidP="000075DF">
      <w:pPr>
        <w:pStyle w:val="RouterStep"/>
      </w:pPr>
      <w:bookmarkStart w:id="20" w:name="_Toc62046578"/>
      <w:r w:rsidRPr="004C1753">
        <w:lastRenderedPageBreak/>
        <w:t>EXAMPLE WORKSHEET</w:t>
      </w:r>
      <w:bookmarkEnd w:id="20"/>
    </w:p>
    <w:tbl>
      <w:tblPr>
        <w:tblStyle w:val="TableGrid"/>
        <w:tblW w:w="0" w:type="auto"/>
        <w:tblLook w:val="04A0" w:firstRow="1" w:lastRow="0" w:firstColumn="1" w:lastColumn="0" w:noHBand="0" w:noVBand="1"/>
      </w:tblPr>
      <w:tblGrid>
        <w:gridCol w:w="3525"/>
        <w:gridCol w:w="1541"/>
        <w:gridCol w:w="1541"/>
        <w:gridCol w:w="1541"/>
        <w:gridCol w:w="1244"/>
      </w:tblGrid>
      <w:tr w:rsidR="000075DF" w14:paraId="7DE8BD96" w14:textId="77777777" w:rsidTr="000075DF">
        <w:tc>
          <w:tcPr>
            <w:tcW w:w="9392" w:type="dxa"/>
            <w:gridSpan w:val="5"/>
          </w:tcPr>
          <w:p w14:paraId="45F6584E" w14:textId="77777777" w:rsidR="000075DF" w:rsidRDefault="000075DF" w:rsidP="000075DF">
            <w:pPr>
              <w:spacing w:line="240" w:lineRule="auto"/>
            </w:pPr>
            <w:r>
              <w:t>Material ID: PCBXXX Batch XXX-XXX</w:t>
            </w:r>
          </w:p>
          <w:p w14:paraId="16A67178" w14:textId="77777777" w:rsidR="000075DF" w:rsidRDefault="000075DF" w:rsidP="000075DF">
            <w:pPr>
              <w:spacing w:line="240" w:lineRule="auto"/>
            </w:pPr>
            <w:r>
              <w:t>Tested By: David Bowman</w:t>
            </w:r>
          </w:p>
          <w:p w14:paraId="0A5BC6DD" w14:textId="77777777" w:rsidR="000075DF" w:rsidRDefault="000075DF" w:rsidP="000075DF">
            <w:pPr>
              <w:spacing w:line="240" w:lineRule="auto"/>
            </w:pPr>
            <w:r>
              <w:t>Tested On: 1/1/2021</w:t>
            </w:r>
          </w:p>
        </w:tc>
      </w:tr>
      <w:tr w:rsidR="000075DF" w14:paraId="2CF5250D" w14:textId="77777777" w:rsidTr="000075DF">
        <w:tc>
          <w:tcPr>
            <w:tcW w:w="3525" w:type="dxa"/>
          </w:tcPr>
          <w:p w14:paraId="64BE1143" w14:textId="09ED56BC" w:rsidR="000075DF" w:rsidRDefault="000075DF" w:rsidP="000075DF">
            <w:r>
              <w:t>Sample</w:t>
            </w:r>
          </w:p>
        </w:tc>
        <w:tc>
          <w:tcPr>
            <w:tcW w:w="1541" w:type="dxa"/>
          </w:tcPr>
          <w:p w14:paraId="6AA91539" w14:textId="64B972AA" w:rsidR="000075DF" w:rsidRDefault="000075DF" w:rsidP="000075DF">
            <w:r>
              <w:t>1</w:t>
            </w:r>
          </w:p>
        </w:tc>
        <w:tc>
          <w:tcPr>
            <w:tcW w:w="1541" w:type="dxa"/>
          </w:tcPr>
          <w:p w14:paraId="73A01C65" w14:textId="77777777" w:rsidR="000075DF" w:rsidRDefault="000075DF" w:rsidP="000075DF">
            <w:r>
              <w:t>2</w:t>
            </w:r>
          </w:p>
        </w:tc>
        <w:tc>
          <w:tcPr>
            <w:tcW w:w="1541" w:type="dxa"/>
          </w:tcPr>
          <w:p w14:paraId="606E5616" w14:textId="77777777" w:rsidR="000075DF" w:rsidRDefault="000075DF" w:rsidP="000075DF">
            <w:r>
              <w:t>3</w:t>
            </w:r>
          </w:p>
        </w:tc>
        <w:tc>
          <w:tcPr>
            <w:tcW w:w="1244" w:type="dxa"/>
          </w:tcPr>
          <w:p w14:paraId="03E96C87" w14:textId="77777777" w:rsidR="000075DF" w:rsidRDefault="000075DF" w:rsidP="000075DF">
            <w:r>
              <w:t>Average</w:t>
            </w:r>
          </w:p>
        </w:tc>
      </w:tr>
      <w:tr w:rsidR="000075DF" w14:paraId="3FF0EC41" w14:textId="77777777" w:rsidTr="000075DF">
        <w:tc>
          <w:tcPr>
            <w:tcW w:w="3525" w:type="dxa"/>
          </w:tcPr>
          <w:p w14:paraId="539B2B6E" w14:textId="6395F600" w:rsidR="000075DF" w:rsidRDefault="000075DF" w:rsidP="000075DF">
            <w:r>
              <w:t>Initial Powder Mass, g</w:t>
            </w:r>
          </w:p>
        </w:tc>
        <w:tc>
          <w:tcPr>
            <w:tcW w:w="1541" w:type="dxa"/>
          </w:tcPr>
          <w:p w14:paraId="02DDEE49" w14:textId="1108F487" w:rsidR="000075DF" w:rsidRDefault="000075DF" w:rsidP="000075DF">
            <w:r>
              <w:t>75.00</w:t>
            </w:r>
          </w:p>
        </w:tc>
        <w:tc>
          <w:tcPr>
            <w:tcW w:w="1541" w:type="dxa"/>
          </w:tcPr>
          <w:p w14:paraId="170B1966" w14:textId="77777777" w:rsidR="000075DF" w:rsidRDefault="000075DF" w:rsidP="000075DF">
            <w:r>
              <w:t>75.00</w:t>
            </w:r>
          </w:p>
        </w:tc>
        <w:tc>
          <w:tcPr>
            <w:tcW w:w="1541" w:type="dxa"/>
          </w:tcPr>
          <w:p w14:paraId="1FDA1E59" w14:textId="77777777" w:rsidR="000075DF" w:rsidRDefault="000075DF" w:rsidP="000075DF">
            <w:r>
              <w:t>75.00</w:t>
            </w:r>
          </w:p>
        </w:tc>
        <w:tc>
          <w:tcPr>
            <w:tcW w:w="1244" w:type="dxa"/>
          </w:tcPr>
          <w:p w14:paraId="0DCB00F8" w14:textId="44DDCF84" w:rsidR="000075DF" w:rsidRDefault="000075DF" w:rsidP="000075DF"/>
        </w:tc>
      </w:tr>
      <w:tr w:rsidR="000075DF" w14:paraId="4F1C69ED" w14:textId="77777777" w:rsidTr="000075DF">
        <w:tc>
          <w:tcPr>
            <w:tcW w:w="3525" w:type="dxa"/>
          </w:tcPr>
          <w:p w14:paraId="18A4625E" w14:textId="20D8F7E3" w:rsidR="000075DF" w:rsidRDefault="000075DF" w:rsidP="000075DF">
            <w:r>
              <w:t>Powder Flow Time, s</w:t>
            </w:r>
          </w:p>
        </w:tc>
        <w:tc>
          <w:tcPr>
            <w:tcW w:w="1541" w:type="dxa"/>
          </w:tcPr>
          <w:p w14:paraId="755E6113" w14:textId="5B008ED1" w:rsidR="000075DF" w:rsidRDefault="000075DF" w:rsidP="000075DF">
            <w:r>
              <w:t>59.00</w:t>
            </w:r>
          </w:p>
        </w:tc>
        <w:tc>
          <w:tcPr>
            <w:tcW w:w="1541" w:type="dxa"/>
          </w:tcPr>
          <w:p w14:paraId="40BF0732" w14:textId="77777777" w:rsidR="000075DF" w:rsidRDefault="000075DF" w:rsidP="000075DF">
            <w:r>
              <w:t>60.00</w:t>
            </w:r>
          </w:p>
        </w:tc>
        <w:tc>
          <w:tcPr>
            <w:tcW w:w="1541" w:type="dxa"/>
          </w:tcPr>
          <w:p w14:paraId="7B83D537" w14:textId="77777777" w:rsidR="000075DF" w:rsidRDefault="000075DF" w:rsidP="000075DF">
            <w:r>
              <w:t>61.00</w:t>
            </w:r>
          </w:p>
        </w:tc>
        <w:tc>
          <w:tcPr>
            <w:tcW w:w="1244" w:type="dxa"/>
          </w:tcPr>
          <w:p w14:paraId="0B9786D6" w14:textId="039817F7" w:rsidR="000075DF" w:rsidRDefault="000075DF" w:rsidP="000075DF"/>
        </w:tc>
      </w:tr>
      <w:tr w:rsidR="000075DF" w14:paraId="6142B58F" w14:textId="77777777" w:rsidTr="000075DF">
        <w:tc>
          <w:tcPr>
            <w:tcW w:w="3525" w:type="dxa"/>
          </w:tcPr>
          <w:p w14:paraId="10188D0E" w14:textId="22D897B6" w:rsidR="000075DF" w:rsidRDefault="000075DF" w:rsidP="000075DF">
            <w:r>
              <w:t>Final Powder Mass, g</w:t>
            </w:r>
          </w:p>
        </w:tc>
        <w:tc>
          <w:tcPr>
            <w:tcW w:w="1541" w:type="dxa"/>
          </w:tcPr>
          <w:p w14:paraId="18E81167" w14:textId="77777777" w:rsidR="000075DF" w:rsidRDefault="000075DF" w:rsidP="000075DF">
            <w:r>
              <w:t>50.00</w:t>
            </w:r>
          </w:p>
        </w:tc>
        <w:tc>
          <w:tcPr>
            <w:tcW w:w="1541" w:type="dxa"/>
          </w:tcPr>
          <w:p w14:paraId="19F0628E" w14:textId="77777777" w:rsidR="000075DF" w:rsidRDefault="000075DF" w:rsidP="000075DF">
            <w:r>
              <w:t>50.50</w:t>
            </w:r>
          </w:p>
        </w:tc>
        <w:tc>
          <w:tcPr>
            <w:tcW w:w="1541" w:type="dxa"/>
          </w:tcPr>
          <w:p w14:paraId="360195A9" w14:textId="77777777" w:rsidR="000075DF" w:rsidRDefault="000075DF" w:rsidP="000075DF">
            <w:r>
              <w:t>51.00</w:t>
            </w:r>
          </w:p>
        </w:tc>
        <w:tc>
          <w:tcPr>
            <w:tcW w:w="1244" w:type="dxa"/>
          </w:tcPr>
          <w:p w14:paraId="75D75772" w14:textId="321BA143" w:rsidR="000075DF" w:rsidRDefault="000075DF" w:rsidP="000075DF"/>
        </w:tc>
      </w:tr>
      <w:tr w:rsidR="000075DF" w14:paraId="08AC74C8" w14:textId="77777777" w:rsidTr="000075DF">
        <w:tc>
          <w:tcPr>
            <w:tcW w:w="3525" w:type="dxa"/>
          </w:tcPr>
          <w:p w14:paraId="573C269C" w14:textId="3F1DACB0" w:rsidR="000075DF" w:rsidRDefault="000075DF" w:rsidP="000075DF">
            <w:r>
              <w:t>Powder Flow Rate, g/s</w:t>
            </w:r>
          </w:p>
        </w:tc>
        <w:tc>
          <w:tcPr>
            <w:tcW w:w="1541" w:type="dxa"/>
          </w:tcPr>
          <w:p w14:paraId="39A20B95" w14:textId="77777777" w:rsidR="000075DF" w:rsidRDefault="000075DF" w:rsidP="000075DF">
            <w:r>
              <w:t>1.27</w:t>
            </w:r>
          </w:p>
        </w:tc>
        <w:tc>
          <w:tcPr>
            <w:tcW w:w="1541" w:type="dxa"/>
          </w:tcPr>
          <w:p w14:paraId="18A335F6" w14:textId="77777777" w:rsidR="000075DF" w:rsidRDefault="000075DF" w:rsidP="000075DF">
            <w:r>
              <w:t>1.25</w:t>
            </w:r>
          </w:p>
        </w:tc>
        <w:tc>
          <w:tcPr>
            <w:tcW w:w="1541" w:type="dxa"/>
          </w:tcPr>
          <w:p w14:paraId="4859E83F" w14:textId="77777777" w:rsidR="000075DF" w:rsidRDefault="000075DF" w:rsidP="000075DF">
            <w:r>
              <w:t>1.23</w:t>
            </w:r>
          </w:p>
        </w:tc>
        <w:tc>
          <w:tcPr>
            <w:tcW w:w="1244" w:type="dxa"/>
          </w:tcPr>
          <w:p w14:paraId="3C2F9679" w14:textId="77777777" w:rsidR="000075DF" w:rsidRDefault="000075DF" w:rsidP="000075DF">
            <w:r>
              <w:t>1.25</w:t>
            </w:r>
          </w:p>
        </w:tc>
      </w:tr>
      <w:tr w:rsidR="000075DF" w14:paraId="3674CCB6" w14:textId="77777777" w:rsidTr="000075DF">
        <w:tc>
          <w:tcPr>
            <w:tcW w:w="3525" w:type="dxa"/>
          </w:tcPr>
          <w:p w14:paraId="5B08C172" w14:textId="7923D4CA" w:rsidR="000075DF" w:rsidRDefault="000075DF" w:rsidP="000075DF">
            <w:r>
              <w:t>Apparent Density, Hall, g/cm</w:t>
            </w:r>
            <w:r w:rsidRPr="007B1D48">
              <w:rPr>
                <w:vertAlign w:val="superscript"/>
              </w:rPr>
              <w:t>3</w:t>
            </w:r>
          </w:p>
        </w:tc>
        <w:tc>
          <w:tcPr>
            <w:tcW w:w="1541" w:type="dxa"/>
          </w:tcPr>
          <w:p w14:paraId="79F2135E" w14:textId="77777777" w:rsidR="000075DF" w:rsidRDefault="000075DF" w:rsidP="000075DF">
            <w:r>
              <w:t>2.00</w:t>
            </w:r>
          </w:p>
        </w:tc>
        <w:tc>
          <w:tcPr>
            <w:tcW w:w="1541" w:type="dxa"/>
          </w:tcPr>
          <w:p w14:paraId="56DDFF00" w14:textId="77777777" w:rsidR="000075DF" w:rsidRDefault="000075DF" w:rsidP="000075DF">
            <w:r>
              <w:t>2.02</w:t>
            </w:r>
          </w:p>
        </w:tc>
        <w:tc>
          <w:tcPr>
            <w:tcW w:w="1541" w:type="dxa"/>
          </w:tcPr>
          <w:p w14:paraId="1D8C7499" w14:textId="77777777" w:rsidR="000075DF" w:rsidRDefault="000075DF" w:rsidP="000075DF">
            <w:r>
              <w:t>2.04</w:t>
            </w:r>
          </w:p>
        </w:tc>
        <w:tc>
          <w:tcPr>
            <w:tcW w:w="1244" w:type="dxa"/>
          </w:tcPr>
          <w:p w14:paraId="3061E401" w14:textId="77777777" w:rsidR="000075DF" w:rsidRDefault="000075DF" w:rsidP="000075DF">
            <w:r>
              <w:t>2.02</w:t>
            </w:r>
          </w:p>
        </w:tc>
      </w:tr>
    </w:tbl>
    <w:p w14:paraId="6A09A33C" w14:textId="7BF8BB0F" w:rsidR="000075DF" w:rsidRDefault="000075DF" w:rsidP="000075DF">
      <w:pPr>
        <w:pStyle w:val="StepNumber10"/>
        <w:numPr>
          <w:ilvl w:val="0"/>
          <w:numId w:val="0"/>
        </w:numPr>
        <w:ind w:left="360"/>
      </w:pPr>
    </w:p>
    <w:p w14:paraId="42658617" w14:textId="704CD604" w:rsidR="000075DF" w:rsidRDefault="000075DF" w:rsidP="000075DF">
      <w:pPr>
        <w:pStyle w:val="StepNumber10"/>
        <w:numPr>
          <w:ilvl w:val="0"/>
          <w:numId w:val="0"/>
        </w:numPr>
        <w:ind w:left="360"/>
      </w:pPr>
    </w:p>
    <w:p w14:paraId="26B8344D" w14:textId="77777777" w:rsidR="00EE1CFC" w:rsidRDefault="000075DF" w:rsidP="00EE1CFC">
      <w:pPr>
        <w:pStyle w:val="RouterStep"/>
      </w:pPr>
      <w:bookmarkStart w:id="21" w:name="_Toc62046579"/>
      <w:r w:rsidRPr="000075DF">
        <w:t>EXAMPLE TEST SPECIFICATION</w:t>
      </w:r>
      <w:bookmarkEnd w:id="21"/>
    </w:p>
    <w:p w14:paraId="438F8C4D" w14:textId="38A17FFF" w:rsidR="003D7DD3" w:rsidRDefault="00617C6F" w:rsidP="00EE1CFC">
      <w:pPr>
        <w:pStyle w:val="RouterStep"/>
      </w:pPr>
      <w:r>
        <w:rPr>
          <w:noProof/>
        </w:rPr>
        <mc:AlternateContent>
          <mc:Choice Requires="wps">
            <w:drawing>
              <wp:anchor distT="45720" distB="45720" distL="114300" distR="114300" simplePos="0" relativeHeight="251659264" behindDoc="0" locked="0" layoutInCell="1" allowOverlap="1" wp14:anchorId="22D0A18D" wp14:editId="7EA00262">
                <wp:simplePos x="0" y="0"/>
                <wp:positionH relativeFrom="column">
                  <wp:posOffset>-18229</wp:posOffset>
                </wp:positionH>
                <wp:positionV relativeFrom="paragraph">
                  <wp:posOffset>61110</wp:posOffset>
                </wp:positionV>
                <wp:extent cx="2360930" cy="1012825"/>
                <wp:effectExtent l="0" t="0" r="1143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12825"/>
                        </a:xfrm>
                        <a:prstGeom prst="rect">
                          <a:avLst/>
                        </a:prstGeom>
                        <a:solidFill>
                          <a:srgbClr val="FFFFFF"/>
                        </a:solidFill>
                        <a:ln w="9525">
                          <a:solidFill>
                            <a:srgbClr val="000000"/>
                          </a:solidFill>
                          <a:miter lim="800000"/>
                          <a:headEnd/>
                          <a:tailEnd/>
                        </a:ln>
                      </wps:spPr>
                      <wps:txbx>
                        <w:txbxContent>
                          <w:p w14:paraId="621526E1" w14:textId="77777777" w:rsidR="00617C6F" w:rsidRDefault="00617C6F" w:rsidP="00617C6F">
                            <w:r>
                              <w:t>Test powder using (Hall/Carney) funnel, per CR1060.</w:t>
                            </w:r>
                          </w:p>
                          <w:p w14:paraId="60816EDC" w14:textId="7129F958" w:rsidR="00617C6F" w:rsidRDefault="00617C6F" w:rsidP="00617C6F">
                            <w:r>
                              <w:t xml:space="preserve">Initial Mass = </w:t>
                            </w:r>
                            <w:r w:rsidR="00682D82">
                              <w:t>XX</w:t>
                            </w:r>
                            <w:r>
                              <w:t>.</w:t>
                            </w:r>
                            <w:r w:rsidR="00682D82">
                              <w:t>X</w:t>
                            </w:r>
                            <w:bookmarkStart w:id="22" w:name="_GoBack"/>
                            <w:bookmarkEnd w:id="22"/>
                            <w:r>
                              <w:t xml:space="preserve"> grams.</w:t>
                            </w:r>
                          </w:p>
                          <w:p w14:paraId="6086E80E" w14:textId="0832B30C" w:rsidR="00617C6F" w:rsidRDefault="00617C6F" w:rsidP="00617C6F">
                            <w:r>
                              <w:t>Min</w:t>
                            </w:r>
                            <w:r w:rsidR="00712DC0">
                              <w:t xml:space="preserve">imum Acceptable </w:t>
                            </w:r>
                            <w:r>
                              <w:t xml:space="preserve">Flow Rate = </w:t>
                            </w:r>
                            <w:r w:rsidR="00712DC0">
                              <w:t>X.XX</w:t>
                            </w:r>
                            <w:r>
                              <w:t xml:space="preserve"> g/s</w:t>
                            </w:r>
                          </w:p>
                          <w:p w14:paraId="32813DC6" w14:textId="734A4D7B" w:rsidR="00617C6F" w:rsidRDefault="00617C6F" w:rsidP="00617C6F">
                            <w:pPr>
                              <w:spacing w:after="120"/>
                            </w:pPr>
                            <w:r>
                              <w:t>Min</w:t>
                            </w:r>
                            <w:r w:rsidR="00712DC0">
                              <w:t xml:space="preserve">imum Acceptable </w:t>
                            </w:r>
                            <w:r>
                              <w:t xml:space="preserve">Density = </w:t>
                            </w:r>
                            <w:r w:rsidR="00712DC0">
                              <w:t xml:space="preserve">X.XX </w:t>
                            </w:r>
                            <w:r>
                              <w:t>g/cm</w:t>
                            </w:r>
                            <w:r>
                              <w:rPr>
                                <w:rFonts w:cs="Arial"/>
                                <w:sz w:val="26"/>
                                <w:szCs w:val="26"/>
                              </w:rPr>
                              <w:t>³</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2D0A18D" id="_x0000_t202" coordsize="21600,21600" o:spt="202" path="m,l,21600r21600,l21600,xe">
                <v:stroke joinstyle="miter"/>
                <v:path gradientshapeok="t" o:connecttype="rect"/>
              </v:shapetype>
              <v:shape id="Text Box 2" o:spid="_x0000_s1026" type="#_x0000_t202" style="position:absolute;margin-left:-1.45pt;margin-top:4.8pt;width:185.9pt;height:79.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">
                <v:textbox>
                  <w:txbxContent>
                    <w:p w14:paraId="621526E1" w14:textId="77777777" w:rsidR="00617C6F" w:rsidRDefault="00617C6F" w:rsidP="00617C6F">
                      <w:r>
                        <w:t>Test powder using (Hall/Carney) funnel, per CR1060.</w:t>
                      </w:r>
                    </w:p>
                    <w:p w14:paraId="60816EDC" w14:textId="7129F958" w:rsidR="00617C6F" w:rsidRDefault="00617C6F" w:rsidP="00617C6F">
                      <w:r>
                        <w:t xml:space="preserve">Initial Mass = </w:t>
                      </w:r>
                      <w:r w:rsidR="00682D82">
                        <w:t>XX</w:t>
                      </w:r>
                      <w:r>
                        <w:t>.</w:t>
                      </w:r>
                      <w:r w:rsidR="00682D82">
                        <w:t>X</w:t>
                      </w:r>
                      <w:bookmarkStart w:id="23" w:name="_GoBack"/>
                      <w:bookmarkEnd w:id="23"/>
                      <w:r>
                        <w:t xml:space="preserve"> grams.</w:t>
                      </w:r>
                    </w:p>
                    <w:p w14:paraId="6086E80E" w14:textId="0832B30C" w:rsidR="00617C6F" w:rsidRDefault="00617C6F" w:rsidP="00617C6F">
                      <w:r>
                        <w:t>Min</w:t>
                      </w:r>
                      <w:r w:rsidR="00712DC0">
                        <w:t xml:space="preserve">imum Acceptable </w:t>
                      </w:r>
                      <w:r>
                        <w:t xml:space="preserve">Flow Rate = </w:t>
                      </w:r>
                      <w:r w:rsidR="00712DC0">
                        <w:t>X.XX</w:t>
                      </w:r>
                      <w:r>
                        <w:t xml:space="preserve"> g/s</w:t>
                      </w:r>
                    </w:p>
                    <w:p w14:paraId="32813DC6" w14:textId="734A4D7B" w:rsidR="00617C6F" w:rsidRDefault="00617C6F" w:rsidP="00617C6F">
                      <w:pPr>
                        <w:spacing w:after="120"/>
                      </w:pPr>
                      <w:r>
                        <w:t>Min</w:t>
                      </w:r>
                      <w:r w:rsidR="00712DC0">
                        <w:t xml:space="preserve">imum Acceptable </w:t>
                      </w:r>
                      <w:r>
                        <w:t xml:space="preserve">Density = </w:t>
                      </w:r>
                      <w:r w:rsidR="00712DC0">
                        <w:t xml:space="preserve">X.XX </w:t>
                      </w:r>
                      <w:r>
                        <w:t>g/cm</w:t>
                      </w:r>
                      <w:r>
                        <w:rPr>
                          <w:rFonts w:cs="Arial"/>
                          <w:sz w:val="26"/>
                          <w:szCs w:val="26"/>
                        </w:rPr>
                        <w:t>³</w:t>
                      </w:r>
                    </w:p>
                  </w:txbxContent>
                </v:textbox>
                <w10:wrap type="square"/>
              </v:shape>
            </w:pict>
          </mc:Fallback>
        </mc:AlternateContent>
      </w:r>
    </w:p>
    <w:sectPr w:rsidR="003D7DD3" w:rsidSect="003E10BE">
      <w:headerReference w:type="default" r:id="rId13"/>
      <w:footerReference w:type="default" r:id="rId14"/>
      <w:pgSz w:w="15840" w:h="12240" w:orient="landscape" w:code="1"/>
      <w:pgMar w:top="1440" w:right="720" w:bottom="720" w:left="1440"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F1BDB" w14:textId="77777777" w:rsidR="000075DF" w:rsidRDefault="000075DF">
      <w:r>
        <w:separator/>
      </w:r>
    </w:p>
  </w:endnote>
  <w:endnote w:type="continuationSeparator" w:id="0">
    <w:p w14:paraId="52380307" w14:textId="77777777" w:rsidR="000075DF" w:rsidRDefault="0000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F6FB8" w14:textId="62B65C6F" w:rsidR="000075DF" w:rsidRDefault="00CC1026" w:rsidP="00E112B4">
    <w:pPr>
      <w:pStyle w:val="Footer"/>
    </w:pPr>
    <w:r>
      <w:t>Testing Pow</w:t>
    </w:r>
    <w:r w:rsidR="00D013CE">
      <w:t>der Using the Hall Flowmeter</w:t>
    </w:r>
    <w:r w:rsidR="000075DF" w:rsidRPr="009125E4">
      <w:tab/>
    </w:r>
    <w:r w:rsidR="000075DF">
      <w:t xml:space="preserve">CR1060 Rev </w:t>
    </w:r>
    <w:r w:rsidR="00D013CE">
      <w:t>A</w:t>
    </w:r>
    <w:r w:rsidR="000075DF">
      <w:t xml:space="preserve">               </w:t>
    </w:r>
    <w:r w:rsidR="000075DF">
      <w:tab/>
      <w:t xml:space="preserve">Page </w:t>
    </w:r>
    <w:r w:rsidR="000075DF">
      <w:fldChar w:fldCharType="begin"/>
    </w:r>
    <w:r w:rsidR="000075DF">
      <w:instrText>PAGE</w:instrText>
    </w:r>
    <w:r w:rsidR="000075DF">
      <w:fldChar w:fldCharType="separate"/>
    </w:r>
    <w:r w:rsidR="00682D82">
      <w:rPr>
        <w:noProof/>
      </w:rPr>
      <w:t>4</w:t>
    </w:r>
    <w:r w:rsidR="000075DF">
      <w:fldChar w:fldCharType="end"/>
    </w:r>
    <w:r w:rsidR="000075DF">
      <w:t xml:space="preserve"> of </w:t>
    </w:r>
    <w:r w:rsidR="000075DF">
      <w:fldChar w:fldCharType="begin"/>
    </w:r>
    <w:r w:rsidR="000075DF">
      <w:instrText>numpages</w:instrText>
    </w:r>
    <w:r w:rsidR="000075DF">
      <w:fldChar w:fldCharType="separate"/>
    </w:r>
    <w:r w:rsidR="00682D82">
      <w:rPr>
        <w:noProof/>
      </w:rPr>
      <w:t>6</w:t>
    </w:r>
    <w:r w:rsidR="000075D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CAAF3" w14:textId="77777777" w:rsidR="000075DF" w:rsidRDefault="000075DF">
      <w:r>
        <w:separator/>
      </w:r>
    </w:p>
  </w:footnote>
  <w:footnote w:type="continuationSeparator" w:id="0">
    <w:p w14:paraId="1CEC10DE" w14:textId="77777777" w:rsidR="000075DF" w:rsidRDefault="00007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DD00" w14:textId="1CE8DBB2" w:rsidR="000075DF" w:rsidRPr="00EE07F1" w:rsidRDefault="000075DF" w:rsidP="00941FDF">
    <w:pPr>
      <w:framePr w:w="2592" w:h="1066" w:hSpace="187" w:wrap="around" w:vAnchor="page" w:hAnchor="page" w:x="12529" w:y="721" w:anchorLock="1"/>
      <w:spacing w:line="240" w:lineRule="auto"/>
      <w:jc w:val="both"/>
      <w:rPr>
        <w:color w:val="0000FF"/>
        <w:sz w:val="10"/>
      </w:rPr>
    </w:pPr>
    <w:r>
      <w:rPr>
        <w:noProof/>
        <w:color w:val="0000FF"/>
        <w:sz w:val="10"/>
      </w:rPr>
      <w:drawing>
        <wp:inline distT="0" distB="0" distL="0" distR="0" wp14:anchorId="7709E79B" wp14:editId="6A7CB2CD">
          <wp:extent cx="1566545" cy="420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545" cy="420370"/>
                  </a:xfrm>
                  <a:prstGeom prst="rect">
                    <a:avLst/>
                  </a:prstGeom>
                  <a:noFill/>
                </pic:spPr>
              </pic:pic>
            </a:graphicData>
          </a:graphic>
        </wp:inline>
      </w:drawing>
    </w:r>
  </w:p>
  <w:p w14:paraId="045D2491" w14:textId="77777777" w:rsidR="000075DF" w:rsidRPr="00A4023D" w:rsidRDefault="000075DF" w:rsidP="00631F3F">
    <w:pPr>
      <w:spacing w:line="240" w:lineRule="auto"/>
      <w:rPr>
        <w:sz w:val="4"/>
        <w:szCs w:val="4"/>
      </w:rPr>
    </w:pPr>
  </w:p>
  <w:p w14:paraId="045080CF" w14:textId="77777777" w:rsidR="000075DF" w:rsidRDefault="000075DF" w:rsidP="00A4023D">
    <w:pPr>
      <w:pStyle w:val="Header"/>
      <w:ind w:left="-270"/>
    </w:pPr>
    <w:r>
      <w:rPr>
        <w:noProof/>
        <w:szCs w:val="20"/>
      </w:rPr>
      <w:drawing>
        <wp:inline distT="0" distB="0" distL="0" distR="0" wp14:anchorId="20C4787A" wp14:editId="2C4EB451">
          <wp:extent cx="2438400" cy="335280"/>
          <wp:effectExtent l="0" t="0" r="0" b="7620"/>
          <wp:docPr id="1" name="Picture 1" descr="PCB Piezotronics, Inc.">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438400" cy="335280"/>
                  </a:xfrm>
                  <a:prstGeom prst="rect">
                    <a:avLst/>
                  </a:prstGeom>
                  <a:noFill/>
                  <a:ln>
                    <a:noFill/>
                  </a:ln>
                </pic:spPr>
              </pic:pic>
            </a:graphicData>
          </a:graphic>
        </wp:inline>
      </w:drawing>
    </w:r>
  </w:p>
  <w:p w14:paraId="74002623" w14:textId="17834A9D" w:rsidR="000075DF" w:rsidRDefault="000075DF" w:rsidP="00AC1689">
    <w:pPr>
      <w:framePr w:w="5256" w:hSpace="187" w:wrap="around" w:vAnchor="text" w:hAnchor="page" w:x="5300" w:y="-143" w:anchorLock="1"/>
      <w:spacing w:after="20" w:line="240" w:lineRule="auto"/>
      <w:jc w:val="center"/>
      <w:rPr>
        <w:b/>
        <w:sz w:val="28"/>
      </w:rPr>
    </w:pPr>
    <w:r>
      <w:rPr>
        <w:b/>
        <w:sz w:val="28"/>
      </w:rPr>
      <w:t>STANDARD OPERATING PROCEDURE</w:t>
    </w:r>
  </w:p>
  <w:p w14:paraId="30359AB7" w14:textId="77777777" w:rsidR="000075DF" w:rsidRDefault="000075DF" w:rsidP="00631F3F">
    <w:pPr>
      <w:spacing w:line="240" w:lineRule="auto"/>
    </w:pPr>
  </w:p>
  <w:p w14:paraId="137D1CE6" w14:textId="77777777" w:rsidR="000075DF" w:rsidRPr="00A4023D" w:rsidRDefault="000075DF" w:rsidP="00631F3F">
    <w:pPr>
      <w:spacing w:line="240" w:lineRule="auto"/>
      <w:rPr>
        <w:sz w:val="8"/>
        <w:szCs w:val="8"/>
      </w:rPr>
    </w:pPr>
  </w:p>
  <w:p w14:paraId="41CA62CB" w14:textId="77777777" w:rsidR="000075DF" w:rsidRDefault="000075DF" w:rsidP="00631F3F">
    <w:pPr>
      <w:spacing w:line="240" w:lineRule="auto"/>
    </w:pPr>
  </w:p>
  <w:tbl>
    <w:tblPr>
      <w:tblW w:w="0" w:type="auto"/>
      <w:tblLayout w:type="fixed"/>
      <w:tblLook w:val="0000" w:firstRow="0" w:lastRow="0" w:firstColumn="0" w:lastColumn="0" w:noHBand="0" w:noVBand="0"/>
    </w:tblPr>
    <w:tblGrid>
      <w:gridCol w:w="14040"/>
    </w:tblGrid>
    <w:tr w:rsidR="000075DF" w14:paraId="181ABAFE" w14:textId="77777777">
      <w:trPr>
        <w:cantSplit/>
        <w:trHeight w:hRule="exact" w:val="80"/>
      </w:trPr>
      <w:tc>
        <w:tcPr>
          <w:tcW w:w="14040" w:type="dxa"/>
          <w:tcBorders>
            <w:top w:val="single" w:sz="24" w:space="0" w:color="auto"/>
            <w:left w:val="nil"/>
            <w:bottom w:val="single" w:sz="6" w:space="0" w:color="auto"/>
            <w:right w:val="nil"/>
          </w:tcBorders>
        </w:tcPr>
        <w:p w14:paraId="0C3CEB47" w14:textId="77777777" w:rsidR="000075DF" w:rsidRDefault="000075DF" w:rsidP="00E112B4">
          <w:pPr>
            <w:pStyle w:val="Header"/>
            <w:framePr w:w="13680" w:hSpace="187" w:wrap="around" w:vAnchor="text" w:hAnchor="page" w:x="1268" w:y="1"/>
            <w:rPr>
              <w:sz w:val="16"/>
            </w:rPr>
          </w:pPr>
        </w:p>
      </w:tc>
    </w:tr>
  </w:tbl>
  <w:p w14:paraId="54845E97" w14:textId="77777777" w:rsidR="000075DF" w:rsidRDefault="000075DF" w:rsidP="00E112B4">
    <w:pPr>
      <w:spacing w:after="12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F625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DCDF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FC7A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18C34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322DB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B248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9AA5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1AB38E"/>
    <w:lvl w:ilvl="0">
      <w:start w:val="1"/>
      <w:numFmt w:val="bullet"/>
      <w:pStyle w:val="List2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9C9D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0A555A"/>
    <w:lvl w:ilvl="0">
      <w:start w:val="1"/>
      <w:numFmt w:val="bullet"/>
      <w:pStyle w:val="List1Bullet"/>
      <w:lvlText w:val=""/>
      <w:lvlJc w:val="left"/>
      <w:pPr>
        <w:tabs>
          <w:tab w:val="num" w:pos="360"/>
        </w:tabs>
        <w:ind w:left="360" w:hanging="360"/>
      </w:pPr>
      <w:rPr>
        <w:rFonts w:ascii="Symbol" w:hAnsi="Symbol" w:hint="default"/>
      </w:rPr>
    </w:lvl>
  </w:abstractNum>
  <w:abstractNum w:abstractNumId="10" w15:restartNumberingAfterBreak="0">
    <w:nsid w:val="0A837E81"/>
    <w:multiLevelType w:val="multilevel"/>
    <w:tmpl w:val="83DE4E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olor w:val="auto"/>
        <w:sz w:val="20"/>
        <w:effect w:val="none"/>
      </w:rPr>
    </w:lvl>
    <w:lvl w:ilvl="2">
      <w:start w:val="1"/>
      <w:numFmt w:val="decimal"/>
      <w:lvlText w:val="%3)"/>
      <w:lvlJc w:val="left"/>
      <w:pPr>
        <w:tabs>
          <w:tab w:val="num" w:pos="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1" w15:restartNumberingAfterBreak="0">
    <w:nsid w:val="111B5966"/>
    <w:multiLevelType w:val="multilevel"/>
    <w:tmpl w:val="83DE4E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olor w:val="auto"/>
        <w:sz w:val="20"/>
        <w:effect w:val="none"/>
      </w:rPr>
    </w:lvl>
    <w:lvl w:ilvl="2">
      <w:start w:val="1"/>
      <w:numFmt w:val="decimal"/>
      <w:lvlText w:val="%3)"/>
      <w:lvlJc w:val="left"/>
      <w:pPr>
        <w:tabs>
          <w:tab w:val="num" w:pos="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2" w15:restartNumberingAfterBreak="0">
    <w:nsid w:val="132E6F61"/>
    <w:multiLevelType w:val="hybridMultilevel"/>
    <w:tmpl w:val="77F8E6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2012F7C"/>
    <w:multiLevelType w:val="multilevel"/>
    <w:tmpl w:val="83DE4E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olor w:val="auto"/>
        <w:sz w:val="20"/>
        <w:effect w:val="none"/>
      </w:rPr>
    </w:lvl>
    <w:lvl w:ilvl="2">
      <w:start w:val="1"/>
      <w:numFmt w:val="decimal"/>
      <w:lvlText w:val="%3)"/>
      <w:lvlJc w:val="left"/>
      <w:pPr>
        <w:tabs>
          <w:tab w:val="num" w:pos="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4" w15:restartNumberingAfterBreak="0">
    <w:nsid w:val="2CEC25B8"/>
    <w:multiLevelType w:val="hybridMultilevel"/>
    <w:tmpl w:val="5D62E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4F5941"/>
    <w:multiLevelType w:val="hybridMultilevel"/>
    <w:tmpl w:val="AC5AA8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47477E5"/>
    <w:multiLevelType w:val="multilevel"/>
    <w:tmpl w:val="010EEF62"/>
    <w:lvl w:ilvl="0">
      <w:start w:val="1"/>
      <w:numFmt w:val="decimal"/>
      <w:lvlText w:val="%1)"/>
      <w:lvlJc w:val="left"/>
      <w:pPr>
        <w:tabs>
          <w:tab w:val="num" w:pos="360"/>
        </w:tabs>
        <w:ind w:left="360" w:hanging="360"/>
      </w:pPr>
      <w:rPr>
        <w:rFonts w:hint="default"/>
      </w:rPr>
    </w:lvl>
    <w:lvl w:ilvl="1">
      <w:start w:val="1"/>
      <w:numFmt w:val="lowerLetter"/>
      <w:pStyle w:val="StepNumbera"/>
      <w:lvlText w:val="%2)"/>
      <w:lvlJc w:val="left"/>
      <w:pPr>
        <w:tabs>
          <w:tab w:val="num" w:pos="720"/>
        </w:tabs>
        <w:ind w:left="720" w:hanging="360"/>
      </w:pPr>
      <w:rPr>
        <w:rFonts w:ascii="Arial" w:hAnsi="Arial" w:hint="default"/>
        <w:b w:val="0"/>
        <w:i w:val="0"/>
        <w:color w:val="auto"/>
        <w:sz w:val="20"/>
        <w:effect w:val="none"/>
      </w:rPr>
    </w:lvl>
    <w:lvl w:ilvl="2">
      <w:start w:val="1"/>
      <w:numFmt w:val="decimal"/>
      <w:pStyle w:val="StepNumber1"/>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7" w15:restartNumberingAfterBreak="0">
    <w:nsid w:val="39A22B21"/>
    <w:multiLevelType w:val="hybridMultilevel"/>
    <w:tmpl w:val="BB8EC6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0E42E08"/>
    <w:multiLevelType w:val="multilevel"/>
    <w:tmpl w:val="0DF0FD6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rPr>
    </w:lvl>
    <w:lvl w:ilvl="2">
      <w:start w:val="1"/>
      <w:numFmt w:val="decimal"/>
      <w:lvlText w:val="%3)"/>
      <w:lvlJc w:val="left"/>
      <w:pPr>
        <w:tabs>
          <w:tab w:val="num" w:pos="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9" w15:restartNumberingAfterBreak="0">
    <w:nsid w:val="43084563"/>
    <w:multiLevelType w:val="multilevel"/>
    <w:tmpl w:val="83DE4E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olor w:val="auto"/>
        <w:sz w:val="20"/>
        <w:effect w:val="none"/>
      </w:rPr>
    </w:lvl>
    <w:lvl w:ilvl="2">
      <w:start w:val="1"/>
      <w:numFmt w:val="decimal"/>
      <w:lvlText w:val="%3)"/>
      <w:lvlJc w:val="left"/>
      <w:pPr>
        <w:tabs>
          <w:tab w:val="num" w:pos="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 w15:restartNumberingAfterBreak="0">
    <w:nsid w:val="43D03976"/>
    <w:multiLevelType w:val="hybridMultilevel"/>
    <w:tmpl w:val="8A08D046"/>
    <w:lvl w:ilvl="0" w:tplc="758AB4EE">
      <w:start w:val="1"/>
      <w:numFmt w:val="decimal"/>
      <w:pStyle w:val="StepNumber10"/>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784779"/>
    <w:multiLevelType w:val="hybridMultilevel"/>
    <w:tmpl w:val="4B5EA7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74D3212"/>
    <w:multiLevelType w:val="multilevel"/>
    <w:tmpl w:val="E24041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7533A01"/>
    <w:multiLevelType w:val="multilevel"/>
    <w:tmpl w:val="2200CB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C677738"/>
    <w:multiLevelType w:val="hybridMultilevel"/>
    <w:tmpl w:val="EE385EC4"/>
    <w:lvl w:ilvl="0" w:tplc="910C1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A67504"/>
    <w:multiLevelType w:val="hybridMultilevel"/>
    <w:tmpl w:val="C2A01B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F7459F9"/>
    <w:multiLevelType w:val="hybridMultilevel"/>
    <w:tmpl w:val="C46E40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20"/>
  </w:num>
  <w:num w:numId="3">
    <w:abstractNumId w:val="23"/>
  </w:num>
  <w:num w:numId="4">
    <w:abstractNumId w:val="22"/>
  </w:num>
  <w:num w:numId="5">
    <w:abstractNumId w:val="18"/>
  </w:num>
  <w:num w:numId="6">
    <w:abstractNumId w:val="10"/>
  </w:num>
  <w:num w:numId="7">
    <w:abstractNumId w:val="19"/>
  </w:num>
  <w:num w:numId="8">
    <w:abstractNumId w:val="11"/>
  </w:num>
  <w:num w:numId="9">
    <w:abstractNumId w:val="13"/>
  </w:num>
  <w:num w:numId="10">
    <w:abstractNumId w:val="14"/>
  </w:num>
  <w:num w:numId="11">
    <w:abstractNumId w:val="24"/>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17"/>
  </w:num>
  <w:num w:numId="23">
    <w:abstractNumId w:val="12"/>
  </w:num>
  <w:num w:numId="24">
    <w:abstractNumId w:val="26"/>
  </w:num>
  <w:num w:numId="25">
    <w:abstractNumId w:val="21"/>
  </w:num>
  <w:num w:numId="26">
    <w:abstractNumId w:val="27"/>
  </w:num>
  <w:num w:numId="27">
    <w:abstractNumId w:val="15"/>
  </w:num>
  <w:num w:numId="28">
    <w:abstractNumId w:val="20"/>
    <w:lvlOverride w:ilvl="0">
      <w:startOverride w:val="1"/>
    </w:lvlOverride>
  </w:num>
  <w:num w:numId="29">
    <w:abstractNumId w:val="25"/>
  </w:num>
  <w:num w:numId="30">
    <w:abstractNumId w:val="9"/>
  </w:num>
  <w:num w:numId="31">
    <w:abstractNumId w:val="7"/>
  </w:num>
  <w:num w:numId="32">
    <w:abstractNumId w:val="20"/>
  </w:num>
  <w:num w:numId="33">
    <w:abstractNumId w:val="16"/>
  </w:num>
  <w:num w:numId="34">
    <w:abstractNumId w:val="16"/>
  </w:num>
  <w:num w:numId="35">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1C01" w:allStyles="1" w:customStyles="0" w:latentStyles="0" w:stylesInUse="0" w:headingStyles="0" w:numberingStyles="0" w:tableStyles="0" w:directFormattingOnRuns="0" w:directFormattingOnParagraphs="0"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6B"/>
    <w:rsid w:val="00006384"/>
    <w:rsid w:val="000075DF"/>
    <w:rsid w:val="000151E4"/>
    <w:rsid w:val="000168BF"/>
    <w:rsid w:val="00025C62"/>
    <w:rsid w:val="00030FF3"/>
    <w:rsid w:val="00073E5B"/>
    <w:rsid w:val="00092810"/>
    <w:rsid w:val="000A088A"/>
    <w:rsid w:val="000B025E"/>
    <w:rsid w:val="000B3174"/>
    <w:rsid w:val="000F166A"/>
    <w:rsid w:val="000F2C32"/>
    <w:rsid w:val="00100F97"/>
    <w:rsid w:val="00101F3E"/>
    <w:rsid w:val="00110C98"/>
    <w:rsid w:val="001271EC"/>
    <w:rsid w:val="00143F85"/>
    <w:rsid w:val="00160EBA"/>
    <w:rsid w:val="001A7334"/>
    <w:rsid w:val="001C5797"/>
    <w:rsid w:val="001D66B8"/>
    <w:rsid w:val="001D77A2"/>
    <w:rsid w:val="001D7C6E"/>
    <w:rsid w:val="001E2EAE"/>
    <w:rsid w:val="001E5B2F"/>
    <w:rsid w:val="00211244"/>
    <w:rsid w:val="00220923"/>
    <w:rsid w:val="002378A0"/>
    <w:rsid w:val="002462C6"/>
    <w:rsid w:val="0024778D"/>
    <w:rsid w:val="00255AD5"/>
    <w:rsid w:val="002652E2"/>
    <w:rsid w:val="00272137"/>
    <w:rsid w:val="0028244B"/>
    <w:rsid w:val="002839BC"/>
    <w:rsid w:val="00291641"/>
    <w:rsid w:val="00295D6C"/>
    <w:rsid w:val="002A4624"/>
    <w:rsid w:val="002F3186"/>
    <w:rsid w:val="00305B44"/>
    <w:rsid w:val="00313078"/>
    <w:rsid w:val="00316FB7"/>
    <w:rsid w:val="00347A0A"/>
    <w:rsid w:val="0035052D"/>
    <w:rsid w:val="00363036"/>
    <w:rsid w:val="00363F6B"/>
    <w:rsid w:val="00364E50"/>
    <w:rsid w:val="003661C7"/>
    <w:rsid w:val="00385830"/>
    <w:rsid w:val="00394A74"/>
    <w:rsid w:val="003A675A"/>
    <w:rsid w:val="003B06A7"/>
    <w:rsid w:val="003D46A0"/>
    <w:rsid w:val="003D7DD3"/>
    <w:rsid w:val="003E10BE"/>
    <w:rsid w:val="003E6E5B"/>
    <w:rsid w:val="00400D0B"/>
    <w:rsid w:val="00415B5E"/>
    <w:rsid w:val="004219FC"/>
    <w:rsid w:val="004270DC"/>
    <w:rsid w:val="004410FE"/>
    <w:rsid w:val="004515E6"/>
    <w:rsid w:val="00452458"/>
    <w:rsid w:val="004540C5"/>
    <w:rsid w:val="00460B2C"/>
    <w:rsid w:val="00464EB1"/>
    <w:rsid w:val="00464FB5"/>
    <w:rsid w:val="00466D81"/>
    <w:rsid w:val="004854F6"/>
    <w:rsid w:val="004950A6"/>
    <w:rsid w:val="004A002D"/>
    <w:rsid w:val="004C4D83"/>
    <w:rsid w:val="004E4B9B"/>
    <w:rsid w:val="00501E05"/>
    <w:rsid w:val="00504261"/>
    <w:rsid w:val="00511921"/>
    <w:rsid w:val="00527B3B"/>
    <w:rsid w:val="00530452"/>
    <w:rsid w:val="00530DA3"/>
    <w:rsid w:val="00542E96"/>
    <w:rsid w:val="0054725B"/>
    <w:rsid w:val="005904C0"/>
    <w:rsid w:val="005A1563"/>
    <w:rsid w:val="005A482B"/>
    <w:rsid w:val="005B5F66"/>
    <w:rsid w:val="005C2C69"/>
    <w:rsid w:val="005C35F6"/>
    <w:rsid w:val="005C3B36"/>
    <w:rsid w:val="005D2549"/>
    <w:rsid w:val="005F0CD2"/>
    <w:rsid w:val="005F4C59"/>
    <w:rsid w:val="005F62C6"/>
    <w:rsid w:val="00615DC0"/>
    <w:rsid w:val="00617C6F"/>
    <w:rsid w:val="00626524"/>
    <w:rsid w:val="00631F3F"/>
    <w:rsid w:val="00643802"/>
    <w:rsid w:val="0067390E"/>
    <w:rsid w:val="00682D82"/>
    <w:rsid w:val="00697E35"/>
    <w:rsid w:val="006A566E"/>
    <w:rsid w:val="006A5B8C"/>
    <w:rsid w:val="006A7057"/>
    <w:rsid w:val="006B2E94"/>
    <w:rsid w:val="006B4F8F"/>
    <w:rsid w:val="006B65DE"/>
    <w:rsid w:val="006C4F55"/>
    <w:rsid w:val="006D3497"/>
    <w:rsid w:val="006D4E86"/>
    <w:rsid w:val="006E46A9"/>
    <w:rsid w:val="00712DC0"/>
    <w:rsid w:val="00714BFA"/>
    <w:rsid w:val="00715BF6"/>
    <w:rsid w:val="0071623C"/>
    <w:rsid w:val="00717CDA"/>
    <w:rsid w:val="00756D82"/>
    <w:rsid w:val="00766242"/>
    <w:rsid w:val="00774CD3"/>
    <w:rsid w:val="00776963"/>
    <w:rsid w:val="00785341"/>
    <w:rsid w:val="0079545C"/>
    <w:rsid w:val="007A14BF"/>
    <w:rsid w:val="007A6502"/>
    <w:rsid w:val="007B226E"/>
    <w:rsid w:val="007B7DB2"/>
    <w:rsid w:val="007C26E0"/>
    <w:rsid w:val="007C434D"/>
    <w:rsid w:val="007C4E18"/>
    <w:rsid w:val="007C7F52"/>
    <w:rsid w:val="007D602B"/>
    <w:rsid w:val="007F56CF"/>
    <w:rsid w:val="00815735"/>
    <w:rsid w:val="008219DB"/>
    <w:rsid w:val="00825165"/>
    <w:rsid w:val="00845720"/>
    <w:rsid w:val="008500CA"/>
    <w:rsid w:val="00851FB8"/>
    <w:rsid w:val="00857C4E"/>
    <w:rsid w:val="0086372F"/>
    <w:rsid w:val="008720FA"/>
    <w:rsid w:val="00884EE3"/>
    <w:rsid w:val="008A1270"/>
    <w:rsid w:val="008C194E"/>
    <w:rsid w:val="008C25F5"/>
    <w:rsid w:val="008C3B00"/>
    <w:rsid w:val="008D477E"/>
    <w:rsid w:val="008E75E0"/>
    <w:rsid w:val="009073B7"/>
    <w:rsid w:val="00916F11"/>
    <w:rsid w:val="00931847"/>
    <w:rsid w:val="0093362F"/>
    <w:rsid w:val="00941FDF"/>
    <w:rsid w:val="00971695"/>
    <w:rsid w:val="00996B41"/>
    <w:rsid w:val="009976D3"/>
    <w:rsid w:val="009A630E"/>
    <w:rsid w:val="009C2DBC"/>
    <w:rsid w:val="009C6581"/>
    <w:rsid w:val="009C7200"/>
    <w:rsid w:val="009D37C6"/>
    <w:rsid w:val="009E205E"/>
    <w:rsid w:val="009F188F"/>
    <w:rsid w:val="00A00D86"/>
    <w:rsid w:val="00A13F0D"/>
    <w:rsid w:val="00A232CA"/>
    <w:rsid w:val="00A4023D"/>
    <w:rsid w:val="00A739EC"/>
    <w:rsid w:val="00A91E59"/>
    <w:rsid w:val="00AB33E8"/>
    <w:rsid w:val="00AB4386"/>
    <w:rsid w:val="00AC1689"/>
    <w:rsid w:val="00AC51D9"/>
    <w:rsid w:val="00AC74AF"/>
    <w:rsid w:val="00AD1D05"/>
    <w:rsid w:val="00AE0DE0"/>
    <w:rsid w:val="00AE1680"/>
    <w:rsid w:val="00AE2975"/>
    <w:rsid w:val="00AF5741"/>
    <w:rsid w:val="00B01817"/>
    <w:rsid w:val="00B43ECF"/>
    <w:rsid w:val="00B52146"/>
    <w:rsid w:val="00B56404"/>
    <w:rsid w:val="00B5658A"/>
    <w:rsid w:val="00B61E0B"/>
    <w:rsid w:val="00B7124E"/>
    <w:rsid w:val="00B72B07"/>
    <w:rsid w:val="00B8379C"/>
    <w:rsid w:val="00B91CB4"/>
    <w:rsid w:val="00BA7948"/>
    <w:rsid w:val="00BC5D83"/>
    <w:rsid w:val="00BD5FAF"/>
    <w:rsid w:val="00BE1037"/>
    <w:rsid w:val="00BF6AD8"/>
    <w:rsid w:val="00C0433D"/>
    <w:rsid w:val="00C10B18"/>
    <w:rsid w:val="00C4115B"/>
    <w:rsid w:val="00C51D6F"/>
    <w:rsid w:val="00C75292"/>
    <w:rsid w:val="00CA17A5"/>
    <w:rsid w:val="00CC1026"/>
    <w:rsid w:val="00CD28F7"/>
    <w:rsid w:val="00CE17E2"/>
    <w:rsid w:val="00CE1DFA"/>
    <w:rsid w:val="00CE3EBC"/>
    <w:rsid w:val="00D013CE"/>
    <w:rsid w:val="00D04F25"/>
    <w:rsid w:val="00D122DE"/>
    <w:rsid w:val="00D249EC"/>
    <w:rsid w:val="00D25BA2"/>
    <w:rsid w:val="00D35A1C"/>
    <w:rsid w:val="00D364B3"/>
    <w:rsid w:val="00D40EF8"/>
    <w:rsid w:val="00D50A8B"/>
    <w:rsid w:val="00D5770D"/>
    <w:rsid w:val="00D578AD"/>
    <w:rsid w:val="00D666A9"/>
    <w:rsid w:val="00D6781B"/>
    <w:rsid w:val="00D96603"/>
    <w:rsid w:val="00DD0B3C"/>
    <w:rsid w:val="00DD0DCB"/>
    <w:rsid w:val="00DD19F7"/>
    <w:rsid w:val="00DD2ADD"/>
    <w:rsid w:val="00DE0B38"/>
    <w:rsid w:val="00DE0C14"/>
    <w:rsid w:val="00DE4260"/>
    <w:rsid w:val="00DF07BB"/>
    <w:rsid w:val="00E02740"/>
    <w:rsid w:val="00E112B4"/>
    <w:rsid w:val="00E14F7C"/>
    <w:rsid w:val="00E22C1B"/>
    <w:rsid w:val="00E37063"/>
    <w:rsid w:val="00E54837"/>
    <w:rsid w:val="00E6108C"/>
    <w:rsid w:val="00E823FB"/>
    <w:rsid w:val="00E92C85"/>
    <w:rsid w:val="00EA3F31"/>
    <w:rsid w:val="00EB5AFF"/>
    <w:rsid w:val="00EB6A5E"/>
    <w:rsid w:val="00EB772C"/>
    <w:rsid w:val="00EC5ABE"/>
    <w:rsid w:val="00EE0373"/>
    <w:rsid w:val="00EE1CFC"/>
    <w:rsid w:val="00F05515"/>
    <w:rsid w:val="00F16C45"/>
    <w:rsid w:val="00F23760"/>
    <w:rsid w:val="00F24907"/>
    <w:rsid w:val="00F264C0"/>
    <w:rsid w:val="00F32893"/>
    <w:rsid w:val="00F42FC1"/>
    <w:rsid w:val="00F443AE"/>
    <w:rsid w:val="00F533E4"/>
    <w:rsid w:val="00F7696B"/>
    <w:rsid w:val="00F81483"/>
    <w:rsid w:val="00F82631"/>
    <w:rsid w:val="00FC6B7C"/>
    <w:rsid w:val="00FD3E3D"/>
    <w:rsid w:val="00FD5774"/>
    <w:rsid w:val="00FD6E04"/>
    <w:rsid w:val="00FF2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9169C5"/>
  <w15:docId w15:val="{35D15368-46F0-4ABE-9F8A-A8572890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lsdException w:name="heading 2" w:uiPriority="9"/>
    <w:lsdException w:name="heading 3" w:uiPriority="9"/>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2DE"/>
    <w:pPr>
      <w:spacing w:line="360" w:lineRule="auto"/>
    </w:pPr>
    <w:rPr>
      <w:rFonts w:ascii="Arial" w:hAnsi="Arial"/>
      <w:szCs w:val="24"/>
    </w:rPr>
  </w:style>
  <w:style w:type="paragraph" w:styleId="Heading1">
    <w:name w:val="heading 1"/>
    <w:basedOn w:val="Normal"/>
    <w:next w:val="Normal"/>
    <w:link w:val="Heading1Char"/>
    <w:uiPriority w:val="9"/>
    <w:rsid w:val="00295D6C"/>
    <w:pPr>
      <w:spacing w:before="48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rsid w:val="00295D6C"/>
    <w:pPr>
      <w:spacing w:before="200"/>
      <w:outlineLvl w:val="1"/>
    </w:pPr>
    <w:rPr>
      <w:rFonts w:ascii="Cambria" w:hAnsi="Cambria"/>
      <w:b/>
      <w:bCs/>
      <w:sz w:val="26"/>
      <w:szCs w:val="26"/>
    </w:rPr>
  </w:style>
  <w:style w:type="paragraph" w:styleId="Heading3">
    <w:name w:val="heading 3"/>
    <w:basedOn w:val="Normal"/>
    <w:next w:val="Normal"/>
    <w:link w:val="Heading3Char"/>
    <w:uiPriority w:val="9"/>
    <w:unhideWhenUsed/>
    <w:rsid w:val="00295D6C"/>
    <w:pPr>
      <w:spacing w:before="200" w:line="271" w:lineRule="auto"/>
      <w:outlineLvl w:val="2"/>
    </w:pPr>
    <w:rPr>
      <w:rFonts w:ascii="Cambria" w:hAnsi="Cambria"/>
      <w:b/>
      <w:bCs/>
    </w:rPr>
  </w:style>
  <w:style w:type="paragraph" w:styleId="Heading4">
    <w:name w:val="heading 4"/>
    <w:basedOn w:val="Normal"/>
    <w:next w:val="Normal"/>
    <w:link w:val="Heading4Char"/>
    <w:semiHidden/>
    <w:unhideWhenUsed/>
    <w:qFormat/>
    <w:rsid w:val="00295D6C"/>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95D6C"/>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95D6C"/>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95D6C"/>
    <w:p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295D6C"/>
    <w:p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295D6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95D6C"/>
    <w:rPr>
      <w:rFonts w:ascii="Cambria" w:eastAsia="Times New Roman" w:hAnsi="Cambria" w:cs="Times New Roman"/>
      <w:b/>
      <w:bCs/>
      <w:sz w:val="28"/>
      <w:szCs w:val="28"/>
    </w:rPr>
  </w:style>
  <w:style w:type="character" w:customStyle="1" w:styleId="Heading2Char">
    <w:name w:val="Heading 2 Char"/>
    <w:link w:val="Heading2"/>
    <w:uiPriority w:val="9"/>
    <w:rsid w:val="00295D6C"/>
    <w:rPr>
      <w:rFonts w:ascii="Cambria" w:eastAsia="Times New Roman" w:hAnsi="Cambria" w:cs="Times New Roman"/>
      <w:b/>
      <w:bCs/>
      <w:sz w:val="26"/>
      <w:szCs w:val="26"/>
    </w:rPr>
  </w:style>
  <w:style w:type="character" w:customStyle="1" w:styleId="Heading3Char">
    <w:name w:val="Heading 3 Char"/>
    <w:link w:val="Heading3"/>
    <w:uiPriority w:val="9"/>
    <w:rsid w:val="00295D6C"/>
    <w:rPr>
      <w:rFonts w:ascii="Cambria" w:eastAsia="Times New Roman" w:hAnsi="Cambria" w:cs="Times New Roman"/>
      <w:b/>
      <w:bCs/>
    </w:rPr>
  </w:style>
  <w:style w:type="character" w:customStyle="1" w:styleId="Heading4Char">
    <w:name w:val="Heading 4 Char"/>
    <w:link w:val="Heading4"/>
    <w:semiHidden/>
    <w:rsid w:val="00295D6C"/>
    <w:rPr>
      <w:rFonts w:ascii="Calibri" w:eastAsia="Times New Roman" w:hAnsi="Calibri" w:cs="Times New Roman"/>
      <w:b/>
      <w:bCs/>
      <w:sz w:val="28"/>
      <w:szCs w:val="28"/>
    </w:rPr>
  </w:style>
  <w:style w:type="character" w:customStyle="1" w:styleId="Heading5Char">
    <w:name w:val="Heading 5 Char"/>
    <w:link w:val="Heading5"/>
    <w:semiHidden/>
    <w:rsid w:val="00295D6C"/>
    <w:rPr>
      <w:rFonts w:ascii="Calibri" w:eastAsia="Times New Roman" w:hAnsi="Calibri" w:cs="Times New Roman"/>
      <w:b/>
      <w:bCs/>
      <w:i/>
      <w:iCs/>
      <w:sz w:val="26"/>
      <w:szCs w:val="26"/>
    </w:rPr>
  </w:style>
  <w:style w:type="character" w:customStyle="1" w:styleId="Heading6Char">
    <w:name w:val="Heading 6 Char"/>
    <w:link w:val="Heading6"/>
    <w:semiHidden/>
    <w:rsid w:val="00295D6C"/>
    <w:rPr>
      <w:rFonts w:ascii="Calibri" w:eastAsia="Times New Roman" w:hAnsi="Calibri" w:cs="Times New Roman"/>
      <w:b/>
      <w:bCs/>
      <w:sz w:val="22"/>
      <w:szCs w:val="22"/>
    </w:rPr>
  </w:style>
  <w:style w:type="character" w:customStyle="1" w:styleId="Heading7Char">
    <w:name w:val="Heading 7 Char"/>
    <w:link w:val="Heading7"/>
    <w:semiHidden/>
    <w:rsid w:val="00295D6C"/>
    <w:rPr>
      <w:rFonts w:ascii="Calibri" w:eastAsia="Times New Roman" w:hAnsi="Calibri" w:cs="Times New Roman"/>
      <w:sz w:val="24"/>
      <w:szCs w:val="24"/>
    </w:rPr>
  </w:style>
  <w:style w:type="character" w:customStyle="1" w:styleId="Heading8Char">
    <w:name w:val="Heading 8 Char"/>
    <w:link w:val="Heading8"/>
    <w:semiHidden/>
    <w:rsid w:val="00295D6C"/>
    <w:rPr>
      <w:rFonts w:ascii="Calibri" w:eastAsia="Times New Roman" w:hAnsi="Calibri" w:cs="Times New Roman"/>
      <w:i/>
      <w:iCs/>
      <w:sz w:val="24"/>
      <w:szCs w:val="24"/>
    </w:rPr>
  </w:style>
  <w:style w:type="character" w:customStyle="1" w:styleId="Heading9Char">
    <w:name w:val="Heading 9 Char"/>
    <w:link w:val="Heading9"/>
    <w:semiHidden/>
    <w:rsid w:val="00295D6C"/>
    <w:rPr>
      <w:rFonts w:ascii="Cambria" w:eastAsia="Times New Roman" w:hAnsi="Cambria" w:cs="Times New Roman"/>
      <w:sz w:val="22"/>
      <w:szCs w:val="22"/>
    </w:rPr>
  </w:style>
  <w:style w:type="paragraph" w:customStyle="1" w:styleId="StepNumber10">
    <w:name w:val="Step Number 1)"/>
    <w:basedOn w:val="Normal"/>
    <w:qFormat/>
    <w:rsid w:val="00295D6C"/>
    <w:pPr>
      <w:numPr>
        <w:numId w:val="32"/>
      </w:numPr>
      <w:overflowPunct w:val="0"/>
      <w:autoSpaceDE w:val="0"/>
      <w:autoSpaceDN w:val="0"/>
      <w:adjustRightInd w:val="0"/>
      <w:textAlignment w:val="baseline"/>
    </w:pPr>
    <w:rPr>
      <w:rFonts w:cs="Arial"/>
      <w:szCs w:val="20"/>
    </w:rPr>
  </w:style>
  <w:style w:type="paragraph" w:customStyle="1" w:styleId="StepNumbera">
    <w:name w:val="Step Number a)"/>
    <w:basedOn w:val="Normal"/>
    <w:qFormat/>
    <w:rsid w:val="00295D6C"/>
    <w:pPr>
      <w:numPr>
        <w:ilvl w:val="1"/>
        <w:numId w:val="34"/>
      </w:numPr>
      <w:overflowPunct w:val="0"/>
      <w:autoSpaceDE w:val="0"/>
      <w:autoSpaceDN w:val="0"/>
      <w:adjustRightInd w:val="0"/>
      <w:textAlignment w:val="baseline"/>
    </w:pPr>
    <w:rPr>
      <w:szCs w:val="20"/>
    </w:rPr>
  </w:style>
  <w:style w:type="paragraph" w:customStyle="1" w:styleId="RouterStep">
    <w:name w:val="Router Step"/>
    <w:basedOn w:val="Normal"/>
    <w:next w:val="StepNumber10"/>
    <w:qFormat/>
    <w:rsid w:val="00295D6C"/>
    <w:pPr>
      <w:keepNext/>
      <w:spacing w:before="60"/>
    </w:pPr>
    <w:rPr>
      <w:b/>
    </w:rPr>
  </w:style>
  <w:style w:type="paragraph" w:styleId="TOC1">
    <w:name w:val="toc 1"/>
    <w:basedOn w:val="Normal"/>
    <w:next w:val="Normal"/>
    <w:autoRedefine/>
    <w:uiPriority w:val="39"/>
    <w:rsid w:val="00717CDA"/>
    <w:pPr>
      <w:tabs>
        <w:tab w:val="right" w:leader="dot" w:pos="12240"/>
      </w:tabs>
      <w:spacing w:line="240" w:lineRule="auto"/>
      <w:ind w:left="1440"/>
    </w:pPr>
    <w:rPr>
      <w:color w:val="0000FF"/>
      <w:u w:val="words"/>
    </w:rPr>
  </w:style>
  <w:style w:type="paragraph" w:customStyle="1" w:styleId="StepNumber1">
    <w:name w:val="Step Number 1."/>
    <w:basedOn w:val="Normal"/>
    <w:qFormat/>
    <w:rsid w:val="00295D6C"/>
    <w:pPr>
      <w:numPr>
        <w:ilvl w:val="2"/>
        <w:numId w:val="34"/>
      </w:numPr>
    </w:pPr>
  </w:style>
  <w:style w:type="character" w:styleId="CommentReference">
    <w:name w:val="annotation reference"/>
    <w:semiHidden/>
    <w:rsid w:val="00C75292"/>
    <w:rPr>
      <w:sz w:val="16"/>
      <w:szCs w:val="16"/>
    </w:rPr>
  </w:style>
  <w:style w:type="paragraph" w:styleId="CommentText">
    <w:name w:val="annotation text"/>
    <w:basedOn w:val="Normal"/>
    <w:semiHidden/>
    <w:rsid w:val="00C75292"/>
    <w:rPr>
      <w:szCs w:val="20"/>
    </w:rPr>
  </w:style>
  <w:style w:type="paragraph" w:styleId="CommentSubject">
    <w:name w:val="annotation subject"/>
    <w:basedOn w:val="CommentText"/>
    <w:next w:val="CommentText"/>
    <w:semiHidden/>
    <w:rsid w:val="00C75292"/>
    <w:rPr>
      <w:b/>
      <w:bCs/>
    </w:rPr>
  </w:style>
  <w:style w:type="paragraph" w:styleId="BalloonText">
    <w:name w:val="Balloon Text"/>
    <w:basedOn w:val="Normal"/>
    <w:semiHidden/>
    <w:rsid w:val="00C75292"/>
    <w:rPr>
      <w:rFonts w:ascii="Tahoma" w:hAnsi="Tahoma" w:cs="Tahoma"/>
      <w:sz w:val="16"/>
      <w:szCs w:val="16"/>
    </w:rPr>
  </w:style>
  <w:style w:type="paragraph" w:styleId="Caption">
    <w:name w:val="caption"/>
    <w:basedOn w:val="Normal"/>
    <w:next w:val="Normal"/>
    <w:qFormat/>
    <w:rsid w:val="00295D6C"/>
    <w:rPr>
      <w:b/>
      <w:bCs/>
      <w:szCs w:val="20"/>
    </w:rPr>
  </w:style>
  <w:style w:type="paragraph" w:styleId="Header">
    <w:name w:val="header"/>
    <w:basedOn w:val="Normal"/>
    <w:rsid w:val="00631F3F"/>
    <w:pPr>
      <w:spacing w:line="240" w:lineRule="auto"/>
    </w:pPr>
  </w:style>
  <w:style w:type="paragraph" w:styleId="Footer">
    <w:name w:val="footer"/>
    <w:basedOn w:val="Normal"/>
    <w:rsid w:val="00E112B4"/>
    <w:pPr>
      <w:tabs>
        <w:tab w:val="center" w:pos="6480"/>
        <w:tab w:val="right" w:pos="13680"/>
      </w:tabs>
    </w:pPr>
  </w:style>
  <w:style w:type="paragraph" w:styleId="Title">
    <w:name w:val="Title"/>
    <w:basedOn w:val="Normal"/>
    <w:link w:val="TitleChar"/>
    <w:qFormat/>
    <w:rsid w:val="00295D6C"/>
    <w:pPr>
      <w:spacing w:line="240" w:lineRule="auto"/>
      <w:jc w:val="center"/>
      <w:outlineLvl w:val="0"/>
    </w:pPr>
    <w:rPr>
      <w:rFonts w:cs="Arial"/>
      <w:b/>
      <w:bCs/>
      <w:kern w:val="28"/>
      <w:sz w:val="32"/>
      <w:szCs w:val="32"/>
    </w:rPr>
  </w:style>
  <w:style w:type="character" w:customStyle="1" w:styleId="TitleChar">
    <w:name w:val="Title Char"/>
    <w:link w:val="Title"/>
    <w:rsid w:val="00295D6C"/>
    <w:rPr>
      <w:rFonts w:ascii="Arial" w:hAnsi="Arial" w:cs="Arial"/>
      <w:b/>
      <w:bCs/>
      <w:kern w:val="28"/>
      <w:sz w:val="32"/>
      <w:szCs w:val="32"/>
    </w:rPr>
  </w:style>
  <w:style w:type="paragraph" w:customStyle="1" w:styleId="Callouttext">
    <w:name w:val="Callout text"/>
    <w:basedOn w:val="Normal"/>
    <w:qFormat/>
    <w:rsid w:val="00295D6C"/>
    <w:pPr>
      <w:spacing w:line="240" w:lineRule="auto"/>
    </w:pPr>
    <w:rPr>
      <w:sz w:val="18"/>
      <w:szCs w:val="18"/>
    </w:rPr>
  </w:style>
  <w:style w:type="paragraph" w:customStyle="1" w:styleId="Tabletext">
    <w:name w:val="Table text"/>
    <w:basedOn w:val="Normal"/>
    <w:qFormat/>
    <w:rsid w:val="00295D6C"/>
    <w:pPr>
      <w:spacing w:line="240" w:lineRule="auto"/>
    </w:pPr>
    <w:rPr>
      <w:rFonts w:cs="Arial"/>
    </w:rPr>
  </w:style>
  <w:style w:type="character" w:styleId="FollowedHyperlink">
    <w:name w:val="FollowedHyperlink"/>
    <w:rsid w:val="00AF5741"/>
    <w:rPr>
      <w:color w:val="800080"/>
      <w:u w:val="single"/>
    </w:rPr>
  </w:style>
  <w:style w:type="paragraph" w:customStyle="1" w:styleId="List1Bullet">
    <w:name w:val="List 1 Bullet"/>
    <w:basedOn w:val="Normal"/>
    <w:qFormat/>
    <w:rsid w:val="00B01817"/>
    <w:pPr>
      <w:numPr>
        <w:numId w:val="30"/>
      </w:numPr>
    </w:pPr>
  </w:style>
  <w:style w:type="paragraph" w:customStyle="1" w:styleId="RouterLastStep">
    <w:name w:val="Router Last Step"/>
    <w:basedOn w:val="RouterStep"/>
    <w:next w:val="StepNumber10"/>
    <w:qFormat/>
    <w:rsid w:val="00295D6C"/>
  </w:style>
  <w:style w:type="character" w:customStyle="1" w:styleId="X-ref">
    <w:name w:val="X-ref"/>
    <w:qFormat/>
    <w:rsid w:val="0024778D"/>
    <w:rPr>
      <w:color w:val="0000FF"/>
      <w:u w:val="single"/>
    </w:rPr>
  </w:style>
  <w:style w:type="paragraph" w:styleId="TOC2">
    <w:name w:val="toc 2"/>
    <w:basedOn w:val="TOC1"/>
    <w:next w:val="Normal"/>
    <w:autoRedefine/>
    <w:uiPriority w:val="39"/>
    <w:rsid w:val="00717CDA"/>
    <w:pPr>
      <w:pBdr>
        <w:bottom w:val="single" w:sz="12" w:space="1" w:color="auto"/>
        <w:between w:val="single" w:sz="12" w:space="1" w:color="auto"/>
      </w:pBdr>
    </w:pPr>
  </w:style>
  <w:style w:type="paragraph" w:styleId="NoSpacing">
    <w:name w:val="No Spacing"/>
    <w:basedOn w:val="Normal"/>
    <w:uiPriority w:val="1"/>
    <w:rsid w:val="00295D6C"/>
    <w:pPr>
      <w:spacing w:line="240" w:lineRule="auto"/>
    </w:pPr>
  </w:style>
  <w:style w:type="paragraph" w:styleId="TOCHeading">
    <w:name w:val="TOC Heading"/>
    <w:basedOn w:val="Heading1"/>
    <w:next w:val="Normal"/>
    <w:uiPriority w:val="39"/>
    <w:semiHidden/>
    <w:unhideWhenUsed/>
    <w:qFormat/>
    <w:rsid w:val="00295D6C"/>
    <w:pPr>
      <w:keepNext/>
      <w:spacing w:before="240" w:after="60"/>
      <w:contextualSpacing w:val="0"/>
      <w:outlineLvl w:val="9"/>
    </w:pPr>
    <w:rPr>
      <w:kern w:val="32"/>
      <w:sz w:val="32"/>
      <w:szCs w:val="32"/>
    </w:rPr>
  </w:style>
  <w:style w:type="table" w:styleId="TableGrid">
    <w:name w:val="Table Grid"/>
    <w:basedOn w:val="TableNormal"/>
    <w:rsid w:val="009C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73B7"/>
    <w:rPr>
      <w:color w:val="808080"/>
    </w:rPr>
  </w:style>
  <w:style w:type="paragraph" w:customStyle="1" w:styleId="List2Bullet">
    <w:name w:val="List 2 Bullet"/>
    <w:basedOn w:val="Normal"/>
    <w:qFormat/>
    <w:rsid w:val="00B01817"/>
    <w:pPr>
      <w:numPr>
        <w:numId w:val="31"/>
      </w:numPr>
    </w:pPr>
  </w:style>
  <w:style w:type="character" w:styleId="Hyperlink">
    <w:name w:val="Hyperlink"/>
    <w:basedOn w:val="DefaultParagraphFont"/>
    <w:uiPriority w:val="99"/>
    <w:unhideWhenUsed/>
    <w:rsid w:val="00BA79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www.pcb.com/" TargetMode="External"/><Relationship Id="rId1" Type="http://schemas.openxmlformats.org/officeDocument/2006/relationships/image" Target="media/image6.png"/><Relationship Id="rId4" Type="http://schemas.openxmlformats.org/officeDocument/2006/relationships/image" Target="http://www.pcb.com/../images/Pcbhdr.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6350"/>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9DCFF-B6F6-4511-9788-489E72B6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861</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1)</vt:lpstr>
    </vt:vector>
  </TitlesOfParts>
  <Company>PCB Piezotronics</Company>
  <LinksUpToDate>false</LinksUpToDate>
  <CharactersWithSpaces>5928</CharactersWithSpaces>
  <SharedDoc>false</SharedDoc>
  <HLinks>
    <vt:vector size="24" baseType="variant">
      <vt:variant>
        <vt:i4>1703987</vt:i4>
      </vt:variant>
      <vt:variant>
        <vt:i4>8</vt:i4>
      </vt:variant>
      <vt:variant>
        <vt:i4>0</vt:i4>
      </vt:variant>
      <vt:variant>
        <vt:i4>5</vt:i4>
      </vt:variant>
      <vt:variant>
        <vt:lpwstr/>
      </vt:variant>
      <vt:variant>
        <vt:lpwstr>_Toc360182887</vt:lpwstr>
      </vt:variant>
      <vt:variant>
        <vt:i4>1703987</vt:i4>
      </vt:variant>
      <vt:variant>
        <vt:i4>2</vt:i4>
      </vt:variant>
      <vt:variant>
        <vt:i4>0</vt:i4>
      </vt:variant>
      <vt:variant>
        <vt:i4>5</vt:i4>
      </vt:variant>
      <vt:variant>
        <vt:lpwstr/>
      </vt:variant>
      <vt:variant>
        <vt:lpwstr>_Toc360182886</vt:lpwstr>
      </vt:variant>
      <vt:variant>
        <vt:i4>3604594</vt:i4>
      </vt:variant>
      <vt:variant>
        <vt:i4>0</vt:i4>
      </vt:variant>
      <vt:variant>
        <vt:i4>0</vt:i4>
      </vt:variant>
      <vt:variant>
        <vt:i4>5</vt:i4>
      </vt:variant>
      <vt:variant>
        <vt:lpwstr>http://www.pcb.com/</vt:lpwstr>
      </vt:variant>
      <vt:variant>
        <vt:lpwstr/>
      </vt:variant>
      <vt:variant>
        <vt:i4>8257583</vt:i4>
      </vt:variant>
      <vt:variant>
        <vt:i4>20754</vt:i4>
      </vt:variant>
      <vt:variant>
        <vt:i4>1026</vt:i4>
      </vt:variant>
      <vt:variant>
        <vt:i4>1</vt:i4>
      </vt:variant>
      <vt:variant>
        <vt:lpwstr>http://www.pcb.com/../images/Pcbhdr.gif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mceglinski</dc:creator>
  <cp:lastModifiedBy>David Bowman</cp:lastModifiedBy>
  <cp:revision>12</cp:revision>
  <cp:lastPrinted>2018-02-19T15:25:00Z</cp:lastPrinted>
  <dcterms:created xsi:type="dcterms:W3CDTF">2021-01-20T20:15:00Z</dcterms:created>
  <dcterms:modified xsi:type="dcterms:W3CDTF">2021-01-21T16:41:00Z</dcterms:modified>
</cp:coreProperties>
</file>