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eastAsia="Times New Roman" w:hAnsi="Times New Roman" w:cs="Times New Roman"/>
          <w:color w:val="auto"/>
          <w:sz w:val="20"/>
          <w:szCs w:val="20"/>
        </w:rPr>
        <w:id w:val="927089083"/>
        <w:docPartObj>
          <w:docPartGallery w:val="Table of Contents"/>
          <w:docPartUnique/>
        </w:docPartObj>
      </w:sdtPr>
      <w:sdtEndPr>
        <w:rPr>
          <w:b/>
          <w:bCs/>
          <w:noProof/>
        </w:rPr>
      </w:sdtEndPr>
      <w:sdtContent>
        <w:p w:rsidR="004021FC" w:rsidRDefault="004021FC">
          <w:pPr>
            <w:pStyle w:val="TOCHeading"/>
          </w:pPr>
          <w:r>
            <w:t>Table of Contents</w:t>
          </w:r>
        </w:p>
        <w:p w:rsidR="00715712" w:rsidRDefault="004021FC">
          <w:pPr>
            <w:pStyle w:val="TOC1"/>
            <w:tabs>
              <w:tab w:val="left" w:pos="400"/>
              <w:tab w:val="right" w:leader="dot" w:pos="9350"/>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21511781" w:history="1">
            <w:r w:rsidR="00715712" w:rsidRPr="00FF2A12">
              <w:rPr>
                <w:rStyle w:val="Hyperlink"/>
                <w:noProof/>
              </w:rPr>
              <w:t>1</w:t>
            </w:r>
            <w:r w:rsidR="00715712">
              <w:rPr>
                <w:rFonts w:asciiTheme="minorHAnsi" w:eastAsiaTheme="minorEastAsia" w:hAnsiTheme="minorHAnsi" w:cstheme="minorBidi"/>
                <w:noProof/>
                <w:sz w:val="22"/>
                <w:szCs w:val="22"/>
              </w:rPr>
              <w:tab/>
            </w:r>
            <w:r w:rsidR="00715712" w:rsidRPr="00FF2A12">
              <w:rPr>
                <w:rStyle w:val="Hyperlink"/>
                <w:noProof/>
              </w:rPr>
              <w:t>Connector selection</w:t>
            </w:r>
            <w:r w:rsidR="00715712">
              <w:rPr>
                <w:noProof/>
                <w:webHidden/>
              </w:rPr>
              <w:tab/>
            </w:r>
            <w:r w:rsidR="00715712">
              <w:rPr>
                <w:noProof/>
                <w:webHidden/>
              </w:rPr>
              <w:fldChar w:fldCharType="begin"/>
            </w:r>
            <w:r w:rsidR="00715712">
              <w:rPr>
                <w:noProof/>
                <w:webHidden/>
              </w:rPr>
              <w:instrText xml:space="preserve"> PAGEREF _Toc21511781 \h </w:instrText>
            </w:r>
            <w:r w:rsidR="00715712">
              <w:rPr>
                <w:noProof/>
                <w:webHidden/>
              </w:rPr>
            </w:r>
            <w:r w:rsidR="00715712">
              <w:rPr>
                <w:noProof/>
                <w:webHidden/>
              </w:rPr>
              <w:fldChar w:fldCharType="separate"/>
            </w:r>
            <w:r w:rsidR="00BC07CA">
              <w:rPr>
                <w:noProof/>
                <w:webHidden/>
              </w:rPr>
              <w:t>2</w:t>
            </w:r>
            <w:r w:rsidR="00715712">
              <w:rPr>
                <w:noProof/>
                <w:webHidden/>
              </w:rPr>
              <w:fldChar w:fldCharType="end"/>
            </w:r>
          </w:hyperlink>
        </w:p>
        <w:p w:rsidR="00715712" w:rsidRDefault="00CF1574">
          <w:pPr>
            <w:pStyle w:val="TOC2"/>
            <w:tabs>
              <w:tab w:val="left" w:pos="880"/>
              <w:tab w:val="right" w:leader="dot" w:pos="9350"/>
            </w:tabs>
            <w:rPr>
              <w:rFonts w:asciiTheme="minorHAnsi" w:eastAsiaTheme="minorEastAsia" w:hAnsiTheme="minorHAnsi" w:cstheme="minorBidi"/>
              <w:noProof/>
              <w:sz w:val="22"/>
              <w:szCs w:val="22"/>
            </w:rPr>
          </w:pPr>
          <w:hyperlink w:anchor="_Toc21511782" w:history="1">
            <w:r w:rsidR="00715712" w:rsidRPr="00FF2A12">
              <w:rPr>
                <w:rStyle w:val="Hyperlink"/>
                <w:noProof/>
              </w:rPr>
              <w:t>1.1</w:t>
            </w:r>
            <w:r w:rsidR="00715712">
              <w:rPr>
                <w:rFonts w:asciiTheme="minorHAnsi" w:eastAsiaTheme="minorEastAsia" w:hAnsiTheme="minorHAnsi" w:cstheme="minorBidi"/>
                <w:noProof/>
                <w:sz w:val="22"/>
                <w:szCs w:val="22"/>
              </w:rPr>
              <w:tab/>
            </w:r>
            <w:r w:rsidR="00715712" w:rsidRPr="00FF2A12">
              <w:rPr>
                <w:rStyle w:val="Hyperlink"/>
                <w:noProof/>
              </w:rPr>
              <w:t>Connector design</w:t>
            </w:r>
            <w:r w:rsidR="00715712">
              <w:rPr>
                <w:noProof/>
                <w:webHidden/>
              </w:rPr>
              <w:tab/>
            </w:r>
            <w:r w:rsidR="00715712">
              <w:rPr>
                <w:noProof/>
                <w:webHidden/>
              </w:rPr>
              <w:fldChar w:fldCharType="begin"/>
            </w:r>
            <w:r w:rsidR="00715712">
              <w:rPr>
                <w:noProof/>
                <w:webHidden/>
              </w:rPr>
              <w:instrText xml:space="preserve"> PAGEREF _Toc21511782 \h </w:instrText>
            </w:r>
            <w:r w:rsidR="00715712">
              <w:rPr>
                <w:noProof/>
                <w:webHidden/>
              </w:rPr>
            </w:r>
            <w:r w:rsidR="00715712">
              <w:rPr>
                <w:noProof/>
                <w:webHidden/>
              </w:rPr>
              <w:fldChar w:fldCharType="separate"/>
            </w:r>
            <w:r w:rsidR="00BC07CA">
              <w:rPr>
                <w:noProof/>
                <w:webHidden/>
              </w:rPr>
              <w:t>2</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83" w:history="1">
            <w:r w:rsidR="00715712" w:rsidRPr="00FF2A12">
              <w:rPr>
                <w:rStyle w:val="Hyperlink"/>
                <w:noProof/>
              </w:rPr>
              <w:t>1.1.1</w:t>
            </w:r>
            <w:r w:rsidR="00715712">
              <w:rPr>
                <w:rFonts w:asciiTheme="minorHAnsi" w:eastAsiaTheme="minorEastAsia" w:hAnsiTheme="minorHAnsi" w:cstheme="minorBidi"/>
                <w:noProof/>
                <w:sz w:val="22"/>
                <w:szCs w:val="22"/>
              </w:rPr>
              <w:tab/>
            </w:r>
            <w:r w:rsidR="00715712" w:rsidRPr="00FF2A12">
              <w:rPr>
                <w:rStyle w:val="Hyperlink"/>
                <w:noProof/>
              </w:rPr>
              <w:t>Socket Design</w:t>
            </w:r>
            <w:r w:rsidR="00715712">
              <w:rPr>
                <w:noProof/>
                <w:webHidden/>
              </w:rPr>
              <w:tab/>
            </w:r>
            <w:r w:rsidR="00715712">
              <w:rPr>
                <w:noProof/>
                <w:webHidden/>
              </w:rPr>
              <w:fldChar w:fldCharType="begin"/>
            </w:r>
            <w:r w:rsidR="00715712">
              <w:rPr>
                <w:noProof/>
                <w:webHidden/>
              </w:rPr>
              <w:instrText xml:space="preserve"> PAGEREF _Toc21511783 \h </w:instrText>
            </w:r>
            <w:r w:rsidR="00715712">
              <w:rPr>
                <w:noProof/>
                <w:webHidden/>
              </w:rPr>
            </w:r>
            <w:r w:rsidR="00715712">
              <w:rPr>
                <w:noProof/>
                <w:webHidden/>
              </w:rPr>
              <w:fldChar w:fldCharType="separate"/>
            </w:r>
            <w:r w:rsidR="00BC07CA">
              <w:rPr>
                <w:noProof/>
                <w:webHidden/>
              </w:rPr>
              <w:t>2</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84" w:history="1">
            <w:r w:rsidR="00715712" w:rsidRPr="00FF2A12">
              <w:rPr>
                <w:rStyle w:val="Hyperlink"/>
                <w:noProof/>
              </w:rPr>
              <w:t>1.1.2</w:t>
            </w:r>
            <w:r w:rsidR="00715712">
              <w:rPr>
                <w:rFonts w:asciiTheme="minorHAnsi" w:eastAsiaTheme="minorEastAsia" w:hAnsiTheme="minorHAnsi" w:cstheme="minorBidi"/>
                <w:noProof/>
                <w:sz w:val="22"/>
                <w:szCs w:val="22"/>
              </w:rPr>
              <w:tab/>
            </w:r>
            <w:r w:rsidR="00715712" w:rsidRPr="00FF2A12">
              <w:rPr>
                <w:rStyle w:val="Hyperlink"/>
                <w:noProof/>
              </w:rPr>
              <w:t>Pin Design</w:t>
            </w:r>
            <w:r w:rsidR="00715712">
              <w:rPr>
                <w:noProof/>
                <w:webHidden/>
              </w:rPr>
              <w:tab/>
            </w:r>
            <w:r w:rsidR="00715712">
              <w:rPr>
                <w:noProof/>
                <w:webHidden/>
              </w:rPr>
              <w:fldChar w:fldCharType="begin"/>
            </w:r>
            <w:r w:rsidR="00715712">
              <w:rPr>
                <w:noProof/>
                <w:webHidden/>
              </w:rPr>
              <w:instrText xml:space="preserve"> PAGEREF _Toc21511784 \h </w:instrText>
            </w:r>
            <w:r w:rsidR="00715712">
              <w:rPr>
                <w:noProof/>
                <w:webHidden/>
              </w:rPr>
            </w:r>
            <w:r w:rsidR="00715712">
              <w:rPr>
                <w:noProof/>
                <w:webHidden/>
              </w:rPr>
              <w:fldChar w:fldCharType="separate"/>
            </w:r>
            <w:r w:rsidR="00BC07CA">
              <w:rPr>
                <w:noProof/>
                <w:webHidden/>
              </w:rPr>
              <w:t>6</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85" w:history="1">
            <w:r w:rsidR="00715712" w:rsidRPr="00FF2A12">
              <w:rPr>
                <w:rStyle w:val="Hyperlink"/>
                <w:noProof/>
              </w:rPr>
              <w:t>1.1.3</w:t>
            </w:r>
            <w:r w:rsidR="00715712">
              <w:rPr>
                <w:rFonts w:asciiTheme="minorHAnsi" w:eastAsiaTheme="minorEastAsia" w:hAnsiTheme="minorHAnsi" w:cstheme="minorBidi"/>
                <w:noProof/>
                <w:sz w:val="22"/>
                <w:szCs w:val="22"/>
              </w:rPr>
              <w:tab/>
            </w:r>
            <w:r w:rsidR="00715712" w:rsidRPr="00FF2A12">
              <w:rPr>
                <w:rStyle w:val="Hyperlink"/>
                <w:noProof/>
              </w:rPr>
              <w:t>Coupling Nut Design</w:t>
            </w:r>
            <w:r w:rsidR="00715712">
              <w:rPr>
                <w:noProof/>
                <w:webHidden/>
              </w:rPr>
              <w:tab/>
            </w:r>
            <w:r w:rsidR="00715712">
              <w:rPr>
                <w:noProof/>
                <w:webHidden/>
              </w:rPr>
              <w:fldChar w:fldCharType="begin"/>
            </w:r>
            <w:r w:rsidR="00715712">
              <w:rPr>
                <w:noProof/>
                <w:webHidden/>
              </w:rPr>
              <w:instrText xml:space="preserve"> PAGEREF _Toc21511785 \h </w:instrText>
            </w:r>
            <w:r w:rsidR="00715712">
              <w:rPr>
                <w:noProof/>
                <w:webHidden/>
              </w:rPr>
            </w:r>
            <w:r w:rsidR="00715712">
              <w:rPr>
                <w:noProof/>
                <w:webHidden/>
              </w:rPr>
              <w:fldChar w:fldCharType="separate"/>
            </w:r>
            <w:r w:rsidR="00BC07CA">
              <w:rPr>
                <w:noProof/>
                <w:webHidden/>
              </w:rPr>
              <w:t>10</w:t>
            </w:r>
            <w:r w:rsidR="00715712">
              <w:rPr>
                <w:noProof/>
                <w:webHidden/>
              </w:rPr>
              <w:fldChar w:fldCharType="end"/>
            </w:r>
          </w:hyperlink>
        </w:p>
        <w:p w:rsidR="00715712" w:rsidRDefault="00CF1574">
          <w:pPr>
            <w:pStyle w:val="TOC2"/>
            <w:tabs>
              <w:tab w:val="left" w:pos="880"/>
              <w:tab w:val="right" w:leader="dot" w:pos="9350"/>
            </w:tabs>
            <w:rPr>
              <w:rFonts w:asciiTheme="minorHAnsi" w:eastAsiaTheme="minorEastAsia" w:hAnsiTheme="minorHAnsi" w:cstheme="minorBidi"/>
              <w:noProof/>
              <w:sz w:val="22"/>
              <w:szCs w:val="22"/>
            </w:rPr>
          </w:pPr>
          <w:hyperlink w:anchor="_Toc21511786" w:history="1">
            <w:r w:rsidR="00715712" w:rsidRPr="00FF2A12">
              <w:rPr>
                <w:rStyle w:val="Hyperlink"/>
                <w:noProof/>
              </w:rPr>
              <w:t>1.2</w:t>
            </w:r>
            <w:r w:rsidR="00715712">
              <w:rPr>
                <w:rFonts w:asciiTheme="minorHAnsi" w:eastAsiaTheme="minorEastAsia" w:hAnsiTheme="minorHAnsi" w:cstheme="minorBidi"/>
                <w:noProof/>
                <w:sz w:val="22"/>
                <w:szCs w:val="22"/>
              </w:rPr>
              <w:tab/>
            </w:r>
            <w:r w:rsidR="00715712" w:rsidRPr="00FF2A12">
              <w:rPr>
                <w:rStyle w:val="Hyperlink"/>
                <w:noProof/>
              </w:rPr>
              <w:t>Finish Specifications:</w:t>
            </w:r>
            <w:r w:rsidR="00715712">
              <w:rPr>
                <w:noProof/>
                <w:webHidden/>
              </w:rPr>
              <w:tab/>
            </w:r>
            <w:r w:rsidR="00715712">
              <w:rPr>
                <w:noProof/>
                <w:webHidden/>
              </w:rPr>
              <w:fldChar w:fldCharType="begin"/>
            </w:r>
            <w:r w:rsidR="00715712">
              <w:rPr>
                <w:noProof/>
                <w:webHidden/>
              </w:rPr>
              <w:instrText xml:space="preserve"> PAGEREF _Toc21511786 \h </w:instrText>
            </w:r>
            <w:r w:rsidR="00715712">
              <w:rPr>
                <w:noProof/>
                <w:webHidden/>
              </w:rPr>
            </w:r>
            <w:r w:rsidR="00715712">
              <w:rPr>
                <w:noProof/>
                <w:webHidden/>
              </w:rPr>
              <w:fldChar w:fldCharType="separate"/>
            </w:r>
            <w:r w:rsidR="00BC07CA">
              <w:rPr>
                <w:noProof/>
                <w:webHidden/>
              </w:rPr>
              <w:t>11</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87" w:history="1">
            <w:r w:rsidR="00715712" w:rsidRPr="00FF2A12">
              <w:rPr>
                <w:rStyle w:val="Hyperlink"/>
                <w:noProof/>
              </w:rPr>
              <w:t>1.2.1</w:t>
            </w:r>
            <w:r w:rsidR="00715712">
              <w:rPr>
                <w:rFonts w:asciiTheme="minorHAnsi" w:eastAsiaTheme="minorEastAsia" w:hAnsiTheme="minorHAnsi" w:cstheme="minorBidi"/>
                <w:noProof/>
                <w:sz w:val="22"/>
                <w:szCs w:val="22"/>
              </w:rPr>
              <w:tab/>
            </w:r>
            <w:r w:rsidR="00715712" w:rsidRPr="00FF2A12">
              <w:rPr>
                <w:rStyle w:val="Hyperlink"/>
                <w:noProof/>
              </w:rPr>
              <w:t>Plating Dimensions:</w:t>
            </w:r>
            <w:r w:rsidR="00715712">
              <w:rPr>
                <w:noProof/>
                <w:webHidden/>
              </w:rPr>
              <w:tab/>
            </w:r>
            <w:r w:rsidR="00715712">
              <w:rPr>
                <w:noProof/>
                <w:webHidden/>
              </w:rPr>
              <w:fldChar w:fldCharType="begin"/>
            </w:r>
            <w:r w:rsidR="00715712">
              <w:rPr>
                <w:noProof/>
                <w:webHidden/>
              </w:rPr>
              <w:instrText xml:space="preserve"> PAGEREF _Toc21511787 \h </w:instrText>
            </w:r>
            <w:r w:rsidR="00715712">
              <w:rPr>
                <w:noProof/>
                <w:webHidden/>
              </w:rPr>
            </w:r>
            <w:r w:rsidR="00715712">
              <w:rPr>
                <w:noProof/>
                <w:webHidden/>
              </w:rPr>
              <w:fldChar w:fldCharType="separate"/>
            </w:r>
            <w:r w:rsidR="00BC07CA">
              <w:rPr>
                <w:noProof/>
                <w:webHidden/>
              </w:rPr>
              <w:t>11</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88" w:history="1">
            <w:r w:rsidR="00715712" w:rsidRPr="00FF2A12">
              <w:rPr>
                <w:rStyle w:val="Hyperlink"/>
                <w:noProof/>
              </w:rPr>
              <w:t>1.2.2</w:t>
            </w:r>
            <w:r w:rsidR="00715712">
              <w:rPr>
                <w:rFonts w:asciiTheme="minorHAnsi" w:eastAsiaTheme="minorEastAsia" w:hAnsiTheme="minorHAnsi" w:cstheme="minorBidi"/>
                <w:noProof/>
                <w:sz w:val="22"/>
                <w:szCs w:val="22"/>
              </w:rPr>
              <w:tab/>
            </w:r>
            <w:r w:rsidR="00715712" w:rsidRPr="00FF2A12">
              <w:rPr>
                <w:rStyle w:val="Hyperlink"/>
                <w:noProof/>
              </w:rPr>
              <w:t>Anodizing per Mil-A-8625, Type II, Class2 (then list color IE Black)</w:t>
            </w:r>
            <w:r w:rsidR="00715712">
              <w:rPr>
                <w:noProof/>
                <w:webHidden/>
              </w:rPr>
              <w:tab/>
            </w:r>
            <w:r w:rsidR="00715712">
              <w:rPr>
                <w:noProof/>
                <w:webHidden/>
              </w:rPr>
              <w:fldChar w:fldCharType="begin"/>
            </w:r>
            <w:r w:rsidR="00715712">
              <w:rPr>
                <w:noProof/>
                <w:webHidden/>
              </w:rPr>
              <w:instrText xml:space="preserve"> PAGEREF _Toc21511788 \h </w:instrText>
            </w:r>
            <w:r w:rsidR="00715712">
              <w:rPr>
                <w:noProof/>
                <w:webHidden/>
              </w:rPr>
            </w:r>
            <w:r w:rsidR="00715712">
              <w:rPr>
                <w:noProof/>
                <w:webHidden/>
              </w:rPr>
              <w:fldChar w:fldCharType="separate"/>
            </w:r>
            <w:r w:rsidR="00BC07CA">
              <w:rPr>
                <w:noProof/>
                <w:webHidden/>
              </w:rPr>
              <w:t>11</w:t>
            </w:r>
            <w:r w:rsidR="00715712">
              <w:rPr>
                <w:noProof/>
                <w:webHidden/>
              </w:rPr>
              <w:fldChar w:fldCharType="end"/>
            </w:r>
          </w:hyperlink>
        </w:p>
        <w:p w:rsidR="00715712" w:rsidRDefault="00CF1574">
          <w:pPr>
            <w:pStyle w:val="TOC2"/>
            <w:tabs>
              <w:tab w:val="left" w:pos="880"/>
              <w:tab w:val="right" w:leader="dot" w:pos="9350"/>
            </w:tabs>
            <w:rPr>
              <w:rFonts w:asciiTheme="minorHAnsi" w:eastAsiaTheme="minorEastAsia" w:hAnsiTheme="minorHAnsi" w:cstheme="minorBidi"/>
              <w:noProof/>
              <w:sz w:val="22"/>
              <w:szCs w:val="22"/>
            </w:rPr>
          </w:pPr>
          <w:hyperlink w:anchor="_Toc21511789" w:history="1">
            <w:r w:rsidR="00715712" w:rsidRPr="00FF2A12">
              <w:rPr>
                <w:rStyle w:val="Hyperlink"/>
                <w:noProof/>
              </w:rPr>
              <w:t>1.3</w:t>
            </w:r>
            <w:r w:rsidR="00715712">
              <w:rPr>
                <w:rFonts w:asciiTheme="minorHAnsi" w:eastAsiaTheme="minorEastAsia" w:hAnsiTheme="minorHAnsi" w:cstheme="minorBidi"/>
                <w:noProof/>
                <w:sz w:val="22"/>
                <w:szCs w:val="22"/>
              </w:rPr>
              <w:tab/>
            </w:r>
            <w:r w:rsidR="00715712" w:rsidRPr="00FF2A12">
              <w:rPr>
                <w:rStyle w:val="Hyperlink"/>
                <w:noProof/>
              </w:rPr>
              <w:t>Finishing (Anodizing, Hardcoating, Plating) on threaded parts.</w:t>
            </w:r>
            <w:r w:rsidR="00715712">
              <w:rPr>
                <w:noProof/>
                <w:webHidden/>
              </w:rPr>
              <w:tab/>
            </w:r>
            <w:r w:rsidR="00715712">
              <w:rPr>
                <w:noProof/>
                <w:webHidden/>
              </w:rPr>
              <w:fldChar w:fldCharType="begin"/>
            </w:r>
            <w:r w:rsidR="00715712">
              <w:rPr>
                <w:noProof/>
                <w:webHidden/>
              </w:rPr>
              <w:instrText xml:space="preserve"> PAGEREF _Toc21511789 \h </w:instrText>
            </w:r>
            <w:r w:rsidR="00715712">
              <w:rPr>
                <w:noProof/>
                <w:webHidden/>
              </w:rPr>
            </w:r>
            <w:r w:rsidR="00715712">
              <w:rPr>
                <w:noProof/>
                <w:webHidden/>
              </w:rPr>
              <w:fldChar w:fldCharType="separate"/>
            </w:r>
            <w:r w:rsidR="00BC07CA">
              <w:rPr>
                <w:noProof/>
                <w:webHidden/>
              </w:rPr>
              <w:t>12</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90" w:history="1">
            <w:r w:rsidR="00715712" w:rsidRPr="00FF2A12">
              <w:rPr>
                <w:rStyle w:val="Hyperlink"/>
                <w:noProof/>
              </w:rPr>
              <w:t>1.3.1</w:t>
            </w:r>
            <w:r w:rsidR="00715712">
              <w:rPr>
                <w:rFonts w:asciiTheme="minorHAnsi" w:eastAsiaTheme="minorEastAsia" w:hAnsiTheme="minorHAnsi" w:cstheme="minorBidi"/>
                <w:noProof/>
                <w:sz w:val="22"/>
                <w:szCs w:val="22"/>
              </w:rPr>
              <w:tab/>
            </w:r>
            <w:r w:rsidR="00715712" w:rsidRPr="00FF2A12">
              <w:rPr>
                <w:rStyle w:val="Hyperlink"/>
                <w:noProof/>
              </w:rPr>
              <w:t>Thread Dimensions</w:t>
            </w:r>
            <w:r w:rsidR="00715712">
              <w:rPr>
                <w:noProof/>
                <w:webHidden/>
              </w:rPr>
              <w:tab/>
            </w:r>
            <w:r w:rsidR="00715712">
              <w:rPr>
                <w:noProof/>
                <w:webHidden/>
              </w:rPr>
              <w:fldChar w:fldCharType="begin"/>
            </w:r>
            <w:r w:rsidR="00715712">
              <w:rPr>
                <w:noProof/>
                <w:webHidden/>
              </w:rPr>
              <w:instrText xml:space="preserve"> PAGEREF _Toc21511790 \h </w:instrText>
            </w:r>
            <w:r w:rsidR="00715712">
              <w:rPr>
                <w:noProof/>
                <w:webHidden/>
              </w:rPr>
            </w:r>
            <w:r w:rsidR="00715712">
              <w:rPr>
                <w:noProof/>
                <w:webHidden/>
              </w:rPr>
              <w:fldChar w:fldCharType="separate"/>
            </w:r>
            <w:r w:rsidR="00BC07CA">
              <w:rPr>
                <w:noProof/>
                <w:webHidden/>
              </w:rPr>
              <w:t>12</w:t>
            </w:r>
            <w:r w:rsidR="00715712">
              <w:rPr>
                <w:noProof/>
                <w:webHidden/>
              </w:rPr>
              <w:fldChar w:fldCharType="end"/>
            </w:r>
          </w:hyperlink>
        </w:p>
        <w:p w:rsidR="00715712" w:rsidRDefault="00CF1574">
          <w:pPr>
            <w:pStyle w:val="TOC2"/>
            <w:tabs>
              <w:tab w:val="left" w:pos="880"/>
              <w:tab w:val="right" w:leader="dot" w:pos="9350"/>
            </w:tabs>
            <w:rPr>
              <w:rFonts w:asciiTheme="minorHAnsi" w:eastAsiaTheme="minorEastAsia" w:hAnsiTheme="minorHAnsi" w:cstheme="minorBidi"/>
              <w:noProof/>
              <w:sz w:val="22"/>
              <w:szCs w:val="22"/>
            </w:rPr>
          </w:pPr>
          <w:hyperlink w:anchor="_Toc21511791" w:history="1">
            <w:r w:rsidR="00715712" w:rsidRPr="00FF2A12">
              <w:rPr>
                <w:rStyle w:val="Hyperlink"/>
                <w:noProof/>
              </w:rPr>
              <w:t>1.4</w:t>
            </w:r>
            <w:r w:rsidR="00715712">
              <w:rPr>
                <w:rFonts w:asciiTheme="minorHAnsi" w:eastAsiaTheme="minorEastAsia" w:hAnsiTheme="minorHAnsi" w:cstheme="minorBidi"/>
                <w:noProof/>
                <w:sz w:val="22"/>
                <w:szCs w:val="22"/>
              </w:rPr>
              <w:tab/>
            </w:r>
            <w:r w:rsidR="00715712" w:rsidRPr="00FF2A12">
              <w:rPr>
                <w:rStyle w:val="Hyperlink"/>
                <w:noProof/>
              </w:rPr>
              <w:t>Hermetic connector</w:t>
            </w:r>
            <w:r w:rsidR="00715712">
              <w:rPr>
                <w:noProof/>
                <w:webHidden/>
              </w:rPr>
              <w:tab/>
            </w:r>
            <w:r w:rsidR="00715712">
              <w:rPr>
                <w:noProof/>
                <w:webHidden/>
              </w:rPr>
              <w:fldChar w:fldCharType="begin"/>
            </w:r>
            <w:r w:rsidR="00715712">
              <w:rPr>
                <w:noProof/>
                <w:webHidden/>
              </w:rPr>
              <w:instrText xml:space="preserve"> PAGEREF _Toc21511791 \h </w:instrText>
            </w:r>
            <w:r w:rsidR="00715712">
              <w:rPr>
                <w:noProof/>
                <w:webHidden/>
              </w:rPr>
            </w:r>
            <w:r w:rsidR="00715712">
              <w:rPr>
                <w:noProof/>
                <w:webHidden/>
              </w:rPr>
              <w:fldChar w:fldCharType="separate"/>
            </w:r>
            <w:r w:rsidR="00BC07CA">
              <w:rPr>
                <w:noProof/>
                <w:webHidden/>
              </w:rPr>
              <w:t>13</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92" w:history="1">
            <w:r w:rsidR="00715712" w:rsidRPr="00FF2A12">
              <w:rPr>
                <w:rStyle w:val="Hyperlink"/>
                <w:noProof/>
              </w:rPr>
              <w:t>1.4.1</w:t>
            </w:r>
            <w:r w:rsidR="00715712">
              <w:rPr>
                <w:rFonts w:asciiTheme="minorHAnsi" w:eastAsiaTheme="minorEastAsia" w:hAnsiTheme="minorHAnsi" w:cstheme="minorBidi"/>
                <w:noProof/>
                <w:sz w:val="22"/>
                <w:szCs w:val="22"/>
              </w:rPr>
              <w:tab/>
            </w:r>
            <w:r w:rsidR="00715712" w:rsidRPr="00FF2A12">
              <w:rPr>
                <w:rStyle w:val="Hyperlink"/>
                <w:noProof/>
              </w:rPr>
              <w:t>Shell / Pin Material Selection</w:t>
            </w:r>
            <w:r w:rsidR="00715712">
              <w:rPr>
                <w:noProof/>
                <w:webHidden/>
              </w:rPr>
              <w:tab/>
            </w:r>
            <w:r w:rsidR="00715712">
              <w:rPr>
                <w:noProof/>
                <w:webHidden/>
              </w:rPr>
              <w:fldChar w:fldCharType="begin"/>
            </w:r>
            <w:r w:rsidR="00715712">
              <w:rPr>
                <w:noProof/>
                <w:webHidden/>
              </w:rPr>
              <w:instrText xml:space="preserve"> PAGEREF _Toc21511792 \h </w:instrText>
            </w:r>
            <w:r w:rsidR="00715712">
              <w:rPr>
                <w:noProof/>
                <w:webHidden/>
              </w:rPr>
            </w:r>
            <w:r w:rsidR="00715712">
              <w:rPr>
                <w:noProof/>
                <w:webHidden/>
              </w:rPr>
              <w:fldChar w:fldCharType="separate"/>
            </w:r>
            <w:r w:rsidR="00BC07CA">
              <w:rPr>
                <w:noProof/>
                <w:webHidden/>
              </w:rPr>
              <w:t>13</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93" w:history="1">
            <w:r w:rsidR="00715712" w:rsidRPr="00FF2A12">
              <w:rPr>
                <w:rStyle w:val="Hyperlink"/>
                <w:noProof/>
              </w:rPr>
              <w:t>1.4.2</w:t>
            </w:r>
            <w:r w:rsidR="00715712">
              <w:rPr>
                <w:rFonts w:asciiTheme="minorHAnsi" w:eastAsiaTheme="minorEastAsia" w:hAnsiTheme="minorHAnsi" w:cstheme="minorBidi"/>
                <w:noProof/>
                <w:sz w:val="22"/>
                <w:szCs w:val="22"/>
              </w:rPr>
              <w:tab/>
            </w:r>
            <w:r w:rsidR="00715712" w:rsidRPr="00FF2A12">
              <w:rPr>
                <w:rStyle w:val="Hyperlink"/>
                <w:noProof/>
              </w:rPr>
              <w:t>Glass wetting / Glass meniscus</w:t>
            </w:r>
            <w:r w:rsidR="00715712">
              <w:rPr>
                <w:noProof/>
                <w:webHidden/>
              </w:rPr>
              <w:tab/>
            </w:r>
            <w:r w:rsidR="00715712">
              <w:rPr>
                <w:noProof/>
                <w:webHidden/>
              </w:rPr>
              <w:fldChar w:fldCharType="begin"/>
            </w:r>
            <w:r w:rsidR="00715712">
              <w:rPr>
                <w:noProof/>
                <w:webHidden/>
              </w:rPr>
              <w:instrText xml:space="preserve"> PAGEREF _Toc21511793 \h </w:instrText>
            </w:r>
            <w:r w:rsidR="00715712">
              <w:rPr>
                <w:noProof/>
                <w:webHidden/>
              </w:rPr>
            </w:r>
            <w:r w:rsidR="00715712">
              <w:rPr>
                <w:noProof/>
                <w:webHidden/>
              </w:rPr>
              <w:fldChar w:fldCharType="separate"/>
            </w:r>
            <w:r w:rsidR="00BC07CA">
              <w:rPr>
                <w:noProof/>
                <w:webHidden/>
              </w:rPr>
              <w:t>14</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94" w:history="1">
            <w:r w:rsidR="00715712" w:rsidRPr="00FF2A12">
              <w:rPr>
                <w:rStyle w:val="Hyperlink"/>
                <w:noProof/>
              </w:rPr>
              <w:t>1.4.3</w:t>
            </w:r>
            <w:r w:rsidR="00715712">
              <w:rPr>
                <w:rFonts w:asciiTheme="minorHAnsi" w:eastAsiaTheme="minorEastAsia" w:hAnsiTheme="minorHAnsi" w:cstheme="minorBidi"/>
                <w:noProof/>
                <w:sz w:val="22"/>
                <w:szCs w:val="22"/>
              </w:rPr>
              <w:tab/>
            </w:r>
            <w:r w:rsidR="00715712" w:rsidRPr="00FF2A12">
              <w:rPr>
                <w:rStyle w:val="Hyperlink"/>
                <w:noProof/>
              </w:rPr>
              <w:t>Shell design</w:t>
            </w:r>
            <w:r w:rsidR="00715712">
              <w:rPr>
                <w:noProof/>
                <w:webHidden/>
              </w:rPr>
              <w:tab/>
            </w:r>
            <w:r w:rsidR="00715712">
              <w:rPr>
                <w:noProof/>
                <w:webHidden/>
              </w:rPr>
              <w:fldChar w:fldCharType="begin"/>
            </w:r>
            <w:r w:rsidR="00715712">
              <w:rPr>
                <w:noProof/>
                <w:webHidden/>
              </w:rPr>
              <w:instrText xml:space="preserve"> PAGEREF _Toc21511794 \h </w:instrText>
            </w:r>
            <w:r w:rsidR="00715712">
              <w:rPr>
                <w:noProof/>
                <w:webHidden/>
              </w:rPr>
            </w:r>
            <w:r w:rsidR="00715712">
              <w:rPr>
                <w:noProof/>
                <w:webHidden/>
              </w:rPr>
              <w:fldChar w:fldCharType="separate"/>
            </w:r>
            <w:r w:rsidR="00BC07CA">
              <w:rPr>
                <w:noProof/>
                <w:webHidden/>
              </w:rPr>
              <w:t>15</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95" w:history="1">
            <w:r w:rsidR="00715712" w:rsidRPr="00FF2A12">
              <w:rPr>
                <w:rStyle w:val="Hyperlink"/>
                <w:noProof/>
              </w:rPr>
              <w:t>1.4.4</w:t>
            </w:r>
            <w:r w:rsidR="00715712">
              <w:rPr>
                <w:rFonts w:asciiTheme="minorHAnsi" w:eastAsiaTheme="minorEastAsia" w:hAnsiTheme="minorHAnsi" w:cstheme="minorBidi"/>
                <w:noProof/>
                <w:sz w:val="22"/>
                <w:szCs w:val="22"/>
              </w:rPr>
              <w:tab/>
            </w:r>
            <w:r w:rsidR="00715712" w:rsidRPr="00FF2A12">
              <w:rPr>
                <w:rStyle w:val="Hyperlink"/>
                <w:noProof/>
              </w:rPr>
              <w:t>Hermetic pin design</w:t>
            </w:r>
            <w:r w:rsidR="00715712">
              <w:rPr>
                <w:noProof/>
                <w:webHidden/>
              </w:rPr>
              <w:tab/>
            </w:r>
            <w:r w:rsidR="00715712">
              <w:rPr>
                <w:noProof/>
                <w:webHidden/>
              </w:rPr>
              <w:fldChar w:fldCharType="begin"/>
            </w:r>
            <w:r w:rsidR="00715712">
              <w:rPr>
                <w:noProof/>
                <w:webHidden/>
              </w:rPr>
              <w:instrText xml:space="preserve"> PAGEREF _Toc21511795 \h </w:instrText>
            </w:r>
            <w:r w:rsidR="00715712">
              <w:rPr>
                <w:noProof/>
                <w:webHidden/>
              </w:rPr>
            </w:r>
            <w:r w:rsidR="00715712">
              <w:rPr>
                <w:noProof/>
                <w:webHidden/>
              </w:rPr>
              <w:fldChar w:fldCharType="separate"/>
            </w:r>
            <w:r w:rsidR="00BC07CA">
              <w:rPr>
                <w:noProof/>
                <w:webHidden/>
              </w:rPr>
              <w:t>16</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96" w:history="1">
            <w:r w:rsidR="00715712" w:rsidRPr="00FF2A12">
              <w:rPr>
                <w:rStyle w:val="Hyperlink"/>
                <w:noProof/>
              </w:rPr>
              <w:t>1.4.5</w:t>
            </w:r>
            <w:r w:rsidR="00715712">
              <w:rPr>
                <w:rFonts w:asciiTheme="minorHAnsi" w:eastAsiaTheme="minorEastAsia" w:hAnsiTheme="minorHAnsi" w:cstheme="minorBidi"/>
                <w:noProof/>
                <w:sz w:val="22"/>
                <w:szCs w:val="22"/>
              </w:rPr>
              <w:tab/>
            </w:r>
            <w:r w:rsidR="00715712" w:rsidRPr="00FF2A12">
              <w:rPr>
                <w:rStyle w:val="Hyperlink"/>
                <w:noProof/>
              </w:rPr>
              <w:t>Glass Preform design.</w:t>
            </w:r>
            <w:r w:rsidR="00715712">
              <w:rPr>
                <w:noProof/>
                <w:webHidden/>
              </w:rPr>
              <w:tab/>
            </w:r>
            <w:r w:rsidR="00715712">
              <w:rPr>
                <w:noProof/>
                <w:webHidden/>
              </w:rPr>
              <w:fldChar w:fldCharType="begin"/>
            </w:r>
            <w:r w:rsidR="00715712">
              <w:rPr>
                <w:noProof/>
                <w:webHidden/>
              </w:rPr>
              <w:instrText xml:space="preserve"> PAGEREF _Toc21511796 \h </w:instrText>
            </w:r>
            <w:r w:rsidR="00715712">
              <w:rPr>
                <w:noProof/>
                <w:webHidden/>
              </w:rPr>
            </w:r>
            <w:r w:rsidR="00715712">
              <w:rPr>
                <w:noProof/>
                <w:webHidden/>
              </w:rPr>
              <w:fldChar w:fldCharType="separate"/>
            </w:r>
            <w:r w:rsidR="00BC07CA">
              <w:rPr>
                <w:noProof/>
                <w:webHidden/>
              </w:rPr>
              <w:t>17</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97" w:history="1">
            <w:r w:rsidR="00715712" w:rsidRPr="00FF2A12">
              <w:rPr>
                <w:rStyle w:val="Hyperlink"/>
                <w:noProof/>
              </w:rPr>
              <w:t>1.4.6</w:t>
            </w:r>
            <w:r w:rsidR="00715712">
              <w:rPr>
                <w:rFonts w:asciiTheme="minorHAnsi" w:eastAsiaTheme="minorEastAsia" w:hAnsiTheme="minorHAnsi" w:cstheme="minorBidi"/>
                <w:noProof/>
                <w:sz w:val="22"/>
                <w:szCs w:val="22"/>
              </w:rPr>
              <w:tab/>
            </w:r>
            <w:r w:rsidR="00715712" w:rsidRPr="00FF2A12">
              <w:rPr>
                <w:rStyle w:val="Hyperlink"/>
                <w:noProof/>
              </w:rPr>
              <w:t>Fixture design</w:t>
            </w:r>
            <w:r w:rsidR="00715712">
              <w:rPr>
                <w:noProof/>
                <w:webHidden/>
              </w:rPr>
              <w:tab/>
            </w:r>
            <w:r w:rsidR="00715712">
              <w:rPr>
                <w:noProof/>
                <w:webHidden/>
              </w:rPr>
              <w:fldChar w:fldCharType="begin"/>
            </w:r>
            <w:r w:rsidR="00715712">
              <w:rPr>
                <w:noProof/>
                <w:webHidden/>
              </w:rPr>
              <w:instrText xml:space="preserve"> PAGEREF _Toc21511797 \h </w:instrText>
            </w:r>
            <w:r w:rsidR="00715712">
              <w:rPr>
                <w:noProof/>
                <w:webHidden/>
              </w:rPr>
            </w:r>
            <w:r w:rsidR="00715712">
              <w:rPr>
                <w:noProof/>
                <w:webHidden/>
              </w:rPr>
              <w:fldChar w:fldCharType="separate"/>
            </w:r>
            <w:r w:rsidR="00BC07CA">
              <w:rPr>
                <w:noProof/>
                <w:webHidden/>
              </w:rPr>
              <w:t>19</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98" w:history="1">
            <w:r w:rsidR="00715712" w:rsidRPr="00FF2A12">
              <w:rPr>
                <w:rStyle w:val="Hyperlink"/>
                <w:noProof/>
              </w:rPr>
              <w:t>1.4.7</w:t>
            </w:r>
            <w:r w:rsidR="00715712">
              <w:rPr>
                <w:rFonts w:asciiTheme="minorHAnsi" w:eastAsiaTheme="minorEastAsia" w:hAnsiTheme="minorHAnsi" w:cstheme="minorBidi"/>
                <w:noProof/>
                <w:sz w:val="22"/>
                <w:szCs w:val="22"/>
              </w:rPr>
              <w:tab/>
            </w:r>
            <w:r w:rsidR="00715712" w:rsidRPr="00FF2A12">
              <w:rPr>
                <w:rStyle w:val="Hyperlink"/>
                <w:noProof/>
              </w:rPr>
              <w:t>Top cap design</w:t>
            </w:r>
            <w:r w:rsidR="00715712">
              <w:rPr>
                <w:noProof/>
                <w:webHidden/>
              </w:rPr>
              <w:tab/>
            </w:r>
            <w:r w:rsidR="00715712">
              <w:rPr>
                <w:noProof/>
                <w:webHidden/>
              </w:rPr>
              <w:fldChar w:fldCharType="begin"/>
            </w:r>
            <w:r w:rsidR="00715712">
              <w:rPr>
                <w:noProof/>
                <w:webHidden/>
              </w:rPr>
              <w:instrText xml:space="preserve"> PAGEREF _Toc21511798 \h </w:instrText>
            </w:r>
            <w:r w:rsidR="00715712">
              <w:rPr>
                <w:noProof/>
                <w:webHidden/>
              </w:rPr>
            </w:r>
            <w:r w:rsidR="00715712">
              <w:rPr>
                <w:noProof/>
                <w:webHidden/>
              </w:rPr>
              <w:fldChar w:fldCharType="separate"/>
            </w:r>
            <w:r w:rsidR="00BC07CA">
              <w:rPr>
                <w:noProof/>
                <w:webHidden/>
              </w:rPr>
              <w:t>21</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799" w:history="1">
            <w:r w:rsidR="00715712" w:rsidRPr="00FF2A12">
              <w:rPr>
                <w:rStyle w:val="Hyperlink"/>
                <w:noProof/>
              </w:rPr>
              <w:t>1.4.8</w:t>
            </w:r>
            <w:r w:rsidR="00715712">
              <w:rPr>
                <w:rFonts w:asciiTheme="minorHAnsi" w:eastAsiaTheme="minorEastAsia" w:hAnsiTheme="minorHAnsi" w:cstheme="minorBidi"/>
                <w:noProof/>
                <w:sz w:val="22"/>
                <w:szCs w:val="22"/>
              </w:rPr>
              <w:tab/>
            </w:r>
            <w:r w:rsidR="00715712" w:rsidRPr="00FF2A12">
              <w:rPr>
                <w:rStyle w:val="Hyperlink"/>
                <w:noProof/>
              </w:rPr>
              <w:t>Finishing</w:t>
            </w:r>
            <w:r w:rsidR="00715712">
              <w:rPr>
                <w:noProof/>
                <w:webHidden/>
              </w:rPr>
              <w:tab/>
            </w:r>
            <w:r w:rsidR="00715712">
              <w:rPr>
                <w:noProof/>
                <w:webHidden/>
              </w:rPr>
              <w:fldChar w:fldCharType="begin"/>
            </w:r>
            <w:r w:rsidR="00715712">
              <w:rPr>
                <w:noProof/>
                <w:webHidden/>
              </w:rPr>
              <w:instrText xml:space="preserve"> PAGEREF _Toc21511799 \h </w:instrText>
            </w:r>
            <w:r w:rsidR="00715712">
              <w:rPr>
                <w:noProof/>
                <w:webHidden/>
              </w:rPr>
            </w:r>
            <w:r w:rsidR="00715712">
              <w:rPr>
                <w:noProof/>
                <w:webHidden/>
              </w:rPr>
              <w:fldChar w:fldCharType="separate"/>
            </w:r>
            <w:r w:rsidR="00BC07CA">
              <w:rPr>
                <w:noProof/>
                <w:webHidden/>
              </w:rPr>
              <w:t>23</w:t>
            </w:r>
            <w:r w:rsidR="00715712">
              <w:rPr>
                <w:noProof/>
                <w:webHidden/>
              </w:rPr>
              <w:fldChar w:fldCharType="end"/>
            </w:r>
          </w:hyperlink>
        </w:p>
        <w:p w:rsidR="00715712" w:rsidRDefault="00CF1574">
          <w:pPr>
            <w:pStyle w:val="TOC1"/>
            <w:tabs>
              <w:tab w:val="left" w:pos="400"/>
              <w:tab w:val="right" w:leader="dot" w:pos="9350"/>
            </w:tabs>
            <w:rPr>
              <w:rFonts w:asciiTheme="minorHAnsi" w:eastAsiaTheme="minorEastAsia" w:hAnsiTheme="minorHAnsi" w:cstheme="minorBidi"/>
              <w:noProof/>
              <w:sz w:val="22"/>
              <w:szCs w:val="22"/>
            </w:rPr>
          </w:pPr>
          <w:hyperlink w:anchor="_Toc21511800" w:history="1">
            <w:r w:rsidR="00715712" w:rsidRPr="00FF2A12">
              <w:rPr>
                <w:rStyle w:val="Hyperlink"/>
                <w:noProof/>
              </w:rPr>
              <w:t>2</w:t>
            </w:r>
            <w:r w:rsidR="00715712">
              <w:rPr>
                <w:rFonts w:asciiTheme="minorHAnsi" w:eastAsiaTheme="minorEastAsia" w:hAnsiTheme="minorHAnsi" w:cstheme="minorBidi"/>
                <w:noProof/>
                <w:sz w:val="22"/>
                <w:szCs w:val="22"/>
              </w:rPr>
              <w:tab/>
            </w:r>
            <w:r w:rsidR="00715712" w:rsidRPr="00FF2A12">
              <w:rPr>
                <w:rStyle w:val="Hyperlink"/>
                <w:noProof/>
              </w:rPr>
              <w:t>High temperature connectors.</w:t>
            </w:r>
            <w:r w:rsidR="00715712">
              <w:rPr>
                <w:noProof/>
                <w:webHidden/>
              </w:rPr>
              <w:tab/>
            </w:r>
            <w:r w:rsidR="00715712">
              <w:rPr>
                <w:noProof/>
                <w:webHidden/>
              </w:rPr>
              <w:fldChar w:fldCharType="begin"/>
            </w:r>
            <w:r w:rsidR="00715712">
              <w:rPr>
                <w:noProof/>
                <w:webHidden/>
              </w:rPr>
              <w:instrText xml:space="preserve"> PAGEREF _Toc21511800 \h </w:instrText>
            </w:r>
            <w:r w:rsidR="00715712">
              <w:rPr>
                <w:noProof/>
                <w:webHidden/>
              </w:rPr>
            </w:r>
            <w:r w:rsidR="00715712">
              <w:rPr>
                <w:noProof/>
                <w:webHidden/>
              </w:rPr>
              <w:fldChar w:fldCharType="separate"/>
            </w:r>
            <w:r w:rsidR="00BC07CA">
              <w:rPr>
                <w:noProof/>
                <w:webHidden/>
              </w:rPr>
              <w:t>26</w:t>
            </w:r>
            <w:r w:rsidR="00715712">
              <w:rPr>
                <w:noProof/>
                <w:webHidden/>
              </w:rPr>
              <w:fldChar w:fldCharType="end"/>
            </w:r>
          </w:hyperlink>
        </w:p>
        <w:p w:rsidR="00715712" w:rsidRDefault="00CF1574">
          <w:pPr>
            <w:pStyle w:val="TOC2"/>
            <w:tabs>
              <w:tab w:val="left" w:pos="880"/>
              <w:tab w:val="right" w:leader="dot" w:pos="9350"/>
            </w:tabs>
            <w:rPr>
              <w:rFonts w:asciiTheme="minorHAnsi" w:eastAsiaTheme="minorEastAsia" w:hAnsiTheme="minorHAnsi" w:cstheme="minorBidi"/>
              <w:noProof/>
              <w:sz w:val="22"/>
              <w:szCs w:val="22"/>
            </w:rPr>
          </w:pPr>
          <w:hyperlink w:anchor="_Toc21511801" w:history="1">
            <w:r w:rsidR="00715712" w:rsidRPr="00FF2A12">
              <w:rPr>
                <w:rStyle w:val="Hyperlink"/>
                <w:noProof/>
              </w:rPr>
              <w:t>2.1</w:t>
            </w:r>
            <w:r w:rsidR="00715712">
              <w:rPr>
                <w:rFonts w:asciiTheme="minorHAnsi" w:eastAsiaTheme="minorEastAsia" w:hAnsiTheme="minorHAnsi" w:cstheme="minorBidi"/>
                <w:noProof/>
                <w:sz w:val="22"/>
                <w:szCs w:val="22"/>
              </w:rPr>
              <w:tab/>
            </w:r>
            <w:r w:rsidR="00715712" w:rsidRPr="00FF2A12">
              <w:rPr>
                <w:rStyle w:val="Hyperlink"/>
                <w:noProof/>
              </w:rPr>
              <w:t>High temperature glasses</w:t>
            </w:r>
            <w:r w:rsidR="00715712">
              <w:rPr>
                <w:noProof/>
                <w:webHidden/>
              </w:rPr>
              <w:tab/>
            </w:r>
            <w:r w:rsidR="00715712">
              <w:rPr>
                <w:noProof/>
                <w:webHidden/>
              </w:rPr>
              <w:fldChar w:fldCharType="begin"/>
            </w:r>
            <w:r w:rsidR="00715712">
              <w:rPr>
                <w:noProof/>
                <w:webHidden/>
              </w:rPr>
              <w:instrText xml:space="preserve"> PAGEREF _Toc21511801 \h </w:instrText>
            </w:r>
            <w:r w:rsidR="00715712">
              <w:rPr>
                <w:noProof/>
                <w:webHidden/>
              </w:rPr>
            </w:r>
            <w:r w:rsidR="00715712">
              <w:rPr>
                <w:noProof/>
                <w:webHidden/>
              </w:rPr>
              <w:fldChar w:fldCharType="separate"/>
            </w:r>
            <w:r w:rsidR="00BC07CA">
              <w:rPr>
                <w:noProof/>
                <w:webHidden/>
              </w:rPr>
              <w:t>27</w:t>
            </w:r>
            <w:r w:rsidR="00715712">
              <w:rPr>
                <w:noProof/>
                <w:webHidden/>
              </w:rPr>
              <w:fldChar w:fldCharType="end"/>
            </w:r>
          </w:hyperlink>
        </w:p>
        <w:p w:rsidR="00715712" w:rsidRDefault="00CF1574">
          <w:pPr>
            <w:pStyle w:val="TOC2"/>
            <w:tabs>
              <w:tab w:val="left" w:pos="880"/>
              <w:tab w:val="right" w:leader="dot" w:pos="9350"/>
            </w:tabs>
            <w:rPr>
              <w:rFonts w:asciiTheme="minorHAnsi" w:eastAsiaTheme="minorEastAsia" w:hAnsiTheme="minorHAnsi" w:cstheme="minorBidi"/>
              <w:noProof/>
              <w:sz w:val="22"/>
              <w:szCs w:val="22"/>
            </w:rPr>
          </w:pPr>
          <w:hyperlink w:anchor="_Toc21511802" w:history="1">
            <w:r w:rsidR="00715712" w:rsidRPr="00FF2A12">
              <w:rPr>
                <w:rStyle w:val="Hyperlink"/>
                <w:noProof/>
              </w:rPr>
              <w:t>2.2</w:t>
            </w:r>
            <w:r w:rsidR="00715712">
              <w:rPr>
                <w:rFonts w:asciiTheme="minorHAnsi" w:eastAsiaTheme="minorEastAsia" w:hAnsiTheme="minorHAnsi" w:cstheme="minorBidi"/>
                <w:noProof/>
                <w:sz w:val="22"/>
                <w:szCs w:val="22"/>
              </w:rPr>
              <w:tab/>
            </w:r>
            <w:r w:rsidR="00715712" w:rsidRPr="00FF2A12">
              <w:rPr>
                <w:rStyle w:val="Hyperlink"/>
                <w:noProof/>
              </w:rPr>
              <w:t>High temperature connector design guidelines</w:t>
            </w:r>
            <w:r w:rsidR="00715712">
              <w:rPr>
                <w:noProof/>
                <w:webHidden/>
              </w:rPr>
              <w:tab/>
            </w:r>
            <w:r w:rsidR="00715712">
              <w:rPr>
                <w:noProof/>
                <w:webHidden/>
              </w:rPr>
              <w:fldChar w:fldCharType="begin"/>
            </w:r>
            <w:r w:rsidR="00715712">
              <w:rPr>
                <w:noProof/>
                <w:webHidden/>
              </w:rPr>
              <w:instrText xml:space="preserve"> PAGEREF _Toc21511802 \h </w:instrText>
            </w:r>
            <w:r w:rsidR="00715712">
              <w:rPr>
                <w:noProof/>
                <w:webHidden/>
              </w:rPr>
            </w:r>
            <w:r w:rsidR="00715712">
              <w:rPr>
                <w:noProof/>
                <w:webHidden/>
              </w:rPr>
              <w:fldChar w:fldCharType="separate"/>
            </w:r>
            <w:r w:rsidR="00BC07CA">
              <w:rPr>
                <w:noProof/>
                <w:webHidden/>
              </w:rPr>
              <w:t>27</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803" w:history="1">
            <w:r w:rsidR="00715712" w:rsidRPr="00FF2A12">
              <w:rPr>
                <w:rStyle w:val="Hyperlink"/>
                <w:noProof/>
              </w:rPr>
              <w:t>2.2.1</w:t>
            </w:r>
            <w:r w:rsidR="00715712">
              <w:rPr>
                <w:rFonts w:asciiTheme="minorHAnsi" w:eastAsiaTheme="minorEastAsia" w:hAnsiTheme="minorHAnsi" w:cstheme="minorBidi"/>
                <w:noProof/>
                <w:sz w:val="22"/>
                <w:szCs w:val="22"/>
              </w:rPr>
              <w:tab/>
            </w:r>
            <w:r w:rsidR="00715712" w:rsidRPr="00FF2A12">
              <w:rPr>
                <w:rStyle w:val="Hyperlink"/>
                <w:noProof/>
              </w:rPr>
              <w:t>Glass Design</w:t>
            </w:r>
            <w:r w:rsidR="00715712">
              <w:rPr>
                <w:noProof/>
                <w:webHidden/>
              </w:rPr>
              <w:tab/>
            </w:r>
            <w:r w:rsidR="00715712">
              <w:rPr>
                <w:noProof/>
                <w:webHidden/>
              </w:rPr>
              <w:fldChar w:fldCharType="begin"/>
            </w:r>
            <w:r w:rsidR="00715712">
              <w:rPr>
                <w:noProof/>
                <w:webHidden/>
              </w:rPr>
              <w:instrText xml:space="preserve"> PAGEREF _Toc21511803 \h </w:instrText>
            </w:r>
            <w:r w:rsidR="00715712">
              <w:rPr>
                <w:noProof/>
                <w:webHidden/>
              </w:rPr>
            </w:r>
            <w:r w:rsidR="00715712">
              <w:rPr>
                <w:noProof/>
                <w:webHidden/>
              </w:rPr>
              <w:fldChar w:fldCharType="separate"/>
            </w:r>
            <w:r w:rsidR="00BC07CA">
              <w:rPr>
                <w:noProof/>
                <w:webHidden/>
              </w:rPr>
              <w:t>27</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804" w:history="1">
            <w:r w:rsidR="00715712" w:rsidRPr="00FF2A12">
              <w:rPr>
                <w:rStyle w:val="Hyperlink"/>
                <w:noProof/>
              </w:rPr>
              <w:t>2.2.2</w:t>
            </w:r>
            <w:r w:rsidR="00715712">
              <w:rPr>
                <w:rFonts w:asciiTheme="minorHAnsi" w:eastAsiaTheme="minorEastAsia" w:hAnsiTheme="minorHAnsi" w:cstheme="minorBidi"/>
                <w:noProof/>
                <w:sz w:val="22"/>
                <w:szCs w:val="22"/>
              </w:rPr>
              <w:tab/>
            </w:r>
            <w:r w:rsidR="00715712" w:rsidRPr="00FF2A12">
              <w:rPr>
                <w:rStyle w:val="Hyperlink"/>
                <w:noProof/>
              </w:rPr>
              <w:t>Metal Design</w:t>
            </w:r>
            <w:r w:rsidR="00715712">
              <w:rPr>
                <w:noProof/>
                <w:webHidden/>
              </w:rPr>
              <w:tab/>
            </w:r>
            <w:r w:rsidR="00715712">
              <w:rPr>
                <w:noProof/>
                <w:webHidden/>
              </w:rPr>
              <w:fldChar w:fldCharType="begin"/>
            </w:r>
            <w:r w:rsidR="00715712">
              <w:rPr>
                <w:noProof/>
                <w:webHidden/>
              </w:rPr>
              <w:instrText xml:space="preserve"> PAGEREF _Toc21511804 \h </w:instrText>
            </w:r>
            <w:r w:rsidR="00715712">
              <w:rPr>
                <w:noProof/>
                <w:webHidden/>
              </w:rPr>
            </w:r>
            <w:r w:rsidR="00715712">
              <w:rPr>
                <w:noProof/>
                <w:webHidden/>
              </w:rPr>
              <w:fldChar w:fldCharType="separate"/>
            </w:r>
            <w:r w:rsidR="00BC07CA">
              <w:rPr>
                <w:noProof/>
                <w:webHidden/>
              </w:rPr>
              <w:t>29</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805" w:history="1">
            <w:r w:rsidR="00715712" w:rsidRPr="00FF2A12">
              <w:rPr>
                <w:rStyle w:val="Hyperlink"/>
                <w:noProof/>
              </w:rPr>
              <w:t>2.2.3</w:t>
            </w:r>
            <w:r w:rsidR="00715712">
              <w:rPr>
                <w:rFonts w:asciiTheme="minorHAnsi" w:eastAsiaTheme="minorEastAsia" w:hAnsiTheme="minorHAnsi" w:cstheme="minorBidi"/>
                <w:noProof/>
                <w:sz w:val="22"/>
                <w:szCs w:val="22"/>
              </w:rPr>
              <w:tab/>
            </w:r>
            <w:r w:rsidR="00715712" w:rsidRPr="00FF2A12">
              <w:rPr>
                <w:rStyle w:val="Hyperlink"/>
                <w:noProof/>
              </w:rPr>
              <w:t>Socket and pin design</w:t>
            </w:r>
            <w:r w:rsidR="00715712">
              <w:rPr>
                <w:noProof/>
                <w:webHidden/>
              </w:rPr>
              <w:tab/>
            </w:r>
            <w:r w:rsidR="00715712">
              <w:rPr>
                <w:noProof/>
                <w:webHidden/>
              </w:rPr>
              <w:fldChar w:fldCharType="begin"/>
            </w:r>
            <w:r w:rsidR="00715712">
              <w:rPr>
                <w:noProof/>
                <w:webHidden/>
              </w:rPr>
              <w:instrText xml:space="preserve"> PAGEREF _Toc21511805 \h </w:instrText>
            </w:r>
            <w:r w:rsidR="00715712">
              <w:rPr>
                <w:noProof/>
                <w:webHidden/>
              </w:rPr>
            </w:r>
            <w:r w:rsidR="00715712">
              <w:rPr>
                <w:noProof/>
                <w:webHidden/>
              </w:rPr>
              <w:fldChar w:fldCharType="separate"/>
            </w:r>
            <w:r w:rsidR="00BC07CA">
              <w:rPr>
                <w:noProof/>
                <w:webHidden/>
              </w:rPr>
              <w:t>30</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806" w:history="1">
            <w:r w:rsidR="00715712" w:rsidRPr="00FF2A12">
              <w:rPr>
                <w:rStyle w:val="Hyperlink"/>
                <w:noProof/>
              </w:rPr>
              <w:t>2.2.4</w:t>
            </w:r>
            <w:r w:rsidR="00715712">
              <w:rPr>
                <w:rFonts w:asciiTheme="minorHAnsi" w:eastAsiaTheme="minorEastAsia" w:hAnsiTheme="minorHAnsi" w:cstheme="minorBidi"/>
                <w:noProof/>
                <w:sz w:val="22"/>
                <w:szCs w:val="22"/>
              </w:rPr>
              <w:tab/>
            </w:r>
            <w:r w:rsidR="00715712" w:rsidRPr="00FF2A12">
              <w:rPr>
                <w:rStyle w:val="Hyperlink"/>
                <w:noProof/>
              </w:rPr>
              <w:t>Housing, cover, header design</w:t>
            </w:r>
            <w:r w:rsidR="00715712">
              <w:rPr>
                <w:noProof/>
                <w:webHidden/>
              </w:rPr>
              <w:tab/>
            </w:r>
            <w:r w:rsidR="00715712">
              <w:rPr>
                <w:noProof/>
                <w:webHidden/>
              </w:rPr>
              <w:fldChar w:fldCharType="begin"/>
            </w:r>
            <w:r w:rsidR="00715712">
              <w:rPr>
                <w:noProof/>
                <w:webHidden/>
              </w:rPr>
              <w:instrText xml:space="preserve"> PAGEREF _Toc21511806 \h </w:instrText>
            </w:r>
            <w:r w:rsidR="00715712">
              <w:rPr>
                <w:noProof/>
                <w:webHidden/>
              </w:rPr>
            </w:r>
            <w:r w:rsidR="00715712">
              <w:rPr>
                <w:noProof/>
                <w:webHidden/>
              </w:rPr>
              <w:fldChar w:fldCharType="separate"/>
            </w:r>
            <w:r w:rsidR="00BC07CA">
              <w:rPr>
                <w:noProof/>
                <w:webHidden/>
              </w:rPr>
              <w:t>34</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807" w:history="1">
            <w:r w:rsidR="00715712" w:rsidRPr="00FF2A12">
              <w:rPr>
                <w:rStyle w:val="Hyperlink"/>
                <w:noProof/>
              </w:rPr>
              <w:t>2.2.5</w:t>
            </w:r>
            <w:r w:rsidR="00715712">
              <w:rPr>
                <w:rFonts w:asciiTheme="minorHAnsi" w:eastAsiaTheme="minorEastAsia" w:hAnsiTheme="minorHAnsi" w:cstheme="minorBidi"/>
                <w:noProof/>
                <w:sz w:val="22"/>
                <w:szCs w:val="22"/>
              </w:rPr>
              <w:tab/>
            </w:r>
            <w:r w:rsidR="00715712" w:rsidRPr="00FF2A12">
              <w:rPr>
                <w:rStyle w:val="Hyperlink"/>
                <w:noProof/>
              </w:rPr>
              <w:t>Fixturing</w:t>
            </w:r>
            <w:r w:rsidR="00715712">
              <w:rPr>
                <w:noProof/>
                <w:webHidden/>
              </w:rPr>
              <w:tab/>
            </w:r>
            <w:r w:rsidR="00715712">
              <w:rPr>
                <w:noProof/>
                <w:webHidden/>
              </w:rPr>
              <w:fldChar w:fldCharType="begin"/>
            </w:r>
            <w:r w:rsidR="00715712">
              <w:rPr>
                <w:noProof/>
                <w:webHidden/>
              </w:rPr>
              <w:instrText xml:space="preserve"> PAGEREF _Toc21511807 \h </w:instrText>
            </w:r>
            <w:r w:rsidR="00715712">
              <w:rPr>
                <w:noProof/>
                <w:webHidden/>
              </w:rPr>
            </w:r>
            <w:r w:rsidR="00715712">
              <w:rPr>
                <w:noProof/>
                <w:webHidden/>
              </w:rPr>
              <w:fldChar w:fldCharType="separate"/>
            </w:r>
            <w:r w:rsidR="00BC07CA">
              <w:rPr>
                <w:noProof/>
                <w:webHidden/>
              </w:rPr>
              <w:t>38</w:t>
            </w:r>
            <w:r w:rsidR="00715712">
              <w:rPr>
                <w:noProof/>
                <w:webHidden/>
              </w:rPr>
              <w:fldChar w:fldCharType="end"/>
            </w:r>
          </w:hyperlink>
        </w:p>
        <w:p w:rsidR="00715712" w:rsidRDefault="00CF1574">
          <w:pPr>
            <w:pStyle w:val="TOC2"/>
            <w:tabs>
              <w:tab w:val="left" w:pos="880"/>
              <w:tab w:val="right" w:leader="dot" w:pos="9350"/>
            </w:tabs>
            <w:rPr>
              <w:rFonts w:asciiTheme="minorHAnsi" w:eastAsiaTheme="minorEastAsia" w:hAnsiTheme="minorHAnsi" w:cstheme="minorBidi"/>
              <w:noProof/>
              <w:sz w:val="22"/>
              <w:szCs w:val="22"/>
            </w:rPr>
          </w:pPr>
          <w:hyperlink w:anchor="_Toc21511808" w:history="1">
            <w:r w:rsidR="00715712" w:rsidRPr="00FF2A12">
              <w:rPr>
                <w:rStyle w:val="Hyperlink"/>
                <w:noProof/>
              </w:rPr>
              <w:t>2.3</w:t>
            </w:r>
            <w:r w:rsidR="00715712">
              <w:rPr>
                <w:rFonts w:asciiTheme="minorHAnsi" w:eastAsiaTheme="minorEastAsia" w:hAnsiTheme="minorHAnsi" w:cstheme="minorBidi"/>
                <w:noProof/>
                <w:sz w:val="22"/>
                <w:szCs w:val="22"/>
              </w:rPr>
              <w:tab/>
            </w:r>
            <w:r w:rsidR="00715712" w:rsidRPr="00FF2A12">
              <w:rPr>
                <w:rStyle w:val="Hyperlink"/>
                <w:noProof/>
              </w:rPr>
              <w:t>Processing</w:t>
            </w:r>
            <w:r w:rsidR="00715712">
              <w:rPr>
                <w:noProof/>
                <w:webHidden/>
              </w:rPr>
              <w:tab/>
            </w:r>
            <w:r w:rsidR="00715712">
              <w:rPr>
                <w:noProof/>
                <w:webHidden/>
              </w:rPr>
              <w:fldChar w:fldCharType="begin"/>
            </w:r>
            <w:r w:rsidR="00715712">
              <w:rPr>
                <w:noProof/>
                <w:webHidden/>
              </w:rPr>
              <w:instrText xml:space="preserve"> PAGEREF _Toc21511808 \h </w:instrText>
            </w:r>
            <w:r w:rsidR="00715712">
              <w:rPr>
                <w:noProof/>
                <w:webHidden/>
              </w:rPr>
            </w:r>
            <w:r w:rsidR="00715712">
              <w:rPr>
                <w:noProof/>
                <w:webHidden/>
              </w:rPr>
              <w:fldChar w:fldCharType="separate"/>
            </w:r>
            <w:r w:rsidR="00BC07CA">
              <w:rPr>
                <w:noProof/>
                <w:webHidden/>
              </w:rPr>
              <w:t>44</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809" w:history="1">
            <w:r w:rsidR="00715712" w:rsidRPr="00FF2A12">
              <w:rPr>
                <w:rStyle w:val="Hyperlink"/>
                <w:noProof/>
              </w:rPr>
              <w:t>2.3.1</w:t>
            </w:r>
            <w:r w:rsidR="00715712">
              <w:rPr>
                <w:rFonts w:asciiTheme="minorHAnsi" w:eastAsiaTheme="minorEastAsia" w:hAnsiTheme="minorHAnsi" w:cstheme="minorBidi"/>
                <w:noProof/>
                <w:sz w:val="22"/>
                <w:szCs w:val="22"/>
              </w:rPr>
              <w:tab/>
            </w:r>
            <w:r w:rsidR="00715712" w:rsidRPr="00FF2A12">
              <w:rPr>
                <w:rStyle w:val="Hyperlink"/>
                <w:noProof/>
              </w:rPr>
              <w:t>Cleaning and surface preparation</w:t>
            </w:r>
            <w:r w:rsidR="00715712">
              <w:rPr>
                <w:noProof/>
                <w:webHidden/>
              </w:rPr>
              <w:tab/>
            </w:r>
            <w:r w:rsidR="00715712">
              <w:rPr>
                <w:noProof/>
                <w:webHidden/>
              </w:rPr>
              <w:fldChar w:fldCharType="begin"/>
            </w:r>
            <w:r w:rsidR="00715712">
              <w:rPr>
                <w:noProof/>
                <w:webHidden/>
              </w:rPr>
              <w:instrText xml:space="preserve"> PAGEREF _Toc21511809 \h </w:instrText>
            </w:r>
            <w:r w:rsidR="00715712">
              <w:rPr>
                <w:noProof/>
                <w:webHidden/>
              </w:rPr>
            </w:r>
            <w:r w:rsidR="00715712">
              <w:rPr>
                <w:noProof/>
                <w:webHidden/>
              </w:rPr>
              <w:fldChar w:fldCharType="separate"/>
            </w:r>
            <w:r w:rsidR="00BC07CA">
              <w:rPr>
                <w:noProof/>
                <w:webHidden/>
              </w:rPr>
              <w:t>44</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810" w:history="1">
            <w:r w:rsidR="00715712" w:rsidRPr="00FF2A12">
              <w:rPr>
                <w:rStyle w:val="Hyperlink"/>
                <w:noProof/>
              </w:rPr>
              <w:t>2.3.2</w:t>
            </w:r>
            <w:r w:rsidR="00715712">
              <w:rPr>
                <w:rFonts w:asciiTheme="minorHAnsi" w:eastAsiaTheme="minorEastAsia" w:hAnsiTheme="minorHAnsi" w:cstheme="minorBidi"/>
                <w:noProof/>
                <w:sz w:val="22"/>
                <w:szCs w:val="22"/>
              </w:rPr>
              <w:tab/>
            </w:r>
            <w:r w:rsidR="00715712" w:rsidRPr="00FF2A12">
              <w:rPr>
                <w:rStyle w:val="Hyperlink"/>
                <w:noProof/>
              </w:rPr>
              <w:t>Firing</w:t>
            </w:r>
            <w:r w:rsidR="00715712">
              <w:rPr>
                <w:noProof/>
                <w:webHidden/>
              </w:rPr>
              <w:tab/>
            </w:r>
            <w:r w:rsidR="00715712">
              <w:rPr>
                <w:noProof/>
                <w:webHidden/>
              </w:rPr>
              <w:fldChar w:fldCharType="begin"/>
            </w:r>
            <w:r w:rsidR="00715712">
              <w:rPr>
                <w:noProof/>
                <w:webHidden/>
              </w:rPr>
              <w:instrText xml:space="preserve"> PAGEREF _Toc21511810 \h </w:instrText>
            </w:r>
            <w:r w:rsidR="00715712">
              <w:rPr>
                <w:noProof/>
                <w:webHidden/>
              </w:rPr>
            </w:r>
            <w:r w:rsidR="00715712">
              <w:rPr>
                <w:noProof/>
                <w:webHidden/>
              </w:rPr>
              <w:fldChar w:fldCharType="separate"/>
            </w:r>
            <w:r w:rsidR="00BC07CA">
              <w:rPr>
                <w:noProof/>
                <w:webHidden/>
              </w:rPr>
              <w:t>45</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811" w:history="1">
            <w:r w:rsidR="00715712" w:rsidRPr="00FF2A12">
              <w:rPr>
                <w:rStyle w:val="Hyperlink"/>
                <w:noProof/>
              </w:rPr>
              <w:t>2.3.3</w:t>
            </w:r>
            <w:r w:rsidR="00715712">
              <w:rPr>
                <w:rFonts w:asciiTheme="minorHAnsi" w:eastAsiaTheme="minorEastAsia" w:hAnsiTheme="minorHAnsi" w:cstheme="minorBidi"/>
                <w:noProof/>
                <w:sz w:val="22"/>
                <w:szCs w:val="22"/>
              </w:rPr>
              <w:tab/>
            </w:r>
            <w:r w:rsidR="00715712" w:rsidRPr="00FF2A12">
              <w:rPr>
                <w:rStyle w:val="Hyperlink"/>
                <w:noProof/>
              </w:rPr>
              <w:t>Finishing</w:t>
            </w:r>
            <w:r w:rsidR="00715712">
              <w:rPr>
                <w:noProof/>
                <w:webHidden/>
              </w:rPr>
              <w:tab/>
            </w:r>
            <w:r w:rsidR="00715712">
              <w:rPr>
                <w:noProof/>
                <w:webHidden/>
              </w:rPr>
              <w:fldChar w:fldCharType="begin"/>
            </w:r>
            <w:r w:rsidR="00715712">
              <w:rPr>
                <w:noProof/>
                <w:webHidden/>
              </w:rPr>
              <w:instrText xml:space="preserve"> PAGEREF _Toc21511811 \h </w:instrText>
            </w:r>
            <w:r w:rsidR="00715712">
              <w:rPr>
                <w:noProof/>
                <w:webHidden/>
              </w:rPr>
            </w:r>
            <w:r w:rsidR="00715712">
              <w:rPr>
                <w:noProof/>
                <w:webHidden/>
              </w:rPr>
              <w:fldChar w:fldCharType="separate"/>
            </w:r>
            <w:r w:rsidR="00BC07CA">
              <w:rPr>
                <w:noProof/>
                <w:webHidden/>
              </w:rPr>
              <w:t>45</w:t>
            </w:r>
            <w:r w:rsidR="00715712">
              <w:rPr>
                <w:noProof/>
                <w:webHidden/>
              </w:rPr>
              <w:fldChar w:fldCharType="end"/>
            </w:r>
          </w:hyperlink>
        </w:p>
        <w:p w:rsidR="00715712" w:rsidRDefault="00CF1574">
          <w:pPr>
            <w:pStyle w:val="TOC3"/>
            <w:tabs>
              <w:tab w:val="left" w:pos="1100"/>
              <w:tab w:val="right" w:leader="dot" w:pos="9350"/>
            </w:tabs>
            <w:rPr>
              <w:rFonts w:asciiTheme="minorHAnsi" w:eastAsiaTheme="minorEastAsia" w:hAnsiTheme="minorHAnsi" w:cstheme="minorBidi"/>
              <w:noProof/>
              <w:sz w:val="22"/>
              <w:szCs w:val="22"/>
            </w:rPr>
          </w:pPr>
          <w:hyperlink w:anchor="_Toc21511812" w:history="1">
            <w:r w:rsidR="00715712" w:rsidRPr="00FF2A12">
              <w:rPr>
                <w:rStyle w:val="Hyperlink"/>
                <w:noProof/>
              </w:rPr>
              <w:t>2.3.4</w:t>
            </w:r>
            <w:r w:rsidR="00715712">
              <w:rPr>
                <w:rFonts w:asciiTheme="minorHAnsi" w:eastAsiaTheme="minorEastAsia" w:hAnsiTheme="minorHAnsi" w:cstheme="minorBidi"/>
                <w:noProof/>
                <w:sz w:val="22"/>
                <w:szCs w:val="22"/>
              </w:rPr>
              <w:tab/>
            </w:r>
            <w:r w:rsidR="00715712" w:rsidRPr="00FF2A12">
              <w:rPr>
                <w:rStyle w:val="Hyperlink"/>
                <w:noProof/>
              </w:rPr>
              <w:t>Welding</w:t>
            </w:r>
            <w:r w:rsidR="00715712">
              <w:rPr>
                <w:noProof/>
                <w:webHidden/>
              </w:rPr>
              <w:tab/>
            </w:r>
            <w:r w:rsidR="00715712">
              <w:rPr>
                <w:noProof/>
                <w:webHidden/>
              </w:rPr>
              <w:fldChar w:fldCharType="begin"/>
            </w:r>
            <w:r w:rsidR="00715712">
              <w:rPr>
                <w:noProof/>
                <w:webHidden/>
              </w:rPr>
              <w:instrText xml:space="preserve"> PAGEREF _Toc21511812 \h </w:instrText>
            </w:r>
            <w:r w:rsidR="00715712">
              <w:rPr>
                <w:noProof/>
                <w:webHidden/>
              </w:rPr>
            </w:r>
            <w:r w:rsidR="00715712">
              <w:rPr>
                <w:noProof/>
                <w:webHidden/>
              </w:rPr>
              <w:fldChar w:fldCharType="separate"/>
            </w:r>
            <w:r w:rsidR="00BC07CA">
              <w:rPr>
                <w:noProof/>
                <w:webHidden/>
              </w:rPr>
              <w:t>47</w:t>
            </w:r>
            <w:r w:rsidR="00715712">
              <w:rPr>
                <w:noProof/>
                <w:webHidden/>
              </w:rPr>
              <w:fldChar w:fldCharType="end"/>
            </w:r>
          </w:hyperlink>
        </w:p>
        <w:p w:rsidR="004021FC" w:rsidRDefault="004021FC">
          <w:r>
            <w:rPr>
              <w:b/>
              <w:bCs/>
              <w:noProof/>
            </w:rPr>
            <w:fldChar w:fldCharType="end"/>
          </w:r>
        </w:p>
      </w:sdtContent>
    </w:sdt>
    <w:p w:rsidR="0046508F" w:rsidRPr="0095118E" w:rsidRDefault="0095118E" w:rsidP="0095118E">
      <w:pPr>
        <w:pStyle w:val="Heading1"/>
      </w:pPr>
      <w:bookmarkStart w:id="1" w:name="_Ref532800351"/>
      <w:bookmarkStart w:id="2" w:name="_Toc21511781"/>
      <w:r w:rsidRPr="0095118E">
        <w:lastRenderedPageBreak/>
        <w:t>Connector selection</w:t>
      </w:r>
      <w:bookmarkEnd w:id="1"/>
      <w:bookmarkEnd w:id="2"/>
    </w:p>
    <w:p w:rsidR="0046508F" w:rsidRPr="00F56739" w:rsidRDefault="0046508F" w:rsidP="00A31A62">
      <w:pPr>
        <w:ind w:left="540"/>
        <w:jc w:val="both"/>
        <w:rPr>
          <w:rFonts w:asciiTheme="majorHAnsi" w:hAnsiTheme="majorHAnsi" w:cs="Arial"/>
          <w:b/>
          <w:color w:val="FF0000"/>
          <w:sz w:val="24"/>
          <w:szCs w:val="24"/>
        </w:rPr>
      </w:pPr>
      <w:r w:rsidRPr="00D21FDE">
        <w:rPr>
          <w:rFonts w:asciiTheme="majorHAnsi" w:hAnsiTheme="majorHAnsi" w:cs="Arial"/>
          <w:b/>
          <w:sz w:val="24"/>
          <w:szCs w:val="24"/>
        </w:rPr>
        <w:t>Low temperature connector design guidelines for connectors used from -100- 50</w:t>
      </w:r>
      <w:r w:rsidR="003A4092" w:rsidRPr="00D21FDE">
        <w:rPr>
          <w:rFonts w:asciiTheme="majorHAnsi" w:hAnsiTheme="majorHAnsi" w:cs="Arial"/>
          <w:b/>
          <w:sz w:val="24"/>
          <w:szCs w:val="24"/>
        </w:rPr>
        <w:t>0°F are described in section</w:t>
      </w:r>
      <w:r w:rsidR="006E0843" w:rsidRPr="00D21FDE">
        <w:rPr>
          <w:rFonts w:asciiTheme="majorHAnsi" w:hAnsiTheme="majorHAnsi" w:cs="Arial"/>
          <w:b/>
          <w:sz w:val="24"/>
          <w:szCs w:val="24"/>
        </w:rPr>
        <w:t xml:space="preserve"> </w:t>
      </w:r>
      <w:r w:rsidR="006E0843" w:rsidRPr="00D21FDE">
        <w:rPr>
          <w:rFonts w:asciiTheme="majorHAnsi" w:hAnsiTheme="majorHAnsi" w:cs="Arial"/>
          <w:b/>
          <w:sz w:val="24"/>
          <w:szCs w:val="24"/>
        </w:rPr>
        <w:fldChar w:fldCharType="begin"/>
      </w:r>
      <w:r w:rsidR="006E0843" w:rsidRPr="00D21FDE">
        <w:rPr>
          <w:rFonts w:asciiTheme="majorHAnsi" w:hAnsiTheme="majorHAnsi" w:cs="Arial"/>
          <w:b/>
          <w:sz w:val="24"/>
          <w:szCs w:val="24"/>
        </w:rPr>
        <w:instrText xml:space="preserve"> REF _Ref532800351 \r \h </w:instrText>
      </w:r>
      <w:r w:rsidR="00A31A62">
        <w:rPr>
          <w:rFonts w:asciiTheme="majorHAnsi" w:hAnsiTheme="majorHAnsi" w:cs="Arial"/>
          <w:b/>
          <w:sz w:val="24"/>
          <w:szCs w:val="24"/>
        </w:rPr>
        <w:instrText xml:space="preserve"> \* MERGEFORMAT </w:instrText>
      </w:r>
      <w:r w:rsidR="006E0843" w:rsidRPr="00D21FDE">
        <w:rPr>
          <w:rFonts w:asciiTheme="majorHAnsi" w:hAnsiTheme="majorHAnsi" w:cs="Arial"/>
          <w:b/>
          <w:sz w:val="24"/>
          <w:szCs w:val="24"/>
        </w:rPr>
      </w:r>
      <w:r w:rsidR="006E0843" w:rsidRPr="00D21FDE">
        <w:rPr>
          <w:rFonts w:asciiTheme="majorHAnsi" w:hAnsiTheme="majorHAnsi" w:cs="Arial"/>
          <w:b/>
          <w:sz w:val="24"/>
          <w:szCs w:val="24"/>
        </w:rPr>
        <w:fldChar w:fldCharType="separate"/>
      </w:r>
      <w:r w:rsidR="00271440">
        <w:rPr>
          <w:rFonts w:asciiTheme="majorHAnsi" w:hAnsiTheme="majorHAnsi" w:cs="Arial"/>
          <w:b/>
          <w:sz w:val="24"/>
          <w:szCs w:val="24"/>
        </w:rPr>
        <w:t>1</w:t>
      </w:r>
      <w:r w:rsidR="006E0843" w:rsidRPr="00D21FDE">
        <w:rPr>
          <w:rFonts w:asciiTheme="majorHAnsi" w:hAnsiTheme="majorHAnsi" w:cs="Arial"/>
          <w:b/>
          <w:sz w:val="24"/>
          <w:szCs w:val="24"/>
        </w:rPr>
        <w:fldChar w:fldCharType="end"/>
      </w:r>
      <w:r w:rsidRPr="00D21FDE">
        <w:rPr>
          <w:rFonts w:asciiTheme="majorHAnsi" w:hAnsiTheme="majorHAnsi" w:cs="Arial"/>
          <w:b/>
          <w:sz w:val="24"/>
          <w:szCs w:val="24"/>
        </w:rPr>
        <w:t xml:space="preserve">. </w:t>
      </w:r>
      <w:r w:rsidR="001A5F1D" w:rsidRPr="00D21FDE">
        <w:rPr>
          <w:rFonts w:asciiTheme="majorHAnsi" w:hAnsiTheme="majorHAnsi" w:cs="Arial"/>
          <w:b/>
          <w:sz w:val="24"/>
          <w:szCs w:val="24"/>
        </w:rPr>
        <w:t>The attached link can be used to filter for material, contact design and dimensions.</w:t>
      </w:r>
      <w:r w:rsidR="00715712">
        <w:rPr>
          <w:rFonts w:asciiTheme="majorHAnsi" w:hAnsiTheme="majorHAnsi" w:cs="Arial"/>
          <w:b/>
          <w:sz w:val="24"/>
          <w:szCs w:val="24"/>
        </w:rPr>
        <w:t xml:space="preserve"> </w:t>
      </w:r>
      <w:hyperlink r:id="rId8" w:history="1">
        <w:r w:rsidR="00251F6E" w:rsidRPr="00452F3E">
          <w:rPr>
            <w:rStyle w:val="Hyperlink"/>
            <w:rFonts w:asciiTheme="majorHAnsi" w:hAnsiTheme="majorHAnsi" w:cs="Arial"/>
            <w:b/>
            <w:sz w:val="24"/>
            <w:szCs w:val="24"/>
          </w:rPr>
          <w:t>HCD Connectors for EN1058.xlsx</w:t>
        </w:r>
      </w:hyperlink>
      <w:r w:rsidR="00251F6E" w:rsidRPr="00F56739">
        <w:rPr>
          <w:rFonts w:asciiTheme="majorHAnsi" w:hAnsiTheme="majorHAnsi" w:cs="Arial"/>
          <w:b/>
          <w:color w:val="FF0000"/>
          <w:sz w:val="24"/>
          <w:szCs w:val="24"/>
        </w:rPr>
        <w:t xml:space="preserve"> </w:t>
      </w:r>
    </w:p>
    <w:p w:rsidR="0046508F" w:rsidRPr="00F56739" w:rsidRDefault="0046508F" w:rsidP="00A31A62">
      <w:pPr>
        <w:tabs>
          <w:tab w:val="left" w:pos="540"/>
        </w:tabs>
        <w:ind w:left="540"/>
        <w:jc w:val="both"/>
        <w:rPr>
          <w:rFonts w:asciiTheme="majorHAnsi" w:hAnsiTheme="majorHAnsi" w:cs="Arial"/>
          <w:sz w:val="24"/>
          <w:szCs w:val="24"/>
        </w:rPr>
      </w:pPr>
      <w:r w:rsidRPr="00F56739">
        <w:rPr>
          <w:rFonts w:asciiTheme="majorHAnsi" w:hAnsiTheme="majorHAnsi" w:cs="Arial"/>
          <w:b/>
          <w:sz w:val="24"/>
          <w:szCs w:val="24"/>
        </w:rPr>
        <w:t>High temperature connectors that can be used from-65 to 500° and or to 900°F are described in</w:t>
      </w:r>
      <w:r w:rsidR="00715712">
        <w:rPr>
          <w:rFonts w:asciiTheme="majorHAnsi" w:hAnsiTheme="majorHAnsi" w:cs="Arial"/>
          <w:b/>
          <w:sz w:val="24"/>
          <w:szCs w:val="24"/>
        </w:rPr>
        <w:t xml:space="preserve"> Section </w:t>
      </w:r>
      <w:r w:rsidR="00715712">
        <w:rPr>
          <w:rFonts w:asciiTheme="majorHAnsi" w:hAnsiTheme="majorHAnsi" w:cs="Arial"/>
          <w:b/>
          <w:sz w:val="24"/>
          <w:szCs w:val="24"/>
        </w:rPr>
        <w:fldChar w:fldCharType="begin"/>
      </w:r>
      <w:r w:rsidR="00715712">
        <w:rPr>
          <w:rFonts w:asciiTheme="majorHAnsi" w:hAnsiTheme="majorHAnsi" w:cs="Arial"/>
          <w:b/>
          <w:sz w:val="24"/>
          <w:szCs w:val="24"/>
        </w:rPr>
        <w:instrText xml:space="preserve"> REF _Ref21511904 \r \h </w:instrText>
      </w:r>
      <w:r w:rsidR="00715712">
        <w:rPr>
          <w:rFonts w:asciiTheme="majorHAnsi" w:hAnsiTheme="majorHAnsi" w:cs="Arial"/>
          <w:b/>
          <w:sz w:val="24"/>
          <w:szCs w:val="24"/>
        </w:rPr>
      </w:r>
      <w:r w:rsidR="00715712">
        <w:rPr>
          <w:rFonts w:asciiTheme="majorHAnsi" w:hAnsiTheme="majorHAnsi" w:cs="Arial"/>
          <w:b/>
          <w:sz w:val="24"/>
          <w:szCs w:val="24"/>
        </w:rPr>
        <w:fldChar w:fldCharType="separate"/>
      </w:r>
      <w:r w:rsidR="00271440">
        <w:rPr>
          <w:rFonts w:asciiTheme="majorHAnsi" w:hAnsiTheme="majorHAnsi" w:cs="Arial"/>
          <w:b/>
          <w:sz w:val="24"/>
          <w:szCs w:val="24"/>
        </w:rPr>
        <w:t>2</w:t>
      </w:r>
      <w:r w:rsidR="00715712">
        <w:rPr>
          <w:rFonts w:asciiTheme="majorHAnsi" w:hAnsiTheme="majorHAnsi" w:cs="Arial"/>
          <w:b/>
          <w:sz w:val="24"/>
          <w:szCs w:val="24"/>
        </w:rPr>
        <w:fldChar w:fldCharType="end"/>
      </w:r>
      <w:r w:rsidR="00715712">
        <w:rPr>
          <w:rFonts w:asciiTheme="majorHAnsi" w:hAnsiTheme="majorHAnsi" w:cs="Arial"/>
          <w:b/>
          <w:sz w:val="24"/>
          <w:szCs w:val="24"/>
        </w:rPr>
        <w:t>.</w:t>
      </w:r>
    </w:p>
    <w:p w:rsidR="0046508F" w:rsidRPr="0095118E" w:rsidRDefault="0046508F" w:rsidP="00A31A62">
      <w:pPr>
        <w:pStyle w:val="Heading2"/>
        <w:jc w:val="both"/>
      </w:pPr>
      <w:bookmarkStart w:id="3" w:name="_Toc21511782"/>
      <w:r w:rsidRPr="0095118E">
        <w:t>Connector design</w:t>
      </w:r>
      <w:bookmarkEnd w:id="3"/>
    </w:p>
    <w:p w:rsidR="00123F3F" w:rsidRDefault="0046508F" w:rsidP="00A31A62">
      <w:pPr>
        <w:pStyle w:val="Heading3"/>
        <w:jc w:val="both"/>
      </w:pPr>
      <w:bookmarkStart w:id="4" w:name="_Ref4658982"/>
      <w:bookmarkStart w:id="5" w:name="_Ref4658995"/>
      <w:bookmarkStart w:id="6" w:name="_Toc21511783"/>
      <w:r w:rsidRPr="0095118E">
        <w:t>Socket Design</w:t>
      </w:r>
      <w:bookmarkEnd w:id="4"/>
      <w:bookmarkEnd w:id="5"/>
      <w:bookmarkEnd w:id="6"/>
      <w:r w:rsidR="00811141">
        <w:t xml:space="preserve"> </w:t>
      </w:r>
    </w:p>
    <w:p w:rsidR="0046508F" w:rsidRPr="00BA032F" w:rsidRDefault="00811141" w:rsidP="00A31A62">
      <w:pPr>
        <w:ind w:left="1170"/>
        <w:jc w:val="both"/>
        <w:rPr>
          <w:rFonts w:asciiTheme="majorHAnsi" w:hAnsiTheme="majorHAnsi"/>
          <w:sz w:val="24"/>
          <w:szCs w:val="24"/>
        </w:rPr>
      </w:pPr>
      <w:r w:rsidRPr="00BA032F">
        <w:rPr>
          <w:rFonts w:asciiTheme="majorHAnsi" w:hAnsiTheme="majorHAnsi"/>
          <w:sz w:val="24"/>
          <w:szCs w:val="24"/>
        </w:rPr>
        <w:t>(</w:t>
      </w:r>
      <w:r w:rsidR="0046508F" w:rsidRPr="00BA032F">
        <w:rPr>
          <w:rFonts w:asciiTheme="majorHAnsi" w:hAnsiTheme="majorHAnsi"/>
          <w:sz w:val="24"/>
          <w:szCs w:val="24"/>
        </w:rPr>
        <w:t xml:space="preserve">Reference </w:t>
      </w:r>
      <w:r w:rsidR="00BA032F" w:rsidRPr="00BA032F">
        <w:rPr>
          <w:rFonts w:asciiTheme="majorHAnsi" w:hAnsiTheme="majorHAnsi"/>
          <w:sz w:val="24"/>
          <w:szCs w:val="24"/>
        </w:rPr>
        <w:fldChar w:fldCharType="begin"/>
      </w:r>
      <w:r w:rsidR="00BA032F" w:rsidRPr="00BA032F">
        <w:rPr>
          <w:rFonts w:asciiTheme="majorHAnsi" w:hAnsiTheme="majorHAnsi"/>
          <w:sz w:val="24"/>
          <w:szCs w:val="24"/>
        </w:rPr>
        <w:instrText xml:space="preserve"> REF _Ref4658007 \h  \* MERGEFORMAT </w:instrText>
      </w:r>
      <w:r w:rsidR="00BA032F" w:rsidRPr="00BA032F">
        <w:rPr>
          <w:rFonts w:asciiTheme="majorHAnsi" w:hAnsiTheme="majorHAnsi"/>
          <w:sz w:val="24"/>
          <w:szCs w:val="24"/>
        </w:rPr>
      </w:r>
      <w:r w:rsidR="00BA032F" w:rsidRPr="00BA032F">
        <w:rPr>
          <w:rFonts w:asciiTheme="majorHAnsi" w:hAnsiTheme="majorHAnsi"/>
          <w:sz w:val="24"/>
          <w:szCs w:val="24"/>
        </w:rPr>
        <w:fldChar w:fldCharType="separate"/>
      </w:r>
      <w:r w:rsidR="00271440" w:rsidRPr="00271440">
        <w:rPr>
          <w:rFonts w:asciiTheme="majorHAnsi" w:hAnsiTheme="majorHAnsi"/>
          <w:sz w:val="24"/>
          <w:szCs w:val="24"/>
        </w:rPr>
        <w:t>Figure 1</w:t>
      </w:r>
      <w:r w:rsidR="00BA032F" w:rsidRPr="00BA032F">
        <w:rPr>
          <w:rFonts w:asciiTheme="majorHAnsi" w:hAnsiTheme="majorHAnsi"/>
          <w:sz w:val="24"/>
          <w:szCs w:val="24"/>
        </w:rPr>
        <w:fldChar w:fldCharType="end"/>
      </w:r>
      <w:r w:rsidRPr="00BA032F">
        <w:rPr>
          <w:rFonts w:asciiTheme="majorHAnsi" w:hAnsiTheme="majorHAnsi"/>
          <w:sz w:val="24"/>
          <w:szCs w:val="24"/>
        </w:rPr>
        <w:t>)</w:t>
      </w:r>
    </w:p>
    <w:p w:rsidR="00811141" w:rsidRPr="00FB27C9" w:rsidRDefault="0046508F" w:rsidP="00A31A62">
      <w:pPr>
        <w:pStyle w:val="ListParagraphLevel2"/>
        <w:jc w:val="both"/>
      </w:pPr>
      <w:r w:rsidRPr="00FB27C9">
        <w:t xml:space="preserve">The uncrimped </w:t>
      </w:r>
      <w:r w:rsidRPr="00BA032F">
        <w:t>socket ID</w:t>
      </w:r>
      <w:r w:rsidRPr="00FB27C9">
        <w:t xml:space="preserve"> should be a clearance fit (approx .002”) on the pin OD to eliminate binding between the diameters.  The socket ID should have a lead in chamfer to aide proper alignment with the pin.  </w:t>
      </w:r>
    </w:p>
    <w:p w:rsidR="0046508F" w:rsidRPr="00BF4A0C" w:rsidRDefault="0046508F" w:rsidP="00A31A62">
      <w:pPr>
        <w:pStyle w:val="ListParagraphLevel2"/>
        <w:jc w:val="both"/>
      </w:pPr>
      <w:r w:rsidRPr="00BF4A0C">
        <w:t xml:space="preserve">Slots are added to the socket to allow it to be crimped to an interference fit on the pin. </w:t>
      </w:r>
    </w:p>
    <w:p w:rsidR="0046508F" w:rsidRPr="00BF4A0C" w:rsidRDefault="0046508F" w:rsidP="00A31A62">
      <w:pPr>
        <w:pStyle w:val="ListParagraphLevel2"/>
        <w:jc w:val="both"/>
      </w:pPr>
      <w:r w:rsidRPr="00BF4A0C">
        <w:t xml:space="preserve">The slot depth should be sized such that it is equal to or greater than the pin engagement length to eliminate binding between the socket and pin. </w:t>
      </w:r>
    </w:p>
    <w:p w:rsidR="0046508F" w:rsidRPr="00AA4301" w:rsidRDefault="0046508F" w:rsidP="00A31A62">
      <w:pPr>
        <w:pStyle w:val="ListParagraph"/>
        <w:jc w:val="both"/>
      </w:pPr>
      <w:r w:rsidRPr="00AA4301">
        <w:t xml:space="preserve">Dual slot tapered crimp design </w:t>
      </w:r>
      <w:r w:rsidR="00811141" w:rsidRPr="00AA4301">
        <w:t>(Referenc</w:t>
      </w:r>
      <w:r w:rsidR="00C67CD5">
        <w:t xml:space="preserve">e </w:t>
      </w:r>
      <w:r w:rsidR="00BA032F">
        <w:rPr>
          <w:b/>
          <w:i/>
        </w:rPr>
        <w:fldChar w:fldCharType="begin"/>
      </w:r>
      <w:r w:rsidR="00BA032F">
        <w:instrText xml:space="preserve"> REF _Ref4658007 \h </w:instrText>
      </w:r>
      <w:r w:rsidR="00BA032F">
        <w:rPr>
          <w:b/>
          <w:i/>
        </w:rPr>
      </w:r>
      <w:r w:rsidR="00BA032F">
        <w:rPr>
          <w:b/>
          <w:i/>
        </w:rPr>
        <w:fldChar w:fldCharType="separate"/>
      </w:r>
      <w:r w:rsidR="00271440" w:rsidRPr="00AA4301">
        <w:t xml:space="preserve">Figure </w:t>
      </w:r>
      <w:r w:rsidR="00271440">
        <w:rPr>
          <w:noProof/>
        </w:rPr>
        <w:t>1</w:t>
      </w:r>
      <w:r w:rsidR="00BA032F">
        <w:rPr>
          <w:b/>
          <w:i/>
        </w:rPr>
        <w:fldChar w:fldCharType="end"/>
      </w:r>
      <w:r w:rsidR="00811141" w:rsidRPr="00AA4301">
        <w:t>)</w:t>
      </w:r>
    </w:p>
    <w:p w:rsidR="0046508F" w:rsidRPr="0095118E" w:rsidRDefault="0046508F" w:rsidP="00A31A62">
      <w:pPr>
        <w:pStyle w:val="ListParagraphLevel2"/>
        <w:numPr>
          <w:ilvl w:val="0"/>
          <w:numId w:val="10"/>
        </w:numPr>
        <w:jc w:val="both"/>
      </w:pPr>
      <w:r w:rsidRPr="000C13E4">
        <w:t>The preferred method for slot design is a dual slot “tapered crimp”.  In this design, the socket is crimped slightly (~.050) away from the pin insertion side using a fixture.  This leaves a tapered area on the pin insertion side to aide proper alignment.  Special fixtures are required</w:t>
      </w:r>
      <w:r w:rsidRPr="0095118E">
        <w:t xml:space="preserve"> for the dual slot design (reference P/N 46638 (live tooling crimp fixture,  38691 Manual crimp fixture), and the drawing should specify what fixture to use to crimp the socket.  </w:t>
      </w:r>
    </w:p>
    <w:p w:rsidR="00AA4301" w:rsidRDefault="00046C6D" w:rsidP="00AA4301">
      <w:pPr>
        <w:keepNext/>
        <w:spacing w:line="360" w:lineRule="auto"/>
        <w:jc w:val="center"/>
      </w:pPr>
      <w:r>
        <w:rPr>
          <w:rFonts w:ascii="Arial" w:hAnsi="Arial" w:cs="Arial"/>
          <w:noProof/>
        </w:rPr>
        <w:drawing>
          <wp:inline distT="0" distB="0" distL="0" distR="0" wp14:anchorId="664F61AA" wp14:editId="0E6298B1">
            <wp:extent cx="5035464" cy="25527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441" cy="2584119"/>
                    </a:xfrm>
                    <a:prstGeom prst="rect">
                      <a:avLst/>
                    </a:prstGeom>
                    <a:noFill/>
                    <a:ln>
                      <a:noFill/>
                    </a:ln>
                  </pic:spPr>
                </pic:pic>
              </a:graphicData>
            </a:graphic>
          </wp:inline>
        </w:drawing>
      </w:r>
    </w:p>
    <w:p w:rsidR="0046508F" w:rsidRPr="00AA4301" w:rsidRDefault="00AA4301" w:rsidP="00A50C1E">
      <w:pPr>
        <w:pStyle w:val="Caption"/>
      </w:pPr>
      <w:bookmarkStart w:id="7" w:name="_Ref4658007"/>
      <w:bookmarkStart w:id="8" w:name="_Ref4658000"/>
      <w:r w:rsidRPr="00AA4301">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w:t>
      </w:r>
      <w:r w:rsidR="00292B5F">
        <w:rPr>
          <w:noProof/>
        </w:rPr>
        <w:fldChar w:fldCharType="end"/>
      </w:r>
      <w:bookmarkEnd w:id="7"/>
      <w:r w:rsidRPr="00AA4301">
        <w:t>: Dual slot “tapered crimp” design (21000 Socket)</w:t>
      </w:r>
      <w:bookmarkEnd w:id="8"/>
    </w:p>
    <w:p w:rsidR="0046508F" w:rsidRDefault="0046508F" w:rsidP="00BF4A0C">
      <w:pPr>
        <w:pStyle w:val="ListParagraph"/>
      </w:pPr>
      <w:r>
        <w:lastRenderedPageBreak/>
        <w:t>Tapered socket crimp fixture</w:t>
      </w:r>
      <w:r w:rsidR="00811141">
        <w:t xml:space="preserve"> (Reference</w:t>
      </w:r>
      <w:r w:rsidR="00BA032F">
        <w:t xml:space="preserve"> </w:t>
      </w:r>
      <w:r w:rsidR="00BA032F">
        <w:rPr>
          <w:b/>
          <w:i/>
        </w:rPr>
        <w:fldChar w:fldCharType="begin"/>
      </w:r>
      <w:r w:rsidR="00BA032F">
        <w:instrText xml:space="preserve"> REF _Ref4658007 \h </w:instrText>
      </w:r>
      <w:r w:rsidR="00BA032F">
        <w:rPr>
          <w:b/>
          <w:i/>
        </w:rPr>
      </w:r>
      <w:r w:rsidR="00BA032F">
        <w:rPr>
          <w:b/>
          <w:i/>
        </w:rPr>
        <w:fldChar w:fldCharType="separate"/>
      </w:r>
      <w:r w:rsidR="00271440" w:rsidRPr="00AA4301">
        <w:t xml:space="preserve">Figure </w:t>
      </w:r>
      <w:r w:rsidR="00271440">
        <w:rPr>
          <w:noProof/>
        </w:rPr>
        <w:t>1</w:t>
      </w:r>
      <w:r w:rsidR="00BA032F">
        <w:rPr>
          <w:b/>
          <w:i/>
        </w:rPr>
        <w:fldChar w:fldCharType="end"/>
      </w:r>
      <w:r w:rsidR="00BA032F">
        <w:rPr>
          <w:b/>
          <w:i/>
        </w:rPr>
        <w:t xml:space="preserve"> </w:t>
      </w:r>
      <w:r w:rsidR="00BA032F">
        <w:t xml:space="preserve">and </w:t>
      </w:r>
      <w:r w:rsidR="00BA032F">
        <w:fldChar w:fldCharType="begin"/>
      </w:r>
      <w:r w:rsidR="00BA032F">
        <w:instrText xml:space="preserve"> REF _Ref4658181 \h </w:instrText>
      </w:r>
      <w:r w:rsidR="00BA032F">
        <w:fldChar w:fldCharType="separate"/>
      </w:r>
      <w:r w:rsidR="00271440">
        <w:t xml:space="preserve">Figure </w:t>
      </w:r>
      <w:r w:rsidR="00271440">
        <w:rPr>
          <w:noProof/>
        </w:rPr>
        <w:t>2</w:t>
      </w:r>
      <w:r w:rsidR="00BA032F">
        <w:fldChar w:fldCharType="end"/>
      </w:r>
      <w:r w:rsidR="00811141">
        <w:t>)</w:t>
      </w:r>
    </w:p>
    <w:p w:rsidR="0046508F" w:rsidRDefault="0046508F" w:rsidP="00A31A62">
      <w:pPr>
        <w:pStyle w:val="ListParagraphLevel2"/>
        <w:numPr>
          <w:ilvl w:val="0"/>
          <w:numId w:val="11"/>
        </w:numPr>
        <w:jc w:val="both"/>
      </w:pPr>
      <w:r>
        <w:t>Fixtures to create the tapered crimp on sockets consist of a crimper, which compresses the socket; and a swager which spreads the mouth of the socket open, creating the taper.  Ideally, the fixtures will mount in the live tooling within the lathe, and be used during the machining process to eliminate manual crimping operations.</w:t>
      </w:r>
    </w:p>
    <w:p w:rsidR="0046508F" w:rsidRDefault="0046508F" w:rsidP="00A31A62">
      <w:pPr>
        <w:pStyle w:val="ListParagraphLevel2"/>
        <w:jc w:val="both"/>
      </w:pPr>
      <w:r>
        <w:t>The swage tip has a tapered point to spread the tapered area of the socket.  It is threaded so that it can be adjusted in and out to contol the crimp taper angle and max taper OD.</w:t>
      </w:r>
    </w:p>
    <w:p w:rsidR="0046508F" w:rsidRDefault="0046508F" w:rsidP="00A31A62">
      <w:pPr>
        <w:pStyle w:val="ListParagraphLevel2"/>
        <w:jc w:val="both"/>
      </w:pPr>
      <w:r>
        <w:t>The crimper has a lead in angle to aid socket insertion.  The crimper ID can be determined by the desired OD of the socket after crimping (desired crimp ID + 2 * socket wall thickness).  The Socket OD stop is the hard stop which will not allow the socket max taper OD to exceed the desired value.</w:t>
      </w:r>
    </w:p>
    <w:p w:rsidR="00AA4301" w:rsidRDefault="00046C6D" w:rsidP="00AA4301">
      <w:pPr>
        <w:keepNext/>
        <w:spacing w:line="360" w:lineRule="auto"/>
        <w:jc w:val="center"/>
      </w:pPr>
      <w:r>
        <w:rPr>
          <w:rFonts w:ascii="Arial" w:hAnsi="Arial" w:cs="Arial"/>
          <w:noProof/>
        </w:rPr>
        <w:drawing>
          <wp:inline distT="0" distB="0" distL="0" distR="0" wp14:anchorId="77888149" wp14:editId="4AD4B632">
            <wp:extent cx="5934075" cy="3053697"/>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559" cy="3061151"/>
                    </a:xfrm>
                    <a:prstGeom prst="rect">
                      <a:avLst/>
                    </a:prstGeom>
                    <a:noFill/>
                    <a:ln>
                      <a:noFill/>
                    </a:ln>
                  </pic:spPr>
                </pic:pic>
              </a:graphicData>
            </a:graphic>
          </wp:inline>
        </w:drawing>
      </w:r>
    </w:p>
    <w:p w:rsidR="0046508F" w:rsidRDefault="00AA4301" w:rsidP="00A50C1E">
      <w:pPr>
        <w:pStyle w:val="Caption"/>
        <w:rPr>
          <w:rFonts w:ascii="Arial" w:hAnsi="Arial" w:cs="Arial"/>
        </w:rPr>
      </w:pPr>
      <w:bookmarkStart w:id="9" w:name="_Ref4658181"/>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2</w:t>
      </w:r>
      <w:r w:rsidR="00292B5F">
        <w:rPr>
          <w:noProof/>
        </w:rPr>
        <w:fldChar w:fldCharType="end"/>
      </w:r>
      <w:bookmarkEnd w:id="9"/>
      <w:r>
        <w:t xml:space="preserve">: </w:t>
      </w:r>
      <w:r w:rsidRPr="00F5620A">
        <w:t>Live tooling crimp fixture (P/N 46638)</w:t>
      </w:r>
    </w:p>
    <w:p w:rsidR="003A4092" w:rsidRPr="00AA4301" w:rsidRDefault="0046508F" w:rsidP="00A31A62">
      <w:pPr>
        <w:pStyle w:val="ListParagraph"/>
        <w:jc w:val="both"/>
      </w:pPr>
      <w:r w:rsidRPr="00AA4301">
        <w:t xml:space="preserve">Single slot “bump” crimp design </w:t>
      </w:r>
      <w:r w:rsidR="00AA4301" w:rsidRPr="00AA4301">
        <w:t>(Reference</w:t>
      </w:r>
      <w:r w:rsidR="00BA032F">
        <w:rPr>
          <w:b/>
          <w:i/>
        </w:rPr>
        <w:t xml:space="preserve"> </w:t>
      </w:r>
      <w:r w:rsidR="00BA032F">
        <w:rPr>
          <w:b/>
          <w:i/>
        </w:rPr>
        <w:fldChar w:fldCharType="begin"/>
      </w:r>
      <w:r w:rsidR="00BA032F">
        <w:rPr>
          <w:b/>
          <w:i/>
        </w:rPr>
        <w:instrText xml:space="preserve"> REF _Ref4658196 \h </w:instrText>
      </w:r>
      <w:r w:rsidR="00BA032F">
        <w:rPr>
          <w:b/>
          <w:i/>
        </w:rPr>
      </w:r>
      <w:r w:rsidR="00BA032F">
        <w:rPr>
          <w:b/>
          <w:i/>
        </w:rPr>
        <w:fldChar w:fldCharType="separate"/>
      </w:r>
      <w:r w:rsidR="00271440">
        <w:t xml:space="preserve">Figure </w:t>
      </w:r>
      <w:r w:rsidR="00271440">
        <w:rPr>
          <w:noProof/>
        </w:rPr>
        <w:t>3</w:t>
      </w:r>
      <w:r w:rsidR="00BA032F">
        <w:rPr>
          <w:b/>
          <w:i/>
        </w:rPr>
        <w:fldChar w:fldCharType="end"/>
      </w:r>
      <w:r w:rsidR="00AA4301" w:rsidRPr="00AA4301">
        <w:t>)</w:t>
      </w:r>
    </w:p>
    <w:p w:rsidR="0046508F" w:rsidRDefault="0046508F" w:rsidP="00A31A62">
      <w:pPr>
        <w:pStyle w:val="ListParagraphLevel2"/>
        <w:numPr>
          <w:ilvl w:val="0"/>
          <w:numId w:val="12"/>
        </w:numPr>
        <w:jc w:val="both"/>
      </w:pPr>
      <w:r w:rsidRPr="00A05088">
        <w:t xml:space="preserve">Traditionally, a single slot “bump crimped” design has been used.  In this design, the pin insertion side of the socket is pinched closed </w:t>
      </w:r>
      <w:r>
        <w:t>by bumping it with the blunt end of the cutting tool</w:t>
      </w:r>
      <w:r w:rsidRPr="00A05088">
        <w:t>.  For this design, the drawing should specify “CRIMP SLOTTED END CLOSED.”</w:t>
      </w:r>
      <w:r w:rsidRPr="00476262">
        <w:t xml:space="preserve">  </w:t>
      </w:r>
    </w:p>
    <w:p w:rsidR="003A4092" w:rsidRPr="00476262" w:rsidRDefault="003A4092" w:rsidP="0046508F">
      <w:pPr>
        <w:spacing w:line="360" w:lineRule="auto"/>
        <w:ind w:left="4680" w:hanging="1260"/>
        <w:rPr>
          <w:rFonts w:ascii="Arial" w:hAnsi="Arial" w:cs="Arial"/>
        </w:rPr>
      </w:pPr>
    </w:p>
    <w:p w:rsidR="00AA4301" w:rsidRDefault="00046C6D" w:rsidP="00AA4301">
      <w:pPr>
        <w:keepNext/>
        <w:spacing w:line="360" w:lineRule="auto"/>
        <w:jc w:val="center"/>
      </w:pPr>
      <w:r>
        <w:rPr>
          <w:rFonts w:ascii="Arial" w:hAnsi="Arial" w:cs="Arial"/>
          <w:noProof/>
        </w:rPr>
        <w:lastRenderedPageBreak/>
        <w:drawing>
          <wp:inline distT="0" distB="0" distL="0" distR="0" wp14:anchorId="5D5E6C90" wp14:editId="0A77A655">
            <wp:extent cx="4791075" cy="2486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075" cy="2486025"/>
                    </a:xfrm>
                    <a:prstGeom prst="rect">
                      <a:avLst/>
                    </a:prstGeom>
                    <a:noFill/>
                    <a:ln>
                      <a:noFill/>
                    </a:ln>
                  </pic:spPr>
                </pic:pic>
              </a:graphicData>
            </a:graphic>
          </wp:inline>
        </w:drawing>
      </w:r>
    </w:p>
    <w:p w:rsidR="0046508F" w:rsidRPr="00476262" w:rsidRDefault="00AA4301" w:rsidP="00A50C1E">
      <w:pPr>
        <w:pStyle w:val="Caption"/>
        <w:rPr>
          <w:rFonts w:ascii="Arial" w:hAnsi="Arial" w:cs="Arial"/>
        </w:rPr>
      </w:pPr>
      <w:bookmarkStart w:id="10" w:name="_Ref4658196"/>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w:t>
      </w:r>
      <w:r w:rsidR="00292B5F">
        <w:rPr>
          <w:noProof/>
        </w:rPr>
        <w:fldChar w:fldCharType="end"/>
      </w:r>
      <w:bookmarkEnd w:id="10"/>
      <w:r>
        <w:t xml:space="preserve">: </w:t>
      </w:r>
      <w:r w:rsidRPr="00B24C4D">
        <w:t>Single slot “bump crimped” design (39908 Socket &amp; 37901 Pin)</w:t>
      </w:r>
    </w:p>
    <w:p w:rsidR="0046508F" w:rsidRPr="00A05088" w:rsidRDefault="004021FC" w:rsidP="00A31A62">
      <w:pPr>
        <w:pStyle w:val="ListParagraph"/>
        <w:jc w:val="both"/>
      </w:pPr>
      <w:r>
        <w:t>Winked Sockets and Slot Width (</w:t>
      </w:r>
      <w:r w:rsidR="00B025B5">
        <w:t>Reference</w:t>
      </w:r>
      <w:r w:rsidR="00BA032F">
        <w:rPr>
          <w:b/>
          <w:i/>
        </w:rPr>
        <w:t xml:space="preserve"> </w:t>
      </w:r>
      <w:r w:rsidR="00BA032F">
        <w:rPr>
          <w:b/>
          <w:i/>
        </w:rPr>
        <w:fldChar w:fldCharType="begin"/>
      </w:r>
      <w:r w:rsidR="00BA032F">
        <w:rPr>
          <w:b/>
          <w:i/>
        </w:rPr>
        <w:instrText xml:space="preserve"> REF _Ref4658207 \h </w:instrText>
      </w:r>
      <w:r w:rsidR="00BA032F">
        <w:rPr>
          <w:b/>
          <w:i/>
        </w:rPr>
      </w:r>
      <w:r w:rsidR="00BA032F">
        <w:rPr>
          <w:b/>
          <w:i/>
        </w:rPr>
        <w:fldChar w:fldCharType="separate"/>
      </w:r>
      <w:r w:rsidR="00271440">
        <w:t xml:space="preserve">Figure </w:t>
      </w:r>
      <w:r w:rsidR="00271440">
        <w:rPr>
          <w:noProof/>
        </w:rPr>
        <w:t>4</w:t>
      </w:r>
      <w:r w:rsidR="00BA032F">
        <w:rPr>
          <w:b/>
          <w:i/>
        </w:rPr>
        <w:fldChar w:fldCharType="end"/>
      </w:r>
      <w:r>
        <w:t>)</w:t>
      </w:r>
    </w:p>
    <w:p w:rsidR="0046508F" w:rsidRPr="001A433C" w:rsidRDefault="0046508F" w:rsidP="00A31A62">
      <w:pPr>
        <w:pStyle w:val="ListParagraphLevel2"/>
        <w:numPr>
          <w:ilvl w:val="0"/>
          <w:numId w:val="13"/>
        </w:numPr>
        <w:jc w:val="both"/>
      </w:pPr>
      <w:r w:rsidRPr="00A05088">
        <w:t xml:space="preserve">The slot width must be sized such that there is an interference fit between the socket and pin after crimping to assure proper contact between the socket and pin.  To assure an interference fit with a tolerance stack up, </w:t>
      </w:r>
      <w:r w:rsidRPr="001B1BE0">
        <w:t>the maxi</w:t>
      </w:r>
      <w:r w:rsidRPr="001A433C">
        <w:t xml:space="preserve">mum socket ID minus the minimum slot width must be less than the minimum pin OD.  </w:t>
      </w:r>
    </w:p>
    <w:p w:rsidR="0046508F" w:rsidRDefault="0046508F" w:rsidP="00A31A62">
      <w:pPr>
        <w:pStyle w:val="ListParagraphLevel2"/>
        <w:jc w:val="both"/>
      </w:pPr>
      <w:r w:rsidRPr="001B1BE0">
        <w:t>Winked sockets (an off-center crimp condition) can cause misalignment and/or a no fit conditions between a pin and socket when combined with a large slot width.</w:t>
      </w:r>
      <w:r w:rsidRPr="001A433C">
        <w:t xml:space="preserve">  The slot width and tolerance should be minimized to reduce the effects of a winked socket.</w:t>
      </w:r>
    </w:p>
    <w:p w:rsidR="0046508F" w:rsidRDefault="0046508F" w:rsidP="00A31A62">
      <w:pPr>
        <w:pStyle w:val="ListParagraphLevel2"/>
        <w:jc w:val="both"/>
      </w:pPr>
      <w:r>
        <w:t>Tapered crimped design is preffered over the single slot design because it eliminates the possibility for winked sockets, and it maintains contact force onto the pin.  The single slot desi</w:t>
      </w:r>
      <w:r w:rsidR="007345DE">
        <w:t>gn has a tendency to loose rete</w:t>
      </w:r>
      <w:r>
        <w:t>ntion force over time which has lead to intermitted connections during use.</w:t>
      </w:r>
    </w:p>
    <w:p w:rsidR="00527808" w:rsidRPr="00A05088" w:rsidRDefault="00527808" w:rsidP="00BF4A0C">
      <w:pPr>
        <w:pStyle w:val="ParagraphList4"/>
        <w:numPr>
          <w:ilvl w:val="0"/>
          <w:numId w:val="0"/>
        </w:numPr>
        <w:ind w:left="2970"/>
      </w:pPr>
    </w:p>
    <w:p w:rsidR="00527808" w:rsidRDefault="00046C6D" w:rsidP="00527808">
      <w:pPr>
        <w:keepNext/>
        <w:spacing w:line="360" w:lineRule="auto"/>
        <w:jc w:val="center"/>
      </w:pPr>
      <w:r>
        <w:rPr>
          <w:rFonts w:ascii="Arial" w:hAnsi="Arial" w:cs="Arial"/>
          <w:noProof/>
        </w:rPr>
        <w:lastRenderedPageBreak/>
        <w:drawing>
          <wp:inline distT="0" distB="0" distL="0" distR="0" wp14:anchorId="2B34D270" wp14:editId="2479D813">
            <wp:extent cx="5057775"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3962400"/>
                    </a:xfrm>
                    <a:prstGeom prst="rect">
                      <a:avLst/>
                    </a:prstGeom>
                    <a:noFill/>
                    <a:ln>
                      <a:noFill/>
                    </a:ln>
                  </pic:spPr>
                </pic:pic>
              </a:graphicData>
            </a:graphic>
          </wp:inline>
        </w:drawing>
      </w:r>
    </w:p>
    <w:p w:rsidR="00721F0C" w:rsidRPr="00A05088" w:rsidRDefault="00527808" w:rsidP="00EB06A7">
      <w:pPr>
        <w:pStyle w:val="Caption"/>
        <w:rPr>
          <w:rFonts w:ascii="Arial" w:hAnsi="Arial" w:cs="Arial"/>
        </w:rPr>
      </w:pPr>
      <w:bookmarkStart w:id="11" w:name="_Ref4658207"/>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w:t>
      </w:r>
      <w:r w:rsidR="00292B5F">
        <w:rPr>
          <w:noProof/>
        </w:rPr>
        <w:fldChar w:fldCharType="end"/>
      </w:r>
      <w:bookmarkEnd w:id="11"/>
      <w:r>
        <w:t xml:space="preserve">: </w:t>
      </w:r>
      <w:r w:rsidRPr="003F4CD2">
        <w:t>Winked socket &amp; Slot Width Examples</w:t>
      </w:r>
    </w:p>
    <w:p w:rsidR="00B025B5" w:rsidRDefault="0046508F" w:rsidP="00A31A62">
      <w:pPr>
        <w:pStyle w:val="ListParagraphLevel2"/>
        <w:jc w:val="both"/>
      </w:pPr>
      <w:r w:rsidRPr="00A05088">
        <w:t xml:space="preserve"> To assure sufficient contact between the pin and socket, all socket drawings should specify “MINIMUM RETENTION FORCE OF XXXX ON ØMIN PIN WITH </w:t>
      </w:r>
      <w:r w:rsidR="00046C6D">
        <w:rPr>
          <w:noProof/>
        </w:rPr>
        <w:drawing>
          <wp:inline distT="0" distB="0" distL="0" distR="0" wp14:anchorId="71630C05" wp14:editId="7FD101B7">
            <wp:extent cx="285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A05088">
        <w:t xml:space="preserve">MAX FINISH”, where “ØMIN” pin is equal to the minimum diameter of the mating pin, and “XXXX” is determined by </w:t>
      </w:r>
      <w:r>
        <w:t xml:space="preserve">the chart below and </w:t>
      </w:r>
      <w:r w:rsidRPr="00A05088">
        <w:t>the</w:t>
      </w:r>
      <w:r>
        <w:t xml:space="preserve"> diameter of the pin (derived from </w:t>
      </w:r>
      <w:r w:rsidRPr="006F546C">
        <w:t>MIL-C-39029</w:t>
      </w:r>
      <w:r w:rsidR="00721F0C">
        <w:t>)</w:t>
      </w:r>
    </w:p>
    <w:p w:rsidR="00EB06A7" w:rsidRDefault="00EB06A7">
      <w:pPr>
        <w:overflowPunct/>
        <w:autoSpaceDE/>
        <w:autoSpaceDN/>
        <w:adjustRightInd/>
        <w:textAlignment w:val="auto"/>
      </w:pPr>
      <w:r>
        <w:br w:type="page"/>
      </w:r>
    </w:p>
    <w:p w:rsidR="00EB06A7" w:rsidRPr="00EB06A7" w:rsidRDefault="00EB06A7" w:rsidP="00EB06A7">
      <w:pPr>
        <w:pStyle w:val="ListNumber2"/>
        <w:numPr>
          <w:ilvl w:val="0"/>
          <w:numId w:val="0"/>
        </w:numPr>
        <w:ind w:left="720"/>
      </w:pPr>
    </w:p>
    <w:p w:rsidR="00A165E4" w:rsidRDefault="00A165E4"/>
    <w:tbl>
      <w:tblPr>
        <w:tblW w:w="10162" w:type="dxa"/>
        <w:jc w:val="center"/>
        <w:tblLook w:val="0000" w:firstRow="0" w:lastRow="0" w:firstColumn="0" w:lastColumn="0" w:noHBand="0" w:noVBand="0"/>
      </w:tblPr>
      <w:tblGrid>
        <w:gridCol w:w="1540"/>
        <w:gridCol w:w="1900"/>
        <w:gridCol w:w="1500"/>
        <w:gridCol w:w="1494"/>
        <w:gridCol w:w="1144"/>
        <w:gridCol w:w="1144"/>
        <w:gridCol w:w="1440"/>
      </w:tblGrid>
      <w:tr w:rsidR="0046508F" w:rsidTr="0000244D">
        <w:trPr>
          <w:trHeight w:val="255"/>
          <w:jc w:val="center"/>
        </w:trPr>
        <w:tc>
          <w:tcPr>
            <w:tcW w:w="10162" w:type="dxa"/>
            <w:gridSpan w:val="7"/>
            <w:tcBorders>
              <w:top w:val="nil"/>
              <w:left w:val="nil"/>
              <w:bottom w:val="nil"/>
              <w:right w:val="nil"/>
            </w:tcBorders>
            <w:shd w:val="clear" w:color="auto" w:fill="auto"/>
            <w:noWrap/>
            <w:vAlign w:val="bottom"/>
          </w:tcPr>
          <w:p w:rsidR="0046508F" w:rsidRPr="00564B84" w:rsidRDefault="0046508F" w:rsidP="00DC111E">
            <w:pPr>
              <w:overflowPunct/>
              <w:autoSpaceDE/>
              <w:autoSpaceDN/>
              <w:adjustRightInd/>
              <w:textAlignment w:val="auto"/>
              <w:rPr>
                <w:rFonts w:ascii="Arial" w:hAnsi="Arial" w:cs="Arial"/>
              </w:rPr>
            </w:pPr>
            <w:r w:rsidRPr="00564B84">
              <w:rPr>
                <w:rFonts w:ascii="Arial" w:hAnsi="Arial" w:cs="Arial"/>
              </w:rPr>
              <w:t xml:space="preserve">The chart below is based on MIL-C-39029 &amp; SAE AS39029.  Values in </w:t>
            </w:r>
            <w:r w:rsidRPr="00564B84">
              <w:rPr>
                <w:rFonts w:ascii="Arial" w:hAnsi="Arial" w:cs="Arial"/>
                <w:b/>
                <w:bCs/>
                <w:color w:val="3366FF"/>
              </w:rPr>
              <w:t>BLUE</w:t>
            </w:r>
            <w:r w:rsidRPr="00564B84">
              <w:rPr>
                <w:rFonts w:ascii="Arial" w:hAnsi="Arial" w:cs="Arial"/>
                <w:b/>
                <w:bCs/>
              </w:rPr>
              <w:t xml:space="preserve"> </w:t>
            </w:r>
            <w:r w:rsidRPr="00564B84">
              <w:rPr>
                <w:rFonts w:ascii="Arial" w:hAnsi="Arial" w:cs="Arial"/>
              </w:rPr>
              <w:t>are PCB determined values.</w:t>
            </w:r>
          </w:p>
        </w:tc>
      </w:tr>
      <w:tr w:rsidR="0046508F" w:rsidTr="0000244D">
        <w:trPr>
          <w:trHeight w:val="1275"/>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 xml:space="preserve">Engagement End Size (Per </w:t>
            </w:r>
            <w:r w:rsidRPr="00527808">
              <w:rPr>
                <w:rFonts w:asciiTheme="majorHAnsi" w:hAnsiTheme="majorHAnsi" w:cs="Arial"/>
              </w:rPr>
              <w:br/>
              <w:t xml:space="preserve">MIL-C-39029 &amp; </w:t>
            </w:r>
            <w:r w:rsidRPr="00527808">
              <w:rPr>
                <w:rFonts w:asciiTheme="majorHAnsi" w:hAnsiTheme="majorHAnsi" w:cs="Arial"/>
              </w:rPr>
              <w:br/>
              <w:t>SAE AS39029)</w:t>
            </w:r>
          </w:p>
        </w:tc>
        <w:tc>
          <w:tcPr>
            <w:tcW w:w="1900"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Models</w:t>
            </w:r>
          </w:p>
        </w:tc>
        <w:tc>
          <w:tcPr>
            <w:tcW w:w="1500"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Desc.</w:t>
            </w:r>
          </w:p>
        </w:tc>
        <w:tc>
          <w:tcPr>
            <w:tcW w:w="1494"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Pin Ø (Engagement End Ø)</w:t>
            </w:r>
          </w:p>
        </w:tc>
        <w:tc>
          <w:tcPr>
            <w:tcW w:w="1144"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Minimum Separation force (oz)</w:t>
            </w:r>
          </w:p>
        </w:tc>
        <w:tc>
          <w:tcPr>
            <w:tcW w:w="1144"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Maximum Separation force (oz)</w:t>
            </w:r>
          </w:p>
        </w:tc>
        <w:tc>
          <w:tcPr>
            <w:tcW w:w="1440" w:type="dxa"/>
            <w:tcBorders>
              <w:top w:val="single" w:sz="4" w:space="0" w:color="auto"/>
              <w:left w:val="nil"/>
              <w:bottom w:val="single" w:sz="4" w:space="0" w:color="auto"/>
              <w:right w:val="single" w:sz="4" w:space="0" w:color="auto"/>
            </w:tcBorders>
            <w:shd w:val="clear" w:color="auto" w:fill="auto"/>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 xml:space="preserve">Max Test pin Diameter </w:t>
            </w:r>
            <w:r w:rsidRPr="00527808">
              <w:rPr>
                <w:rFonts w:asciiTheme="majorHAnsi" w:hAnsiTheme="majorHAnsi" w:cs="Arial"/>
              </w:rPr>
              <w:br/>
              <w:t xml:space="preserve"> +.0000 / -.0002</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0000</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.500±.001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15</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0.501</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.357±.001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15</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0.358</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4</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.225±.001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10</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0.226</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8</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.142±.001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5</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0.143</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10</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.125±.001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4</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0.126</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12</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.094±.001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3</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0.095</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16</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.0625±.0010</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2</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0.0635</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20</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.040±.001</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0.7</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0.041</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color w:val="0000FF"/>
              </w:rPr>
            </w:pPr>
          </w:p>
        </w:tc>
        <w:tc>
          <w:tcPr>
            <w:tcW w:w="19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AG</w:t>
            </w:r>
          </w:p>
        </w:tc>
        <w:tc>
          <w:tcPr>
            <w:tcW w:w="15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5-44 coax</w:t>
            </w:r>
          </w:p>
        </w:tc>
        <w:tc>
          <w:tcPr>
            <w:tcW w:w="149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0.0345±.0005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1.5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24</w:t>
            </w:r>
          </w:p>
        </w:tc>
        <w:tc>
          <w:tcPr>
            <w:tcW w:w="144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0.0340</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color w:val="0000FF"/>
              </w:rPr>
            </w:pPr>
          </w:p>
        </w:tc>
        <w:tc>
          <w:tcPr>
            <w:tcW w:w="19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PSHS15, 1397</w:t>
            </w:r>
          </w:p>
        </w:tc>
        <w:tc>
          <w:tcPr>
            <w:tcW w:w="15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10-32 Coax</w:t>
            </w:r>
          </w:p>
        </w:tc>
        <w:tc>
          <w:tcPr>
            <w:tcW w:w="149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0.0310±.0005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3</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24</w:t>
            </w:r>
          </w:p>
        </w:tc>
        <w:tc>
          <w:tcPr>
            <w:tcW w:w="144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0.0300</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23</w:t>
            </w:r>
          </w:p>
        </w:tc>
        <w:tc>
          <w:tcPr>
            <w:tcW w:w="19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50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9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.0270±.0005</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0.5</w:t>
            </w:r>
          </w:p>
        </w:tc>
        <w:tc>
          <w:tcPr>
            <w:tcW w:w="1144"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p>
        </w:tc>
        <w:tc>
          <w:tcPr>
            <w:tcW w:w="1440" w:type="dxa"/>
            <w:tcBorders>
              <w:top w:val="nil"/>
              <w:left w:val="nil"/>
              <w:bottom w:val="single" w:sz="4" w:space="0" w:color="auto"/>
              <w:right w:val="single" w:sz="4" w:space="0" w:color="auto"/>
            </w:tcBorders>
            <w:shd w:val="clear" w:color="auto" w:fill="auto"/>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0.0275</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color w:val="0000FF"/>
              </w:rPr>
            </w:pPr>
          </w:p>
        </w:tc>
        <w:tc>
          <w:tcPr>
            <w:tcW w:w="19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AY</w:t>
            </w:r>
          </w:p>
        </w:tc>
        <w:tc>
          <w:tcPr>
            <w:tcW w:w="15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1/4-28 4-pin</w:t>
            </w:r>
          </w:p>
        </w:tc>
        <w:tc>
          <w:tcPr>
            <w:tcW w:w="149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0.0245±.0005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1</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8</w:t>
            </w:r>
          </w:p>
        </w:tc>
        <w:tc>
          <w:tcPr>
            <w:tcW w:w="144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0.0240</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rPr>
            </w:pPr>
            <w:r w:rsidRPr="00527808">
              <w:rPr>
                <w:rFonts w:asciiTheme="majorHAnsi" w:hAnsiTheme="majorHAnsi" w:cs="Arial"/>
              </w:rPr>
              <w:t>28</w:t>
            </w:r>
          </w:p>
        </w:tc>
        <w:tc>
          <w:tcPr>
            <w:tcW w:w="19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EH</w:t>
            </w:r>
          </w:p>
        </w:tc>
        <w:tc>
          <w:tcPr>
            <w:tcW w:w="15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8-36 4-pin</w:t>
            </w:r>
          </w:p>
        </w:tc>
        <w:tc>
          <w:tcPr>
            <w:tcW w:w="149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.0150±.0005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0.5</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4.5</w:t>
            </w:r>
          </w:p>
        </w:tc>
        <w:tc>
          <w:tcPr>
            <w:tcW w:w="144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0.0145</w:t>
            </w:r>
          </w:p>
        </w:tc>
      </w:tr>
      <w:tr w:rsidR="0046508F" w:rsidTr="0000244D">
        <w:trPr>
          <w:trHeight w:val="255"/>
          <w:jc w:val="center"/>
        </w:trPr>
        <w:tc>
          <w:tcPr>
            <w:tcW w:w="1540" w:type="dxa"/>
            <w:tcBorders>
              <w:top w:val="nil"/>
              <w:left w:val="single" w:sz="4" w:space="0" w:color="auto"/>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color w:val="0000FF"/>
              </w:rPr>
            </w:pPr>
          </w:p>
        </w:tc>
        <w:tc>
          <w:tcPr>
            <w:tcW w:w="19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EK</w:t>
            </w:r>
          </w:p>
        </w:tc>
        <w:tc>
          <w:tcPr>
            <w:tcW w:w="150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3-56 COAX</w:t>
            </w:r>
          </w:p>
        </w:tc>
        <w:tc>
          <w:tcPr>
            <w:tcW w:w="149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.014±.001</w:t>
            </w: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p>
        </w:tc>
        <w:tc>
          <w:tcPr>
            <w:tcW w:w="1144"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p>
        </w:tc>
        <w:tc>
          <w:tcPr>
            <w:tcW w:w="1440" w:type="dxa"/>
            <w:tcBorders>
              <w:top w:val="nil"/>
              <w:left w:val="nil"/>
              <w:bottom w:val="single" w:sz="4" w:space="0" w:color="auto"/>
              <w:right w:val="single" w:sz="4" w:space="0" w:color="auto"/>
            </w:tcBorders>
            <w:shd w:val="clear" w:color="auto" w:fill="CCFFFF"/>
            <w:noWrap/>
            <w:vAlign w:val="center"/>
          </w:tcPr>
          <w:p w:rsidR="0046508F" w:rsidRPr="00527808" w:rsidRDefault="0046508F" w:rsidP="00527808">
            <w:pPr>
              <w:overflowPunct/>
              <w:autoSpaceDE/>
              <w:autoSpaceDN/>
              <w:adjustRightInd/>
              <w:jc w:val="center"/>
              <w:textAlignment w:val="auto"/>
              <w:rPr>
                <w:rFonts w:asciiTheme="majorHAnsi" w:hAnsiTheme="majorHAnsi" w:cs="Arial"/>
                <w:b/>
                <w:bCs/>
                <w:color w:val="0000FF"/>
              </w:rPr>
            </w:pPr>
            <w:r w:rsidRPr="00527808">
              <w:rPr>
                <w:rFonts w:asciiTheme="majorHAnsi" w:hAnsiTheme="majorHAnsi" w:cs="Arial"/>
                <w:b/>
                <w:bCs/>
                <w:color w:val="0000FF"/>
              </w:rPr>
              <w:t>0.013</w:t>
            </w:r>
          </w:p>
        </w:tc>
      </w:tr>
    </w:tbl>
    <w:p w:rsidR="00721F0C" w:rsidRDefault="00721F0C" w:rsidP="00527808">
      <w:pPr>
        <w:spacing w:line="360" w:lineRule="auto"/>
        <w:rPr>
          <w:rFonts w:ascii="Arial" w:hAnsi="Arial" w:cs="Arial"/>
        </w:rPr>
      </w:pPr>
    </w:p>
    <w:p w:rsidR="00123F3F" w:rsidRPr="00123F3F" w:rsidRDefault="0046508F" w:rsidP="00A31A62">
      <w:pPr>
        <w:pStyle w:val="Heading3"/>
        <w:jc w:val="both"/>
        <w:rPr>
          <w:rFonts w:eastAsia="Times New Roman" w:cs="Times New Roman"/>
        </w:rPr>
      </w:pPr>
      <w:bookmarkStart w:id="12" w:name="_Ref4658491"/>
      <w:bookmarkStart w:id="13" w:name="_Ref4659001"/>
      <w:bookmarkStart w:id="14" w:name="_Toc21511784"/>
      <w:r w:rsidRPr="00A05088">
        <w:t>Pin Design</w:t>
      </w:r>
      <w:bookmarkEnd w:id="12"/>
      <w:bookmarkEnd w:id="13"/>
      <w:bookmarkEnd w:id="14"/>
      <w:r w:rsidR="004021FC">
        <w:t xml:space="preserve"> </w:t>
      </w:r>
    </w:p>
    <w:p w:rsidR="0046508F" w:rsidRPr="00123F3F" w:rsidRDefault="004021FC" w:rsidP="00A31A62">
      <w:pPr>
        <w:ind w:left="1170"/>
        <w:jc w:val="both"/>
        <w:rPr>
          <w:rFonts w:asciiTheme="majorHAnsi" w:hAnsiTheme="majorHAnsi"/>
          <w:sz w:val="24"/>
          <w:szCs w:val="24"/>
        </w:rPr>
      </w:pPr>
      <w:r w:rsidRPr="00123F3F">
        <w:rPr>
          <w:rFonts w:asciiTheme="majorHAnsi" w:hAnsiTheme="majorHAnsi"/>
          <w:sz w:val="24"/>
          <w:szCs w:val="24"/>
        </w:rPr>
        <w:t>(</w:t>
      </w:r>
      <w:r w:rsidR="003A4092" w:rsidRPr="00BA032F">
        <w:rPr>
          <w:rFonts w:asciiTheme="majorHAnsi" w:hAnsiTheme="majorHAnsi"/>
          <w:sz w:val="24"/>
          <w:szCs w:val="24"/>
        </w:rPr>
        <w:t>Reference</w:t>
      </w:r>
      <w:r w:rsidR="00BA032F" w:rsidRPr="00BA032F">
        <w:rPr>
          <w:rFonts w:asciiTheme="majorHAnsi" w:hAnsiTheme="majorHAnsi"/>
          <w:b/>
          <w:i/>
          <w:sz w:val="24"/>
          <w:szCs w:val="24"/>
        </w:rPr>
        <w:t xml:space="preserve"> </w:t>
      </w:r>
      <w:r w:rsidR="00BA032F" w:rsidRPr="00BA032F">
        <w:rPr>
          <w:rFonts w:asciiTheme="majorHAnsi" w:hAnsiTheme="majorHAnsi"/>
          <w:b/>
          <w:i/>
          <w:sz w:val="24"/>
          <w:szCs w:val="24"/>
        </w:rPr>
        <w:fldChar w:fldCharType="begin"/>
      </w:r>
      <w:r w:rsidR="00BA032F" w:rsidRPr="00BA032F">
        <w:rPr>
          <w:rFonts w:asciiTheme="majorHAnsi" w:hAnsiTheme="majorHAnsi"/>
          <w:b/>
          <w:i/>
          <w:sz w:val="24"/>
          <w:szCs w:val="24"/>
        </w:rPr>
        <w:instrText xml:space="preserve"> REF _Ref4658222 \h  \* MERGEFORMAT </w:instrText>
      </w:r>
      <w:r w:rsidR="00BA032F" w:rsidRPr="00BA032F">
        <w:rPr>
          <w:rFonts w:asciiTheme="majorHAnsi" w:hAnsiTheme="majorHAnsi"/>
          <w:b/>
          <w:i/>
          <w:sz w:val="24"/>
          <w:szCs w:val="24"/>
        </w:rPr>
      </w:r>
      <w:r w:rsidR="00BA032F" w:rsidRPr="00BA032F">
        <w:rPr>
          <w:rFonts w:asciiTheme="majorHAnsi" w:hAnsiTheme="majorHAnsi"/>
          <w:b/>
          <w:i/>
          <w:sz w:val="24"/>
          <w:szCs w:val="24"/>
        </w:rPr>
        <w:fldChar w:fldCharType="separate"/>
      </w:r>
      <w:r w:rsidR="00271440" w:rsidRPr="00271440">
        <w:rPr>
          <w:rFonts w:asciiTheme="majorHAnsi" w:hAnsiTheme="majorHAnsi"/>
          <w:sz w:val="24"/>
          <w:szCs w:val="24"/>
        </w:rPr>
        <w:t xml:space="preserve">Figure </w:t>
      </w:r>
      <w:r w:rsidR="00271440" w:rsidRPr="00271440">
        <w:rPr>
          <w:rFonts w:asciiTheme="majorHAnsi" w:hAnsiTheme="majorHAnsi"/>
          <w:noProof/>
          <w:sz w:val="24"/>
          <w:szCs w:val="24"/>
        </w:rPr>
        <w:t>5</w:t>
      </w:r>
      <w:r w:rsidR="00BA032F" w:rsidRPr="00BA032F">
        <w:rPr>
          <w:rFonts w:asciiTheme="majorHAnsi" w:hAnsiTheme="majorHAnsi"/>
          <w:b/>
          <w:i/>
          <w:sz w:val="24"/>
          <w:szCs w:val="24"/>
        </w:rPr>
        <w:fldChar w:fldCharType="end"/>
      </w:r>
      <w:r w:rsidRPr="00123F3F">
        <w:rPr>
          <w:rFonts w:asciiTheme="majorHAnsi" w:hAnsiTheme="majorHAnsi"/>
          <w:sz w:val="24"/>
          <w:szCs w:val="24"/>
        </w:rPr>
        <w:t>)</w:t>
      </w:r>
    </w:p>
    <w:p w:rsidR="0046508F" w:rsidRPr="00476262" w:rsidRDefault="0046508F" w:rsidP="00A31A62">
      <w:pPr>
        <w:pStyle w:val="ListParagraph"/>
        <w:numPr>
          <w:ilvl w:val="0"/>
          <w:numId w:val="4"/>
        </w:numPr>
        <w:jc w:val="both"/>
      </w:pPr>
      <w:r w:rsidRPr="00A05088">
        <w:t xml:space="preserve">The pin should have a chamfer </w:t>
      </w:r>
      <w:r w:rsidRPr="001B1BE0">
        <w:t>to aide proper alignment</w:t>
      </w:r>
      <w:r w:rsidRPr="001A433C">
        <w:t xml:space="preserve"> with the connector.  Traditionally a 60° chamfer with a starting diameter of Ø.005” +.002/-.003 has been used, as shown in</w:t>
      </w:r>
      <w:r w:rsidR="00BA032F">
        <w:rPr>
          <w:b/>
          <w:i/>
        </w:rPr>
        <w:t xml:space="preserve"> </w:t>
      </w:r>
      <w:r w:rsidR="00BA032F">
        <w:rPr>
          <w:b/>
          <w:i/>
        </w:rPr>
        <w:fldChar w:fldCharType="begin"/>
      </w:r>
      <w:r w:rsidR="00BA032F">
        <w:rPr>
          <w:b/>
          <w:i/>
        </w:rPr>
        <w:instrText xml:space="preserve"> REF _Ref4658007 \h </w:instrText>
      </w:r>
      <w:r w:rsidR="00BA032F">
        <w:rPr>
          <w:b/>
          <w:i/>
        </w:rPr>
      </w:r>
      <w:r w:rsidR="00BA032F">
        <w:rPr>
          <w:b/>
          <w:i/>
        </w:rPr>
        <w:fldChar w:fldCharType="separate"/>
      </w:r>
      <w:r w:rsidR="00271440" w:rsidRPr="00AA4301">
        <w:t xml:space="preserve">Figure </w:t>
      </w:r>
      <w:r w:rsidR="00271440">
        <w:rPr>
          <w:noProof/>
        </w:rPr>
        <w:t>1</w:t>
      </w:r>
      <w:r w:rsidR="00BA032F">
        <w:rPr>
          <w:b/>
          <w:i/>
        </w:rPr>
        <w:fldChar w:fldCharType="end"/>
      </w:r>
      <w:r w:rsidRPr="001A433C">
        <w:t>.  The ideal method for pin engagement is the “bullet nose”, construction of this configuration on a Ø.600 pin is shown in</w:t>
      </w:r>
      <w:r w:rsidR="007345DE">
        <w:rPr>
          <w:b/>
          <w:i/>
        </w:rPr>
        <w:t xml:space="preserve"> </w:t>
      </w:r>
      <w:r w:rsidR="007345DE">
        <w:rPr>
          <w:b/>
          <w:i/>
        </w:rPr>
        <w:fldChar w:fldCharType="begin"/>
      </w:r>
      <w:r w:rsidR="007345DE">
        <w:rPr>
          <w:b/>
          <w:i/>
        </w:rPr>
        <w:instrText xml:space="preserve"> REF _Ref4658222 \h </w:instrText>
      </w:r>
      <w:r w:rsidR="007345DE">
        <w:rPr>
          <w:b/>
          <w:i/>
        </w:rPr>
      </w:r>
      <w:r w:rsidR="007345DE">
        <w:rPr>
          <w:b/>
          <w:i/>
        </w:rPr>
        <w:fldChar w:fldCharType="separate"/>
      </w:r>
      <w:r w:rsidR="00271440">
        <w:t xml:space="preserve">Figure </w:t>
      </w:r>
      <w:r w:rsidR="00271440">
        <w:rPr>
          <w:noProof/>
        </w:rPr>
        <w:t>5</w:t>
      </w:r>
      <w:r w:rsidR="007345DE">
        <w:rPr>
          <w:b/>
          <w:i/>
        </w:rPr>
        <w:fldChar w:fldCharType="end"/>
      </w:r>
      <w:r w:rsidRPr="00046C6D">
        <w:t xml:space="preserve">. </w:t>
      </w:r>
      <w:r w:rsidRPr="00476262">
        <w:t xml:space="preserve"> </w:t>
      </w:r>
    </w:p>
    <w:p w:rsidR="00527808" w:rsidRDefault="00527808">
      <w:pPr>
        <w:overflowPunct/>
        <w:autoSpaceDE/>
        <w:autoSpaceDN/>
        <w:adjustRightInd/>
        <w:textAlignment w:val="auto"/>
        <w:rPr>
          <w:rFonts w:ascii="Arial" w:hAnsi="Arial" w:cs="Arial"/>
        </w:rPr>
      </w:pPr>
      <w:r>
        <w:rPr>
          <w:rFonts w:ascii="Arial" w:hAnsi="Arial" w:cs="Arial"/>
        </w:rPr>
        <w:br w:type="page"/>
      </w:r>
    </w:p>
    <w:p w:rsidR="0046508F" w:rsidRPr="00476262" w:rsidRDefault="0046508F" w:rsidP="0046508F">
      <w:pPr>
        <w:spacing w:line="360" w:lineRule="auto"/>
        <w:ind w:left="1080"/>
        <w:rPr>
          <w:rFonts w:ascii="Arial" w:hAnsi="Arial" w:cs="Arial"/>
        </w:rPr>
      </w:pPr>
    </w:p>
    <w:p w:rsidR="00527808" w:rsidRDefault="00527808" w:rsidP="00527808">
      <w:pPr>
        <w:keepNext/>
        <w:spacing w:line="360" w:lineRule="auto"/>
        <w:ind w:left="360"/>
        <w:jc w:val="center"/>
      </w:pPr>
      <w:r>
        <w:rPr>
          <w:noProof/>
        </w:rPr>
        <w:drawing>
          <wp:inline distT="0" distB="0" distL="0" distR="0">
            <wp:extent cx="6068060" cy="36195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170" t="9279" r="2382"/>
                    <a:stretch/>
                  </pic:blipFill>
                  <pic:spPr bwMode="auto">
                    <a:xfrm>
                      <a:off x="0" y="0"/>
                      <a:ext cx="6068060" cy="3619500"/>
                    </a:xfrm>
                    <a:prstGeom prst="rect">
                      <a:avLst/>
                    </a:prstGeom>
                    <a:ln>
                      <a:noFill/>
                    </a:ln>
                    <a:extLst>
                      <a:ext uri="{53640926-AAD7-44D8-BBD7-CCE9431645EC}">
                        <a14:shadowObscured xmlns:a14="http://schemas.microsoft.com/office/drawing/2010/main"/>
                      </a:ext>
                    </a:extLst>
                  </pic:spPr>
                </pic:pic>
              </a:graphicData>
            </a:graphic>
          </wp:inline>
        </w:drawing>
      </w:r>
    </w:p>
    <w:p w:rsidR="00527808" w:rsidRPr="002446D8" w:rsidRDefault="00527808" w:rsidP="00A50C1E">
      <w:pPr>
        <w:pStyle w:val="Caption"/>
        <w:rPr>
          <w:rFonts w:ascii="Arial" w:hAnsi="Arial" w:cs="Arial"/>
        </w:rPr>
      </w:pPr>
      <w:bookmarkStart w:id="15" w:name="_Ref4658222"/>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5</w:t>
      </w:r>
      <w:r w:rsidR="00292B5F">
        <w:rPr>
          <w:noProof/>
        </w:rPr>
        <w:fldChar w:fldCharType="end"/>
      </w:r>
      <w:bookmarkEnd w:id="15"/>
      <w:r>
        <w:t xml:space="preserve">: </w:t>
      </w:r>
      <w:r w:rsidRPr="00020D59">
        <w:t>Bullet Nose Pin Example</w:t>
      </w:r>
      <w:r>
        <w:br w:type="textWrapping" w:clear="all"/>
      </w:r>
    </w:p>
    <w:p w:rsidR="0046508F" w:rsidRDefault="0046508F" w:rsidP="00A31A62">
      <w:pPr>
        <w:pStyle w:val="ListParagraph"/>
        <w:jc w:val="both"/>
      </w:pPr>
      <w:r w:rsidRPr="001B1BE0">
        <w:t>Pins with solder holes should have a vent hole to release flux gasses, &amp; allow proper solder flow. Suggested vent hole diameter should be between ½ and ¾ the diameter of the solder hole diameter.</w:t>
      </w:r>
      <w:r w:rsidR="002446D8">
        <w:t xml:space="preserve"> (Reference</w:t>
      </w:r>
      <w:r w:rsidR="00BA032F">
        <w:rPr>
          <w:b/>
          <w:i/>
        </w:rPr>
        <w:t xml:space="preserve"> </w:t>
      </w:r>
      <w:r w:rsidR="00BA032F">
        <w:rPr>
          <w:b/>
          <w:i/>
        </w:rPr>
        <w:fldChar w:fldCharType="begin"/>
      </w:r>
      <w:r w:rsidR="00BA032F">
        <w:rPr>
          <w:b/>
          <w:i/>
        </w:rPr>
        <w:instrText xml:space="preserve"> REF _Ref4658264 \h </w:instrText>
      </w:r>
      <w:r w:rsidR="00BA032F">
        <w:rPr>
          <w:b/>
          <w:i/>
        </w:rPr>
      </w:r>
      <w:r w:rsidR="00BA032F">
        <w:rPr>
          <w:b/>
          <w:i/>
        </w:rPr>
        <w:fldChar w:fldCharType="separate"/>
      </w:r>
      <w:r w:rsidR="00271440">
        <w:t xml:space="preserve">Figure </w:t>
      </w:r>
      <w:r w:rsidR="00271440">
        <w:rPr>
          <w:noProof/>
        </w:rPr>
        <w:t>6</w:t>
      </w:r>
      <w:r w:rsidR="00BA032F">
        <w:rPr>
          <w:b/>
          <w:i/>
        </w:rPr>
        <w:fldChar w:fldCharType="end"/>
      </w:r>
      <w:r w:rsidR="00BA032F">
        <w:rPr>
          <w:b/>
          <w:i/>
        </w:rPr>
        <w:t xml:space="preserve"> </w:t>
      </w:r>
      <w:r w:rsidR="00BA032F">
        <w:t xml:space="preserve">and </w:t>
      </w:r>
      <w:r w:rsidR="00BA032F">
        <w:fldChar w:fldCharType="begin"/>
      </w:r>
      <w:r w:rsidR="00BA032F">
        <w:instrText xml:space="preserve"> REF _Ref4658276 \h </w:instrText>
      </w:r>
      <w:r w:rsidR="00BA032F">
        <w:fldChar w:fldCharType="separate"/>
      </w:r>
      <w:r w:rsidR="00271440">
        <w:t xml:space="preserve">Figure </w:t>
      </w:r>
      <w:r w:rsidR="00271440">
        <w:rPr>
          <w:noProof/>
        </w:rPr>
        <w:t>7</w:t>
      </w:r>
      <w:r w:rsidR="00BA032F">
        <w:fldChar w:fldCharType="end"/>
      </w:r>
      <w:r w:rsidR="002446D8">
        <w:t>)</w:t>
      </w:r>
    </w:p>
    <w:p w:rsidR="001E363C" w:rsidRDefault="001E363C" w:rsidP="001E363C">
      <w:pPr>
        <w:keepNext/>
        <w:jc w:val="center"/>
      </w:pPr>
    </w:p>
    <w:p w:rsidR="001E363C" w:rsidRDefault="001E363C" w:rsidP="001E363C">
      <w:pPr>
        <w:keepNext/>
        <w:jc w:val="center"/>
        <w:sectPr w:rsidR="001E363C" w:rsidSect="005732FB">
          <w:headerReference w:type="default" r:id="rId15"/>
          <w:footerReference w:type="default" r:id="rId16"/>
          <w:pgSz w:w="12240" w:h="15840" w:code="1"/>
          <w:pgMar w:top="1440" w:right="1440" w:bottom="1440" w:left="1440" w:header="720" w:footer="0" w:gutter="0"/>
          <w:paperSrc w:first="15" w:other="15"/>
          <w:cols w:space="720"/>
          <w:docGrid w:linePitch="272"/>
        </w:sectPr>
      </w:pPr>
    </w:p>
    <w:p w:rsidR="001E363C" w:rsidRDefault="001E363C" w:rsidP="001E363C">
      <w:pPr>
        <w:keepNext/>
        <w:ind w:left="720"/>
        <w:jc w:val="center"/>
      </w:pPr>
      <w:r>
        <w:rPr>
          <w:noProof/>
        </w:rPr>
        <w:drawing>
          <wp:inline distT="0" distB="0" distL="0" distR="0" wp14:anchorId="1546AA2D" wp14:editId="6F05E2CE">
            <wp:extent cx="2951817" cy="153352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0534" cy="1538054"/>
                    </a:xfrm>
                    <a:prstGeom prst="rect">
                      <a:avLst/>
                    </a:prstGeom>
                  </pic:spPr>
                </pic:pic>
              </a:graphicData>
            </a:graphic>
          </wp:inline>
        </w:drawing>
      </w:r>
    </w:p>
    <w:p w:rsidR="001E363C" w:rsidRDefault="001E363C" w:rsidP="00A50C1E">
      <w:pPr>
        <w:pStyle w:val="Caption"/>
      </w:pPr>
      <w:bookmarkStart w:id="16" w:name="_Ref465826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6</w:t>
      </w:r>
      <w:r w:rsidR="00292B5F">
        <w:rPr>
          <w:noProof/>
        </w:rPr>
        <w:fldChar w:fldCharType="end"/>
      </w:r>
      <w:bookmarkEnd w:id="16"/>
      <w:r>
        <w:t xml:space="preserve">: </w:t>
      </w:r>
      <w:r w:rsidRPr="00F05695">
        <w:t>Vented Solder hole</w:t>
      </w:r>
    </w:p>
    <w:p w:rsidR="001E363C" w:rsidRDefault="001E363C" w:rsidP="001E363C">
      <w:pPr>
        <w:keepNext/>
        <w:jc w:val="center"/>
      </w:pPr>
      <w:r>
        <w:rPr>
          <w:noProof/>
        </w:rPr>
        <w:drawing>
          <wp:inline distT="0" distB="0" distL="0" distR="0" wp14:anchorId="1318891B" wp14:editId="621E92B7">
            <wp:extent cx="3003437" cy="1524000"/>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8636" cy="1546935"/>
                    </a:xfrm>
                    <a:prstGeom prst="rect">
                      <a:avLst/>
                    </a:prstGeom>
                  </pic:spPr>
                </pic:pic>
              </a:graphicData>
            </a:graphic>
          </wp:inline>
        </w:drawing>
      </w:r>
    </w:p>
    <w:p w:rsidR="001E363C" w:rsidRDefault="001E363C" w:rsidP="00A50C1E">
      <w:pPr>
        <w:pStyle w:val="Caption"/>
      </w:pPr>
      <w:bookmarkStart w:id="17" w:name="_Ref4658276"/>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7</w:t>
      </w:r>
      <w:r w:rsidR="00292B5F">
        <w:rPr>
          <w:noProof/>
        </w:rPr>
        <w:fldChar w:fldCharType="end"/>
      </w:r>
      <w:bookmarkEnd w:id="17"/>
      <w:r>
        <w:t xml:space="preserve">: </w:t>
      </w:r>
      <w:r w:rsidRPr="00E05476">
        <w:t>Non vented solder hole</w:t>
      </w:r>
    </w:p>
    <w:p w:rsidR="001E363C" w:rsidRDefault="001E363C" w:rsidP="001E363C">
      <w:pPr>
        <w:ind w:left="1440" w:hanging="270"/>
        <w:sectPr w:rsidR="001E363C" w:rsidSect="005732FB">
          <w:type w:val="continuous"/>
          <w:pgSz w:w="12240" w:h="15840" w:code="1"/>
          <w:pgMar w:top="1440" w:right="1440" w:bottom="1440" w:left="1440" w:header="720" w:footer="0" w:gutter="0"/>
          <w:paperSrc w:first="15" w:other="15"/>
          <w:cols w:num="2" w:space="180"/>
        </w:sectPr>
      </w:pPr>
    </w:p>
    <w:p w:rsidR="002446D8" w:rsidRPr="001B1BE0" w:rsidRDefault="002446D8" w:rsidP="001E363C"/>
    <w:p w:rsidR="001E363C" w:rsidRDefault="001E363C" w:rsidP="0046508F">
      <w:pPr>
        <w:tabs>
          <w:tab w:val="left" w:pos="11340"/>
        </w:tabs>
        <w:spacing w:line="360" w:lineRule="auto"/>
        <w:jc w:val="center"/>
        <w:rPr>
          <w:rFonts w:ascii="Arial" w:hAnsi="Arial" w:cs="Arial"/>
        </w:rPr>
      </w:pPr>
    </w:p>
    <w:p w:rsidR="001E363C" w:rsidRDefault="001E363C" w:rsidP="0046508F">
      <w:pPr>
        <w:tabs>
          <w:tab w:val="left" w:pos="11340"/>
        </w:tabs>
        <w:spacing w:line="360" w:lineRule="auto"/>
        <w:jc w:val="center"/>
        <w:rPr>
          <w:rFonts w:ascii="Arial" w:hAnsi="Arial" w:cs="Arial"/>
        </w:rPr>
      </w:pPr>
    </w:p>
    <w:p w:rsidR="001E363C" w:rsidRDefault="001E363C" w:rsidP="0046508F">
      <w:pPr>
        <w:tabs>
          <w:tab w:val="left" w:pos="11340"/>
        </w:tabs>
        <w:spacing w:line="360" w:lineRule="auto"/>
        <w:jc w:val="center"/>
        <w:rPr>
          <w:rFonts w:ascii="Arial" w:hAnsi="Arial" w:cs="Arial"/>
        </w:rPr>
      </w:pPr>
    </w:p>
    <w:p w:rsidR="0046508F" w:rsidRPr="001B1BE0" w:rsidRDefault="001E363C" w:rsidP="00BF4A0C">
      <w:pPr>
        <w:pStyle w:val="ListParagraph"/>
      </w:pPr>
      <w:r>
        <w:t xml:space="preserve">Front Isolator </w:t>
      </w:r>
    </w:p>
    <w:p w:rsidR="0046508F" w:rsidRDefault="0046508F" w:rsidP="00A31A62">
      <w:pPr>
        <w:pStyle w:val="ListParagraphLevel2"/>
        <w:numPr>
          <w:ilvl w:val="0"/>
          <w:numId w:val="14"/>
        </w:numPr>
        <w:jc w:val="both"/>
      </w:pPr>
      <w:r w:rsidRPr="001B1BE0">
        <w:t xml:space="preserve">Front Isolator is used to isolate the socket(s) from the shell and hold the sockets in the proper position.  </w:t>
      </w:r>
    </w:p>
    <w:p w:rsidR="002B2549" w:rsidRPr="002B2549" w:rsidRDefault="002B2549" w:rsidP="00A31A62">
      <w:pPr>
        <w:pStyle w:val="ListNumber2"/>
        <w:numPr>
          <w:ilvl w:val="0"/>
          <w:numId w:val="0"/>
        </w:numPr>
        <w:ind w:left="720"/>
        <w:jc w:val="both"/>
      </w:pPr>
    </w:p>
    <w:p w:rsidR="00A747DA" w:rsidRPr="001B1BE0" w:rsidRDefault="00A747DA" w:rsidP="00A31A62">
      <w:pPr>
        <w:pStyle w:val="ListParagraphLevel2"/>
        <w:numPr>
          <w:ilvl w:val="0"/>
          <w:numId w:val="0"/>
        </w:numPr>
        <w:ind w:left="2250"/>
        <w:jc w:val="both"/>
      </w:pPr>
      <w:r>
        <w:t>Reference</w:t>
      </w:r>
      <w:r w:rsidR="00BA032F">
        <w:rPr>
          <w:b/>
          <w:i/>
        </w:rPr>
        <w:t xml:space="preserve"> </w:t>
      </w:r>
      <w:r w:rsidR="00BA032F">
        <w:rPr>
          <w:b/>
          <w:i/>
        </w:rPr>
        <w:fldChar w:fldCharType="begin"/>
      </w:r>
      <w:r w:rsidR="00BA032F">
        <w:rPr>
          <w:b/>
          <w:i/>
        </w:rPr>
        <w:instrText xml:space="preserve"> REF _Ref4658288 \h </w:instrText>
      </w:r>
      <w:r w:rsidR="00BA032F">
        <w:rPr>
          <w:b/>
          <w:i/>
        </w:rPr>
      </w:r>
      <w:r w:rsidR="00BA032F">
        <w:rPr>
          <w:b/>
          <w:i/>
        </w:rPr>
        <w:fldChar w:fldCharType="separate"/>
      </w:r>
      <w:r w:rsidR="00271440">
        <w:t xml:space="preserve">Figure </w:t>
      </w:r>
      <w:r w:rsidR="00271440">
        <w:rPr>
          <w:noProof/>
        </w:rPr>
        <w:t>8</w:t>
      </w:r>
      <w:r w:rsidR="00BA032F">
        <w:rPr>
          <w:b/>
          <w:i/>
        </w:rPr>
        <w:fldChar w:fldCharType="end"/>
      </w:r>
      <w:r>
        <w:t>:</w:t>
      </w:r>
    </w:p>
    <w:p w:rsidR="0046508F" w:rsidRPr="001A433C" w:rsidRDefault="0046508F" w:rsidP="00A31A62">
      <w:pPr>
        <w:pStyle w:val="ListParagraphLevel2"/>
        <w:jc w:val="both"/>
      </w:pPr>
      <w:r w:rsidRPr="001B1BE0">
        <w:t>The thru hole (on the pin insertion side) should be a slip fit (.000 to .001</w:t>
      </w:r>
      <w:r w:rsidRPr="001A433C">
        <w:t>” gap) with the pin and have a lead in chamfer to aide proper alignment between the pin and socket.</w:t>
      </w:r>
    </w:p>
    <w:p w:rsidR="0046508F" w:rsidRDefault="0046508F" w:rsidP="00A31A62">
      <w:pPr>
        <w:pStyle w:val="ListParagraphLevel2"/>
        <w:jc w:val="both"/>
      </w:pPr>
      <w:r w:rsidRPr="001B1BE0">
        <w:t xml:space="preserve">The counterbore (socket side) should be sized such that it is a slip fit (.000 to .001” gap) with the socket. </w:t>
      </w:r>
    </w:p>
    <w:p w:rsidR="001E363C" w:rsidRPr="001B1BE0" w:rsidRDefault="001E363C" w:rsidP="00BF4A0C">
      <w:pPr>
        <w:pStyle w:val="ParagraphList4"/>
        <w:numPr>
          <w:ilvl w:val="0"/>
          <w:numId w:val="0"/>
        </w:numPr>
        <w:ind w:left="2700"/>
      </w:pPr>
    </w:p>
    <w:p w:rsidR="008D7942" w:rsidRDefault="00046C6D" w:rsidP="007345DE">
      <w:pPr>
        <w:keepNext/>
        <w:spacing w:line="360" w:lineRule="auto"/>
        <w:ind w:left="1260"/>
        <w:jc w:val="center"/>
      </w:pPr>
      <w:r>
        <w:rPr>
          <w:rFonts w:ascii="Arial" w:hAnsi="Arial" w:cs="Arial"/>
          <w:noProof/>
        </w:rPr>
        <w:drawing>
          <wp:inline distT="0" distB="0" distL="0" distR="0" wp14:anchorId="1FBB59D5" wp14:editId="7171FCB2">
            <wp:extent cx="5019675" cy="2390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9675" cy="2390775"/>
                    </a:xfrm>
                    <a:prstGeom prst="rect">
                      <a:avLst/>
                    </a:prstGeom>
                    <a:noFill/>
                    <a:ln>
                      <a:noFill/>
                    </a:ln>
                  </pic:spPr>
                </pic:pic>
              </a:graphicData>
            </a:graphic>
          </wp:inline>
        </w:drawing>
      </w:r>
    </w:p>
    <w:p w:rsidR="0046508F" w:rsidRPr="00476262" w:rsidRDefault="008D7942" w:rsidP="007345DE">
      <w:pPr>
        <w:pStyle w:val="Caption"/>
        <w:ind w:left="1620"/>
        <w:rPr>
          <w:rFonts w:ascii="Arial" w:hAnsi="Arial" w:cs="Arial"/>
        </w:rPr>
      </w:pPr>
      <w:bookmarkStart w:id="18" w:name="_Ref4658288"/>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8</w:t>
      </w:r>
      <w:r w:rsidR="00292B5F">
        <w:rPr>
          <w:noProof/>
        </w:rPr>
        <w:fldChar w:fldCharType="end"/>
      </w:r>
      <w:bookmarkEnd w:id="18"/>
      <w:r>
        <w:t xml:space="preserve">: </w:t>
      </w:r>
      <w:r w:rsidRPr="00D0231C">
        <w:t>36504 Front Isolator, 39908 Sockets &amp; 37901 Pins</w:t>
      </w:r>
    </w:p>
    <w:p w:rsidR="001E363C" w:rsidRDefault="00A747DA" w:rsidP="00A31A62">
      <w:pPr>
        <w:pStyle w:val="ParagraphList4"/>
        <w:numPr>
          <w:ilvl w:val="0"/>
          <w:numId w:val="0"/>
        </w:numPr>
        <w:ind w:left="2160"/>
        <w:jc w:val="both"/>
      </w:pPr>
      <w:r>
        <w:t>Reference</w:t>
      </w:r>
      <w:r w:rsidR="00BA032F">
        <w:rPr>
          <w:b/>
          <w:i/>
        </w:rPr>
        <w:t xml:space="preserve"> </w:t>
      </w:r>
      <w:r w:rsidR="00BA032F">
        <w:rPr>
          <w:b/>
          <w:i/>
        </w:rPr>
        <w:fldChar w:fldCharType="begin"/>
      </w:r>
      <w:r w:rsidR="00BA032F">
        <w:rPr>
          <w:b/>
          <w:i/>
        </w:rPr>
        <w:instrText xml:space="preserve"> REF _Ref4658299 \h </w:instrText>
      </w:r>
      <w:r w:rsidR="00BA032F">
        <w:rPr>
          <w:b/>
          <w:i/>
        </w:rPr>
      </w:r>
      <w:r w:rsidR="00BA032F">
        <w:rPr>
          <w:b/>
          <w:i/>
        </w:rPr>
        <w:fldChar w:fldCharType="separate"/>
      </w:r>
      <w:r w:rsidR="00271440">
        <w:t xml:space="preserve">Figure </w:t>
      </w:r>
      <w:r w:rsidR="00271440">
        <w:rPr>
          <w:noProof/>
        </w:rPr>
        <w:t>9</w:t>
      </w:r>
      <w:r w:rsidR="00BA032F">
        <w:rPr>
          <w:b/>
          <w:i/>
        </w:rPr>
        <w:fldChar w:fldCharType="end"/>
      </w:r>
      <w:r>
        <w:t>:</w:t>
      </w:r>
    </w:p>
    <w:p w:rsidR="0046508F" w:rsidRPr="001A433C" w:rsidRDefault="0046508F" w:rsidP="00A31A62">
      <w:pPr>
        <w:pStyle w:val="ListParagraphLevel2"/>
        <w:jc w:val="both"/>
      </w:pPr>
      <w:r w:rsidRPr="00A05088">
        <w:t xml:space="preserve">The counterbore depth should be sized such that there is a gap (approx .001”) </w:t>
      </w:r>
      <w:r w:rsidRPr="001B1BE0">
        <w:t>between socket and bottom of the counterbore to eliminate binding.  A flat bottom hole is recommended as the positive sto</w:t>
      </w:r>
      <w:r w:rsidRPr="001A433C">
        <w:t>p for the socket to maximize pin engagement.  A drill point is acceptable, but will create a larger gap between the bottom of the hole and face of the socket, and reduce pin engagement.</w:t>
      </w:r>
    </w:p>
    <w:p w:rsidR="0046508F" w:rsidRDefault="0046508F" w:rsidP="00A31A62">
      <w:pPr>
        <w:pStyle w:val="ListParagraphLevel2"/>
        <w:jc w:val="both"/>
      </w:pPr>
      <w:r w:rsidRPr="001B1BE0">
        <w:t xml:space="preserve">The molded isololator must have a minmum wall thickness of </w:t>
      </w:r>
      <w:r w:rsidRPr="001A433C">
        <w:t>.006” to prevent void problems during molding.</w:t>
      </w:r>
    </w:p>
    <w:p w:rsidR="003A4092" w:rsidRPr="001B1BE0" w:rsidRDefault="003A4092" w:rsidP="0046508F">
      <w:pPr>
        <w:spacing w:line="360" w:lineRule="auto"/>
        <w:ind w:left="2340" w:hanging="900"/>
        <w:rPr>
          <w:rFonts w:ascii="Arial" w:hAnsi="Arial" w:cs="Arial"/>
        </w:rPr>
      </w:pPr>
    </w:p>
    <w:p w:rsidR="005732FB" w:rsidRDefault="00046C6D" w:rsidP="005732FB">
      <w:pPr>
        <w:keepNext/>
        <w:spacing w:line="360" w:lineRule="auto"/>
        <w:jc w:val="center"/>
      </w:pPr>
      <w:r>
        <w:rPr>
          <w:rFonts w:ascii="Arial" w:hAnsi="Arial" w:cs="Arial"/>
          <w:noProof/>
        </w:rPr>
        <w:lastRenderedPageBreak/>
        <w:drawing>
          <wp:inline distT="0" distB="0" distL="0" distR="0" wp14:anchorId="3CF81AF8" wp14:editId="152F81ED">
            <wp:extent cx="3886200" cy="276085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7981" cy="2769223"/>
                    </a:xfrm>
                    <a:prstGeom prst="rect">
                      <a:avLst/>
                    </a:prstGeom>
                    <a:noFill/>
                    <a:ln>
                      <a:noFill/>
                    </a:ln>
                  </pic:spPr>
                </pic:pic>
              </a:graphicData>
            </a:graphic>
          </wp:inline>
        </w:drawing>
      </w:r>
    </w:p>
    <w:p w:rsidR="00EE71C1" w:rsidRPr="00EE71C1" w:rsidRDefault="005732FB" w:rsidP="00A50C1E">
      <w:pPr>
        <w:pStyle w:val="Caption"/>
        <w:rPr>
          <w:rFonts w:ascii="Arial" w:hAnsi="Arial" w:cs="Arial"/>
        </w:rPr>
      </w:pPr>
      <w:bookmarkStart w:id="19" w:name="_Ref4658299"/>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9</w:t>
      </w:r>
      <w:r w:rsidR="00292B5F">
        <w:rPr>
          <w:noProof/>
        </w:rPr>
        <w:fldChar w:fldCharType="end"/>
      </w:r>
      <w:bookmarkEnd w:id="19"/>
      <w:r>
        <w:t xml:space="preserve">: </w:t>
      </w:r>
      <w:r w:rsidRPr="003E2A8C">
        <w:t>36504 Front Isolator, 39908 Sockets</w:t>
      </w:r>
    </w:p>
    <w:p w:rsidR="0046508F" w:rsidRPr="00A05088" w:rsidRDefault="003A4092" w:rsidP="00A31A62">
      <w:pPr>
        <w:pStyle w:val="ParagraphList4"/>
        <w:numPr>
          <w:ilvl w:val="0"/>
          <w:numId w:val="0"/>
        </w:numPr>
        <w:ind w:left="2160"/>
        <w:jc w:val="both"/>
      </w:pPr>
      <w:r>
        <w:t>Reference</w:t>
      </w:r>
      <w:r w:rsidR="00BA032F">
        <w:rPr>
          <w:b/>
          <w:i/>
        </w:rPr>
        <w:t xml:space="preserve"> </w:t>
      </w:r>
      <w:r w:rsidR="00BA032F">
        <w:rPr>
          <w:b/>
          <w:i/>
        </w:rPr>
        <w:fldChar w:fldCharType="begin"/>
      </w:r>
      <w:r w:rsidR="00BA032F">
        <w:rPr>
          <w:b/>
          <w:i/>
        </w:rPr>
        <w:instrText xml:space="preserve"> REF _Ref4658308 \h </w:instrText>
      </w:r>
      <w:r w:rsidR="00BA032F">
        <w:rPr>
          <w:b/>
          <w:i/>
        </w:rPr>
      </w:r>
      <w:r w:rsidR="00BA032F">
        <w:rPr>
          <w:b/>
          <w:i/>
        </w:rPr>
        <w:fldChar w:fldCharType="separate"/>
      </w:r>
      <w:r w:rsidR="00271440">
        <w:t xml:space="preserve">Figure </w:t>
      </w:r>
      <w:r w:rsidR="00271440">
        <w:rPr>
          <w:noProof/>
        </w:rPr>
        <w:t>10</w:t>
      </w:r>
      <w:r w:rsidR="00BA032F">
        <w:rPr>
          <w:b/>
          <w:i/>
        </w:rPr>
        <w:fldChar w:fldCharType="end"/>
      </w:r>
      <w:r w:rsidR="002B2549">
        <w:t>:</w:t>
      </w:r>
    </w:p>
    <w:p w:rsidR="0046508F" w:rsidRPr="001A433C" w:rsidRDefault="0046508F" w:rsidP="00A31A62">
      <w:pPr>
        <w:pStyle w:val="ListParagraphLevel2"/>
        <w:jc w:val="both"/>
      </w:pPr>
      <w:r w:rsidRPr="00A05088">
        <w:t>A keyway on the OD of the isolator is one method used to maintain radial alignment with the connector shell, isolator,</w:t>
      </w:r>
      <w:r w:rsidRPr="001B1BE0">
        <w:t xml:space="preserve"> and the ma</w:t>
      </w:r>
      <w:r w:rsidRPr="001A433C">
        <w:t>ting connector.  A slip fit (.000 to .001” gap) is recommended for this purpose.</w:t>
      </w:r>
    </w:p>
    <w:p w:rsidR="0046508F" w:rsidRDefault="0046508F" w:rsidP="00A31A62">
      <w:pPr>
        <w:pStyle w:val="ListParagraphLevel2"/>
        <w:jc w:val="both"/>
      </w:pPr>
      <w:r w:rsidRPr="001B1BE0">
        <w:t>The key radius should be designed to bottom out with the key way pocket in the backshell so the isolator and backshell are properly aligned.  A larger radius is des</w:t>
      </w:r>
      <w:r w:rsidRPr="001A433C">
        <w:t>ired on the key to assure there is no radial interference, causing the isolator not to seat properly.</w:t>
      </w:r>
    </w:p>
    <w:p w:rsidR="003A4092" w:rsidRPr="001B1BE0" w:rsidRDefault="003A4092" w:rsidP="0046508F">
      <w:pPr>
        <w:spacing w:line="360" w:lineRule="auto"/>
        <w:ind w:left="2340" w:hanging="900"/>
        <w:rPr>
          <w:rFonts w:ascii="Arial" w:hAnsi="Arial" w:cs="Arial"/>
        </w:rPr>
      </w:pPr>
    </w:p>
    <w:p w:rsidR="0099069D" w:rsidRDefault="00046C6D" w:rsidP="0099069D">
      <w:pPr>
        <w:keepNext/>
        <w:spacing w:line="360" w:lineRule="auto"/>
        <w:jc w:val="center"/>
      </w:pPr>
      <w:r>
        <w:rPr>
          <w:rFonts w:ascii="Arial" w:hAnsi="Arial" w:cs="Arial"/>
          <w:noProof/>
        </w:rPr>
        <w:drawing>
          <wp:inline distT="0" distB="0" distL="0" distR="0" wp14:anchorId="5A980ECD" wp14:editId="167CC709">
            <wp:extent cx="3590925" cy="1909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8669" cy="1913578"/>
                    </a:xfrm>
                    <a:prstGeom prst="rect">
                      <a:avLst/>
                    </a:prstGeom>
                    <a:noFill/>
                    <a:ln>
                      <a:noFill/>
                    </a:ln>
                  </pic:spPr>
                </pic:pic>
              </a:graphicData>
            </a:graphic>
          </wp:inline>
        </w:drawing>
      </w:r>
    </w:p>
    <w:p w:rsidR="0046508F" w:rsidRPr="00476262" w:rsidRDefault="0099069D" w:rsidP="00A50C1E">
      <w:pPr>
        <w:pStyle w:val="Caption"/>
        <w:rPr>
          <w:rFonts w:ascii="Arial" w:hAnsi="Arial" w:cs="Arial"/>
        </w:rPr>
      </w:pPr>
      <w:bookmarkStart w:id="20" w:name="_Ref4658308"/>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10</w:t>
      </w:r>
      <w:r w:rsidR="00292B5F">
        <w:rPr>
          <w:noProof/>
        </w:rPr>
        <w:fldChar w:fldCharType="end"/>
      </w:r>
      <w:bookmarkEnd w:id="20"/>
      <w:r>
        <w:t xml:space="preserve">: </w:t>
      </w:r>
      <w:r w:rsidRPr="003458EA">
        <w:t>36504 Front Isolator &amp; 23914 Backshell</w:t>
      </w:r>
    </w:p>
    <w:p w:rsidR="0046508F" w:rsidRDefault="0046508F" w:rsidP="0099069D">
      <w:pPr>
        <w:spacing w:line="360" w:lineRule="auto"/>
        <w:rPr>
          <w:rFonts w:ascii="Arial" w:hAnsi="Arial" w:cs="Arial"/>
        </w:rPr>
      </w:pPr>
    </w:p>
    <w:p w:rsidR="00715712" w:rsidRPr="00A05088" w:rsidRDefault="00715712" w:rsidP="0099069D">
      <w:pPr>
        <w:spacing w:line="360" w:lineRule="auto"/>
        <w:rPr>
          <w:rFonts w:ascii="Arial" w:hAnsi="Arial" w:cs="Arial"/>
        </w:rPr>
      </w:pPr>
    </w:p>
    <w:p w:rsidR="0046508F" w:rsidRPr="00A05088" w:rsidRDefault="003A4092" w:rsidP="00A31A62">
      <w:pPr>
        <w:pStyle w:val="ParagraphList4"/>
        <w:numPr>
          <w:ilvl w:val="0"/>
          <w:numId w:val="0"/>
        </w:numPr>
        <w:ind w:left="2160"/>
        <w:jc w:val="both"/>
      </w:pPr>
      <w:r>
        <w:lastRenderedPageBreak/>
        <w:t>Reference</w:t>
      </w:r>
      <w:r w:rsidR="00BA032F">
        <w:rPr>
          <w:b/>
          <w:i/>
        </w:rPr>
        <w:t xml:space="preserve"> </w:t>
      </w:r>
      <w:r w:rsidR="00BA032F">
        <w:rPr>
          <w:b/>
          <w:i/>
        </w:rPr>
        <w:fldChar w:fldCharType="begin"/>
      </w:r>
      <w:r w:rsidR="00BA032F">
        <w:rPr>
          <w:b/>
          <w:i/>
        </w:rPr>
        <w:instrText xml:space="preserve"> REF _Ref4658318 \h </w:instrText>
      </w:r>
      <w:r w:rsidR="00BA032F">
        <w:rPr>
          <w:b/>
          <w:i/>
        </w:rPr>
      </w:r>
      <w:r w:rsidR="00BA032F">
        <w:rPr>
          <w:b/>
          <w:i/>
        </w:rPr>
        <w:fldChar w:fldCharType="separate"/>
      </w:r>
      <w:r w:rsidR="00271440">
        <w:t xml:space="preserve">Figure </w:t>
      </w:r>
      <w:r w:rsidR="00271440">
        <w:rPr>
          <w:noProof/>
        </w:rPr>
        <w:t>11</w:t>
      </w:r>
      <w:r w:rsidR="00BA032F">
        <w:rPr>
          <w:b/>
          <w:i/>
        </w:rPr>
        <w:fldChar w:fldCharType="end"/>
      </w:r>
      <w:r w:rsidR="002B2549">
        <w:t>:</w:t>
      </w:r>
    </w:p>
    <w:p w:rsidR="0046508F" w:rsidRPr="00A05088" w:rsidRDefault="0046508F" w:rsidP="00A31A62">
      <w:pPr>
        <w:pStyle w:val="ListParagraphLevel2"/>
        <w:jc w:val="both"/>
      </w:pPr>
      <w:r w:rsidRPr="00A05088">
        <w:t>Rear Isolator is used to isolate the socket from backshell, and hold the socket in place during mating pin insertion.</w:t>
      </w:r>
    </w:p>
    <w:p w:rsidR="0046508F" w:rsidRDefault="0046508F" w:rsidP="00A31A62">
      <w:pPr>
        <w:pStyle w:val="ListParagraphLevel2"/>
        <w:jc w:val="both"/>
      </w:pPr>
      <w:r w:rsidRPr="001B1BE0">
        <w:t>A counterbore on back of the connector shell is one method used as a positive stop for the internal connector components.  A counterbore on the front of the connector shell is one method to secure th</w:t>
      </w:r>
      <w:r w:rsidRPr="001A433C">
        <w:t xml:space="preserve">e connector components in place.  </w:t>
      </w:r>
    </w:p>
    <w:p w:rsidR="0099069D" w:rsidRPr="001A433C" w:rsidRDefault="0099069D" w:rsidP="00BF4A0C">
      <w:pPr>
        <w:pStyle w:val="ParagraphList4"/>
        <w:numPr>
          <w:ilvl w:val="0"/>
          <w:numId w:val="0"/>
        </w:numPr>
        <w:ind w:left="3330"/>
      </w:pPr>
    </w:p>
    <w:p w:rsidR="0099069D" w:rsidRDefault="00046C6D" w:rsidP="00206289">
      <w:pPr>
        <w:keepNext/>
        <w:spacing w:line="360" w:lineRule="auto"/>
        <w:ind w:left="1260"/>
        <w:jc w:val="center"/>
      </w:pPr>
      <w:r>
        <w:rPr>
          <w:rFonts w:ascii="Arial" w:hAnsi="Arial" w:cs="Arial"/>
          <w:noProof/>
        </w:rPr>
        <w:drawing>
          <wp:inline distT="0" distB="0" distL="0" distR="0" wp14:anchorId="4BEC61B6" wp14:editId="466D5ADC">
            <wp:extent cx="3019425" cy="224574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3449" cy="2256171"/>
                    </a:xfrm>
                    <a:prstGeom prst="rect">
                      <a:avLst/>
                    </a:prstGeom>
                    <a:noFill/>
                    <a:ln>
                      <a:noFill/>
                    </a:ln>
                  </pic:spPr>
                </pic:pic>
              </a:graphicData>
            </a:graphic>
          </wp:inline>
        </w:drawing>
      </w:r>
    </w:p>
    <w:p w:rsidR="00721F0C" w:rsidRPr="00A05088" w:rsidRDefault="0099069D" w:rsidP="00206289">
      <w:pPr>
        <w:pStyle w:val="Caption"/>
        <w:ind w:left="1260"/>
        <w:rPr>
          <w:rFonts w:ascii="Arial" w:hAnsi="Arial" w:cs="Arial"/>
        </w:rPr>
      </w:pPr>
      <w:bookmarkStart w:id="21" w:name="_Ref4658318"/>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11</w:t>
      </w:r>
      <w:r w:rsidR="00292B5F">
        <w:rPr>
          <w:noProof/>
        </w:rPr>
        <w:fldChar w:fldCharType="end"/>
      </w:r>
      <w:bookmarkEnd w:id="21"/>
      <w:r>
        <w:t>:</w:t>
      </w:r>
      <w:r w:rsidR="00715712">
        <w:t xml:space="preserve"> </w:t>
      </w:r>
      <w:r w:rsidRPr="00AF4911">
        <w:t>36504 Front Isolator, 37980 Rear Isolator, 23914 Backshell, &amp; 39908 Sockets</w:t>
      </w:r>
    </w:p>
    <w:p w:rsidR="00EE71C1" w:rsidRPr="00CE7F72" w:rsidRDefault="00CE7F72" w:rsidP="00A31A62">
      <w:pPr>
        <w:pStyle w:val="Heading3"/>
        <w:jc w:val="both"/>
      </w:pPr>
      <w:bookmarkStart w:id="22" w:name="_Toc21511785"/>
      <w:r>
        <w:t>Coupling Nut D</w:t>
      </w:r>
      <w:r w:rsidR="0046508F" w:rsidRPr="00A05088">
        <w:t>esign</w:t>
      </w:r>
      <w:bookmarkEnd w:id="22"/>
    </w:p>
    <w:p w:rsidR="0046508F" w:rsidRPr="00CE7F72" w:rsidRDefault="003A4092" w:rsidP="00A31A62">
      <w:pPr>
        <w:pStyle w:val="ListParagraph"/>
        <w:numPr>
          <w:ilvl w:val="0"/>
          <w:numId w:val="0"/>
        </w:numPr>
        <w:ind w:left="1440"/>
        <w:jc w:val="both"/>
      </w:pPr>
      <w:r w:rsidRPr="00CE7F72">
        <w:t xml:space="preserve">Reference </w:t>
      </w:r>
      <w:r w:rsidR="00BA032F">
        <w:rPr>
          <w:b/>
          <w:i/>
        </w:rPr>
        <w:fldChar w:fldCharType="begin"/>
      </w:r>
      <w:r w:rsidR="00BA032F">
        <w:instrText xml:space="preserve"> REF _Ref4658325 \h </w:instrText>
      </w:r>
      <w:r w:rsidR="00BA032F">
        <w:rPr>
          <w:b/>
          <w:i/>
        </w:rPr>
      </w:r>
      <w:r w:rsidR="00BA032F">
        <w:rPr>
          <w:b/>
          <w:i/>
        </w:rPr>
        <w:fldChar w:fldCharType="separate"/>
      </w:r>
      <w:r w:rsidR="00271440">
        <w:t xml:space="preserve">Figure </w:t>
      </w:r>
      <w:r w:rsidR="00271440">
        <w:rPr>
          <w:noProof/>
        </w:rPr>
        <w:t>12</w:t>
      </w:r>
      <w:r w:rsidR="00BA032F">
        <w:rPr>
          <w:b/>
          <w:i/>
        </w:rPr>
        <w:fldChar w:fldCharType="end"/>
      </w:r>
    </w:p>
    <w:p w:rsidR="0046508F" w:rsidRPr="00CE7F72" w:rsidRDefault="0046508F" w:rsidP="00A31A62">
      <w:pPr>
        <w:pStyle w:val="ListParagraph"/>
        <w:numPr>
          <w:ilvl w:val="0"/>
          <w:numId w:val="35"/>
        </w:numPr>
        <w:jc w:val="both"/>
      </w:pPr>
      <w:r w:rsidRPr="00CE7F72">
        <w:t>Couterbore Coupling nut design is assemblied onto back shell from cable side.</w:t>
      </w:r>
    </w:p>
    <w:p w:rsidR="0046508F" w:rsidRPr="00CE7F72" w:rsidRDefault="0046508F" w:rsidP="00A31A62">
      <w:pPr>
        <w:pStyle w:val="ListParagraph"/>
        <w:jc w:val="both"/>
      </w:pPr>
      <w:r w:rsidRPr="00CE7F72">
        <w:t>Design coupling nut with sufficient clearance to the back shell to prevent binding after crimping of back shell.</w:t>
      </w:r>
    </w:p>
    <w:p w:rsidR="00CE7F72" w:rsidRDefault="00046C6D" w:rsidP="00CE7F72">
      <w:pPr>
        <w:keepNext/>
        <w:spacing w:line="360" w:lineRule="auto"/>
        <w:jc w:val="center"/>
      </w:pPr>
      <w:r>
        <w:rPr>
          <w:rFonts w:ascii="Arial" w:hAnsi="Arial" w:cs="Arial"/>
          <w:noProof/>
        </w:rPr>
        <w:drawing>
          <wp:inline distT="0" distB="0" distL="0" distR="0" wp14:anchorId="6C43784B" wp14:editId="736AD54C">
            <wp:extent cx="2302356" cy="21145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9135" cy="2120776"/>
                    </a:xfrm>
                    <a:prstGeom prst="rect">
                      <a:avLst/>
                    </a:prstGeom>
                    <a:noFill/>
                    <a:ln>
                      <a:noFill/>
                    </a:ln>
                  </pic:spPr>
                </pic:pic>
              </a:graphicData>
            </a:graphic>
          </wp:inline>
        </w:drawing>
      </w:r>
    </w:p>
    <w:p w:rsidR="0046508F" w:rsidRPr="00476262" w:rsidRDefault="00CE7F72" w:rsidP="00A50C1E">
      <w:pPr>
        <w:pStyle w:val="Caption"/>
        <w:rPr>
          <w:rFonts w:ascii="Arial" w:hAnsi="Arial" w:cs="Arial"/>
        </w:rPr>
      </w:pPr>
      <w:bookmarkStart w:id="23" w:name="_Ref4658325"/>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12</w:t>
      </w:r>
      <w:r w:rsidR="00292B5F">
        <w:rPr>
          <w:noProof/>
        </w:rPr>
        <w:fldChar w:fldCharType="end"/>
      </w:r>
      <w:bookmarkEnd w:id="23"/>
      <w:r>
        <w:t xml:space="preserve">: </w:t>
      </w:r>
      <w:r w:rsidRPr="0073651A">
        <w:t>23911 Coupling nut &amp; 23914 Backshell</w:t>
      </w:r>
    </w:p>
    <w:p w:rsidR="0046508F" w:rsidRPr="00A05088" w:rsidRDefault="003A4092" w:rsidP="00A31A62">
      <w:pPr>
        <w:pStyle w:val="ListParagraph"/>
        <w:numPr>
          <w:ilvl w:val="0"/>
          <w:numId w:val="0"/>
        </w:numPr>
        <w:ind w:left="1440"/>
        <w:jc w:val="both"/>
      </w:pPr>
      <w:r>
        <w:lastRenderedPageBreak/>
        <w:t>Reference</w:t>
      </w:r>
      <w:r w:rsidR="00BA032F">
        <w:rPr>
          <w:b/>
          <w:i/>
        </w:rPr>
        <w:t xml:space="preserve"> </w:t>
      </w:r>
      <w:r w:rsidR="00BA032F">
        <w:rPr>
          <w:b/>
          <w:i/>
        </w:rPr>
        <w:fldChar w:fldCharType="begin"/>
      </w:r>
      <w:r w:rsidR="00BA032F">
        <w:rPr>
          <w:b/>
          <w:i/>
        </w:rPr>
        <w:instrText xml:space="preserve"> REF _Ref4658337 \h </w:instrText>
      </w:r>
      <w:r w:rsidR="00BA032F">
        <w:rPr>
          <w:b/>
          <w:i/>
        </w:rPr>
      </w:r>
      <w:r w:rsidR="00BA032F">
        <w:rPr>
          <w:b/>
          <w:i/>
        </w:rPr>
        <w:fldChar w:fldCharType="separate"/>
      </w:r>
      <w:r w:rsidR="00271440">
        <w:t xml:space="preserve">Figure </w:t>
      </w:r>
      <w:r w:rsidR="00271440">
        <w:rPr>
          <w:noProof/>
        </w:rPr>
        <w:t>13</w:t>
      </w:r>
      <w:r w:rsidR="00BA032F">
        <w:rPr>
          <w:b/>
          <w:i/>
        </w:rPr>
        <w:fldChar w:fldCharType="end"/>
      </w:r>
      <w:r w:rsidR="002B2549">
        <w:t>:</w:t>
      </w:r>
    </w:p>
    <w:p w:rsidR="0046508F" w:rsidRPr="001B1BE0" w:rsidRDefault="0046508F" w:rsidP="00A31A62">
      <w:pPr>
        <w:pStyle w:val="ListParagraph"/>
        <w:jc w:val="both"/>
      </w:pPr>
      <w:r w:rsidRPr="00A05088">
        <w:t>Crimped, “Swedged” Coupling Nut Design is assembled onto back shell from front side and crimped</w:t>
      </w:r>
      <w:r w:rsidRPr="001B1BE0">
        <w:t xml:space="preserve"> (swedged) into a groove on backshell using a fixture.</w:t>
      </w:r>
    </w:p>
    <w:p w:rsidR="0046508F" w:rsidRPr="001A433C" w:rsidRDefault="0046508F" w:rsidP="00A31A62">
      <w:pPr>
        <w:pStyle w:val="ListParagraph"/>
        <w:jc w:val="both"/>
      </w:pPr>
      <w:r w:rsidRPr="001B1BE0">
        <w:t>A Fixture must be designed to Crimp “swedge” the nut onto the backshell.  Fixtures should not allow over crimping, which will caus</w:t>
      </w:r>
      <w:r w:rsidRPr="001A433C">
        <w:t>e the coupling nut to bind on the backshell.</w:t>
      </w:r>
    </w:p>
    <w:p w:rsidR="0046508F" w:rsidRPr="001B1BE0" w:rsidRDefault="0046508F" w:rsidP="00A31A62">
      <w:pPr>
        <w:pStyle w:val="ListParagraph"/>
        <w:jc w:val="both"/>
      </w:pPr>
      <w:r w:rsidRPr="001B1BE0">
        <w:t>To control the swedging location and avoid distortion of the coupling nut, which can cause binding, the wall thickness of the swedged area must be thinner than the length of the swedged area.</w:t>
      </w:r>
    </w:p>
    <w:p w:rsidR="0046508F" w:rsidRPr="00476262" w:rsidRDefault="0046508F" w:rsidP="0046508F">
      <w:pPr>
        <w:spacing w:line="360" w:lineRule="auto"/>
        <w:ind w:left="2160"/>
        <w:rPr>
          <w:rFonts w:ascii="Arial" w:hAnsi="Arial" w:cs="Arial"/>
        </w:rPr>
      </w:pPr>
    </w:p>
    <w:p w:rsidR="00CE7F72" w:rsidRDefault="00046C6D" w:rsidP="00CE7F72">
      <w:pPr>
        <w:keepNext/>
        <w:spacing w:line="360" w:lineRule="auto"/>
        <w:jc w:val="center"/>
      </w:pPr>
      <w:r>
        <w:rPr>
          <w:rFonts w:ascii="Arial" w:hAnsi="Arial" w:cs="Arial"/>
          <w:noProof/>
        </w:rPr>
        <w:drawing>
          <wp:inline distT="0" distB="0" distL="0" distR="0" wp14:anchorId="6485AEC8" wp14:editId="778F1754">
            <wp:extent cx="4500981" cy="220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0191" cy="2214322"/>
                    </a:xfrm>
                    <a:prstGeom prst="rect">
                      <a:avLst/>
                    </a:prstGeom>
                    <a:noFill/>
                    <a:ln>
                      <a:noFill/>
                    </a:ln>
                  </pic:spPr>
                </pic:pic>
              </a:graphicData>
            </a:graphic>
          </wp:inline>
        </w:drawing>
      </w:r>
    </w:p>
    <w:p w:rsidR="0046508F" w:rsidRPr="00476262" w:rsidRDefault="00CE7F72" w:rsidP="00A50C1E">
      <w:pPr>
        <w:pStyle w:val="Caption"/>
        <w:rPr>
          <w:rFonts w:ascii="Arial" w:hAnsi="Arial" w:cs="Arial"/>
        </w:rPr>
      </w:pPr>
      <w:bookmarkStart w:id="24" w:name="_Ref4658337"/>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13</w:t>
      </w:r>
      <w:r w:rsidR="00292B5F">
        <w:rPr>
          <w:noProof/>
        </w:rPr>
        <w:fldChar w:fldCharType="end"/>
      </w:r>
      <w:bookmarkEnd w:id="24"/>
      <w:r>
        <w:t xml:space="preserve">: </w:t>
      </w:r>
      <w:r w:rsidRPr="00BB6E69">
        <w:t>11655 Backshell &amp; 11656 coupling nut</w:t>
      </w:r>
    </w:p>
    <w:p w:rsidR="0046508F" w:rsidRPr="00A05088" w:rsidRDefault="0046508F" w:rsidP="00CE7F72">
      <w:pPr>
        <w:spacing w:line="360" w:lineRule="auto"/>
        <w:rPr>
          <w:rFonts w:ascii="Arial" w:hAnsi="Arial" w:cs="Arial"/>
        </w:rPr>
      </w:pPr>
    </w:p>
    <w:p w:rsidR="0046508F" w:rsidRPr="00A05088" w:rsidRDefault="0046508F" w:rsidP="00A31A62">
      <w:pPr>
        <w:pStyle w:val="Heading2"/>
        <w:jc w:val="both"/>
      </w:pPr>
      <w:bookmarkStart w:id="25" w:name="_Toc21511786"/>
      <w:r w:rsidRPr="00A05088">
        <w:t>Finish Specifications:</w:t>
      </w:r>
      <w:bookmarkEnd w:id="25"/>
    </w:p>
    <w:p w:rsidR="00EC655C" w:rsidRDefault="00EC655C" w:rsidP="00A31A62">
      <w:pPr>
        <w:pStyle w:val="Heading3"/>
        <w:jc w:val="both"/>
      </w:pPr>
      <w:bookmarkStart w:id="26" w:name="_Toc21511787"/>
      <w:r>
        <w:t>Plating Dimensions:</w:t>
      </w:r>
      <w:bookmarkEnd w:id="26"/>
    </w:p>
    <w:p w:rsidR="0046508F" w:rsidRPr="00A05088" w:rsidRDefault="0046508F" w:rsidP="00A31A62">
      <w:pPr>
        <w:pStyle w:val="ListParagraph"/>
        <w:numPr>
          <w:ilvl w:val="0"/>
          <w:numId w:val="6"/>
        </w:numPr>
        <w:jc w:val="both"/>
      </w:pPr>
      <w:r w:rsidRPr="00A05088">
        <w:t>All plating dimensions must specify “Total plating thickness XXXX”-XXXX”</w:t>
      </w:r>
    </w:p>
    <w:p w:rsidR="0046508F" w:rsidRPr="001B1BE0" w:rsidRDefault="0046508F" w:rsidP="00A31A62">
      <w:pPr>
        <w:pStyle w:val="Heading3"/>
        <w:jc w:val="both"/>
      </w:pPr>
      <w:r w:rsidRPr="00A05088">
        <w:t xml:space="preserve"> </w:t>
      </w:r>
      <w:bookmarkStart w:id="27" w:name="_Toc21511788"/>
      <w:bookmarkStart w:id="28" w:name="_Ref21524631"/>
      <w:r w:rsidRPr="00A05088">
        <w:t>Anodizing per Mil-A-8625, Type II,</w:t>
      </w:r>
      <w:r w:rsidRPr="001B1BE0">
        <w:t xml:space="preserve"> Class2 (then list color IE Black)</w:t>
      </w:r>
      <w:bookmarkEnd w:id="27"/>
      <w:bookmarkEnd w:id="28"/>
    </w:p>
    <w:p w:rsidR="0046508F" w:rsidRPr="00046C6D" w:rsidRDefault="0046508F" w:rsidP="00A31A62">
      <w:pPr>
        <w:pStyle w:val="ListParagraph"/>
        <w:numPr>
          <w:ilvl w:val="0"/>
          <w:numId w:val="7"/>
        </w:numPr>
        <w:jc w:val="both"/>
      </w:pPr>
      <w:r w:rsidRPr="001A433C">
        <w:t>Class 1 indicates c</w:t>
      </w:r>
      <w:r w:rsidRPr="00046C6D">
        <w:t>lear</w:t>
      </w:r>
    </w:p>
    <w:p w:rsidR="0046508F" w:rsidRPr="00046C6D" w:rsidRDefault="0046508F" w:rsidP="00A31A62">
      <w:pPr>
        <w:pStyle w:val="ListParagraph"/>
        <w:jc w:val="both"/>
      </w:pPr>
      <w:r w:rsidRPr="00046C6D">
        <w:t>Class 2 indicates to be colored, and must specify a color.</w:t>
      </w:r>
    </w:p>
    <w:p w:rsidR="0046508F" w:rsidRPr="001B1BE0" w:rsidRDefault="0046508F" w:rsidP="00A31A62">
      <w:pPr>
        <w:pStyle w:val="ListParagraph"/>
        <w:jc w:val="both"/>
      </w:pPr>
      <w:r w:rsidRPr="001B1BE0">
        <w:t>Hardcoating or Hard Anodize. Hardcoating per: Mil-A-8625, Type III, Class X .0010-.0015 Thick.</w:t>
      </w:r>
    </w:p>
    <w:p w:rsidR="0046508F" w:rsidRPr="000C13E4" w:rsidRDefault="0046508F" w:rsidP="00A31A62">
      <w:pPr>
        <w:pStyle w:val="ListParagraphLevel2"/>
        <w:numPr>
          <w:ilvl w:val="0"/>
          <w:numId w:val="9"/>
        </w:numPr>
        <w:jc w:val="both"/>
      </w:pPr>
      <w:r w:rsidRPr="000C13E4">
        <w:t>Class 1 indicates clear</w:t>
      </w:r>
    </w:p>
    <w:p w:rsidR="0046508F" w:rsidRPr="000C13E4" w:rsidRDefault="0046508F" w:rsidP="00A31A62">
      <w:pPr>
        <w:pStyle w:val="ListParagraphLevel2"/>
        <w:jc w:val="both"/>
      </w:pPr>
      <w:r w:rsidRPr="000C13E4">
        <w:t>Class 2 indicates to be colored, and must specify a color.</w:t>
      </w:r>
    </w:p>
    <w:p w:rsidR="0046508F" w:rsidRPr="00D21FDE" w:rsidRDefault="007101B1" w:rsidP="00A31A62">
      <w:pPr>
        <w:pStyle w:val="ListParagraph"/>
        <w:jc w:val="both"/>
      </w:pPr>
      <w:r w:rsidRPr="00D21FDE">
        <w:t>Use gold plating only if required by the customer or program.</w:t>
      </w:r>
      <w:r w:rsidR="00206289">
        <w:t xml:space="preserve"> </w:t>
      </w:r>
      <w:r w:rsidR="0046508F" w:rsidRPr="00D21FDE">
        <w:t xml:space="preserve">Gold Plating per: MIL-G-45204, TYPE II, GRADE C, CLASS 1 (.00005 MIN), OVER NICKEL PLATE PER SAE AMS-QQ-N-290, Class 2, Grade G (.0002 Min).  Total plating thickness .0003-.0005”. </w:t>
      </w:r>
    </w:p>
    <w:p w:rsidR="007A2E0D" w:rsidRPr="00D21FDE" w:rsidRDefault="007A2E0D" w:rsidP="00A31A62">
      <w:pPr>
        <w:pStyle w:val="ListParagraphLevel2"/>
        <w:numPr>
          <w:ilvl w:val="0"/>
          <w:numId w:val="15"/>
        </w:numPr>
        <w:jc w:val="both"/>
      </w:pPr>
      <w:r w:rsidRPr="00D21FDE">
        <w:t xml:space="preserve"> Note:  The conclusions from a 2014 6-Sigma project </w:t>
      </w:r>
      <w:hyperlink r:id="rId25" w:history="1">
        <w:r w:rsidRPr="00D21FDE">
          <w:rPr>
            <w:rStyle w:val="Hyperlink"/>
            <w:rFonts w:cs="Arial"/>
            <w:color w:val="auto"/>
          </w:rPr>
          <w:t>R:\Six Sigma\Six Sigma Projects\2014 - Gold Plating Connector Pins</w:t>
        </w:r>
      </w:hyperlink>
      <w:r w:rsidRPr="00D21FDE">
        <w:t xml:space="preserve"> indicate that</w:t>
      </w:r>
      <w:r w:rsidR="008C0217" w:rsidRPr="00D21FDE">
        <w:t>, after</w:t>
      </w:r>
      <w:r w:rsidRPr="00D21FDE">
        <w:t xml:space="preserve"> </w:t>
      </w:r>
      <w:r w:rsidR="008C0217" w:rsidRPr="00D21FDE">
        <w:t xml:space="preserve">extensive salt </w:t>
      </w:r>
      <w:r w:rsidR="008C0217" w:rsidRPr="00D21FDE">
        <w:lastRenderedPageBreak/>
        <w:t xml:space="preserve">fog tests, </w:t>
      </w:r>
      <w:r w:rsidRPr="00D21FDE">
        <w:t>gold plating of pins</w:t>
      </w:r>
      <w:r w:rsidR="00F668F3" w:rsidRPr="00D21FDE">
        <w:t xml:space="preserve"> as defined in </w:t>
      </w:r>
      <w:r w:rsidR="00206289">
        <w:fldChar w:fldCharType="begin"/>
      </w:r>
      <w:r w:rsidR="00206289">
        <w:instrText xml:space="preserve"> REF _Ref21524631 \r \h </w:instrText>
      </w:r>
      <w:r w:rsidR="00206289">
        <w:fldChar w:fldCharType="separate"/>
      </w:r>
      <w:r w:rsidR="00271440">
        <w:t>1.2.2</w:t>
      </w:r>
      <w:r w:rsidR="00206289">
        <w:fldChar w:fldCharType="end"/>
      </w:r>
      <w:r w:rsidR="00206289">
        <w:t xml:space="preserve">.D </w:t>
      </w:r>
      <w:r w:rsidR="00F668F3" w:rsidRPr="00D21FDE">
        <w:t>above</w:t>
      </w:r>
      <w:r w:rsidRPr="00D21FDE">
        <w:t xml:space="preserve"> provide</w:t>
      </w:r>
      <w:r w:rsidR="007101B1" w:rsidRPr="00D21FDE">
        <w:t>s</w:t>
      </w:r>
      <w:r w:rsidRPr="00D21FDE">
        <w:t xml:space="preserve"> no significant benefit to performance</w:t>
      </w:r>
      <w:r w:rsidR="00B8294C" w:rsidRPr="00D21FDE">
        <w:t xml:space="preserve"> and when </w:t>
      </w:r>
      <w:r w:rsidRPr="00D21FDE">
        <w:t xml:space="preserve">graded for visual defects </w:t>
      </w:r>
      <w:r w:rsidR="008C0217" w:rsidRPr="00D21FDE">
        <w:t xml:space="preserve">the gold plated samples </w:t>
      </w:r>
      <w:r w:rsidRPr="00D21FDE">
        <w:t xml:space="preserve">consistently scored worse than those </w:t>
      </w:r>
      <w:r w:rsidR="008C0217" w:rsidRPr="00D21FDE">
        <w:t xml:space="preserve">with </w:t>
      </w:r>
      <w:r w:rsidR="00B8294C" w:rsidRPr="00D21FDE">
        <w:t>n</w:t>
      </w:r>
      <w:r w:rsidRPr="00D21FDE">
        <w:t xml:space="preserve">ickel plating only.  </w:t>
      </w:r>
    </w:p>
    <w:p w:rsidR="0046508F" w:rsidRPr="00D21FDE" w:rsidRDefault="0046508F" w:rsidP="00A31A62">
      <w:pPr>
        <w:pStyle w:val="ListParagraph"/>
        <w:jc w:val="both"/>
      </w:pPr>
      <w:r w:rsidRPr="00D21FDE">
        <w:t>Sulfamate Nickel plating (</w:t>
      </w:r>
      <w:r w:rsidR="003500AD" w:rsidRPr="00D21FDE">
        <w:t>melting point ~1455°C</w:t>
      </w:r>
      <w:r w:rsidRPr="00D21FDE">
        <w:t xml:space="preserve">) per SAE AMS-QQ-N-290 CLASS 2, GRADE G (.0002 Min).  Total plating thickness </w:t>
      </w:r>
      <w:r w:rsidRPr="00F969E6">
        <w:t>.0003-.0005”.</w:t>
      </w:r>
      <w:r w:rsidR="003500AD" w:rsidRPr="00D21FDE">
        <w:t xml:space="preserve"> This is the plating that is typically applied to hermetic connector pins prior to the glass sealing process. </w:t>
      </w:r>
    </w:p>
    <w:p w:rsidR="0046508F" w:rsidRPr="001B1BE0" w:rsidRDefault="0046508F" w:rsidP="00A31A62">
      <w:pPr>
        <w:pStyle w:val="ListParagraph"/>
        <w:jc w:val="both"/>
      </w:pPr>
      <w:r w:rsidRPr="00D21FDE">
        <w:t>Electroless Nickel plating (melting point ~</w:t>
      </w:r>
      <w:r w:rsidR="003500AD" w:rsidRPr="00D21FDE">
        <w:t>890</w:t>
      </w:r>
      <w:r w:rsidRPr="00D21FDE">
        <w:t xml:space="preserve">°C): NICKEL PLATE PER </w:t>
      </w:r>
      <w:r w:rsidRPr="001B1BE0">
        <w:t xml:space="preserve">MIL-C-2607 (.0002 Min),    </w:t>
      </w:r>
      <w:r w:rsidR="003A6CB9">
        <w:br/>
      </w:r>
      <w:r w:rsidRPr="001B1BE0">
        <w:t>CLASS 1.  Total plating thickness .0003-.0005”.</w:t>
      </w:r>
    </w:p>
    <w:p w:rsidR="00E8549F" w:rsidRDefault="0046508F" w:rsidP="00A31A62">
      <w:pPr>
        <w:pStyle w:val="Heading2"/>
        <w:jc w:val="both"/>
      </w:pPr>
      <w:bookmarkStart w:id="29" w:name="_Toc21511789"/>
      <w:r w:rsidRPr="001B1BE0">
        <w:t>Finishing (Anodizing,</w:t>
      </w:r>
      <w:r w:rsidRPr="001A433C">
        <w:t xml:space="preserve"> Hardcoating, Plating) on threaded parts.</w:t>
      </w:r>
      <w:bookmarkEnd w:id="29"/>
      <w:r w:rsidR="00E8549F">
        <w:t xml:space="preserve"> </w:t>
      </w:r>
    </w:p>
    <w:p w:rsidR="0046508F" w:rsidRPr="00E8549F" w:rsidRDefault="004C30AC" w:rsidP="00A31A62">
      <w:pPr>
        <w:ind w:firstLine="576"/>
        <w:jc w:val="both"/>
        <w:rPr>
          <w:rFonts w:asciiTheme="majorHAnsi" w:hAnsiTheme="majorHAnsi"/>
          <w:sz w:val="24"/>
          <w:szCs w:val="24"/>
        </w:rPr>
      </w:pPr>
      <w:r w:rsidRPr="00E8549F">
        <w:rPr>
          <w:rFonts w:asciiTheme="majorHAnsi" w:hAnsiTheme="majorHAnsi"/>
          <w:sz w:val="24"/>
          <w:szCs w:val="24"/>
        </w:rPr>
        <w:t>(</w:t>
      </w:r>
      <w:r w:rsidR="00AC3684" w:rsidRPr="00BA032F">
        <w:rPr>
          <w:rFonts w:asciiTheme="majorHAnsi" w:hAnsiTheme="majorHAnsi"/>
          <w:sz w:val="24"/>
          <w:szCs w:val="24"/>
        </w:rPr>
        <w:t>Reference</w:t>
      </w:r>
      <w:r w:rsidR="00BA032F" w:rsidRPr="00BA032F">
        <w:rPr>
          <w:rFonts w:asciiTheme="majorHAnsi" w:hAnsiTheme="majorHAnsi"/>
          <w:b/>
          <w:i/>
          <w:sz w:val="24"/>
          <w:szCs w:val="24"/>
        </w:rPr>
        <w:t xml:space="preserve"> </w:t>
      </w:r>
      <w:r w:rsidR="00BA032F" w:rsidRPr="00BA032F">
        <w:rPr>
          <w:rFonts w:asciiTheme="majorHAnsi" w:hAnsiTheme="majorHAnsi"/>
          <w:b/>
          <w:i/>
          <w:sz w:val="24"/>
          <w:szCs w:val="24"/>
        </w:rPr>
        <w:fldChar w:fldCharType="begin"/>
      </w:r>
      <w:r w:rsidR="00BA032F" w:rsidRPr="00BA032F">
        <w:rPr>
          <w:rFonts w:asciiTheme="majorHAnsi" w:hAnsiTheme="majorHAnsi"/>
          <w:b/>
          <w:i/>
          <w:sz w:val="24"/>
          <w:szCs w:val="24"/>
        </w:rPr>
        <w:instrText xml:space="preserve"> REF _Ref4658352 \h  \* MERGEFORMAT </w:instrText>
      </w:r>
      <w:r w:rsidR="00BA032F" w:rsidRPr="00BA032F">
        <w:rPr>
          <w:rFonts w:asciiTheme="majorHAnsi" w:hAnsiTheme="majorHAnsi"/>
          <w:b/>
          <w:i/>
          <w:sz w:val="24"/>
          <w:szCs w:val="24"/>
        </w:rPr>
      </w:r>
      <w:r w:rsidR="00BA032F" w:rsidRPr="00BA032F">
        <w:rPr>
          <w:rFonts w:asciiTheme="majorHAnsi" w:hAnsiTheme="majorHAnsi"/>
          <w:b/>
          <w:i/>
          <w:sz w:val="24"/>
          <w:szCs w:val="24"/>
        </w:rPr>
        <w:fldChar w:fldCharType="separate"/>
      </w:r>
      <w:r w:rsidR="00271440" w:rsidRPr="00271440">
        <w:rPr>
          <w:rFonts w:asciiTheme="majorHAnsi" w:hAnsiTheme="majorHAnsi"/>
          <w:sz w:val="24"/>
          <w:szCs w:val="24"/>
        </w:rPr>
        <w:t xml:space="preserve">Figure </w:t>
      </w:r>
      <w:r w:rsidR="00271440" w:rsidRPr="00271440">
        <w:rPr>
          <w:rFonts w:asciiTheme="majorHAnsi" w:hAnsiTheme="majorHAnsi"/>
          <w:noProof/>
          <w:sz w:val="24"/>
          <w:szCs w:val="24"/>
        </w:rPr>
        <w:t>14</w:t>
      </w:r>
      <w:r w:rsidR="00BA032F" w:rsidRPr="00BA032F">
        <w:rPr>
          <w:rFonts w:asciiTheme="majorHAnsi" w:hAnsiTheme="majorHAnsi"/>
          <w:b/>
          <w:i/>
          <w:sz w:val="24"/>
          <w:szCs w:val="24"/>
        </w:rPr>
        <w:fldChar w:fldCharType="end"/>
      </w:r>
      <w:r w:rsidRPr="00BA032F">
        <w:rPr>
          <w:rFonts w:asciiTheme="majorHAnsi" w:hAnsiTheme="majorHAnsi"/>
          <w:sz w:val="24"/>
          <w:szCs w:val="24"/>
        </w:rPr>
        <w:t>)</w:t>
      </w:r>
    </w:p>
    <w:p w:rsidR="0016707C" w:rsidRDefault="0016707C" w:rsidP="00A31A62">
      <w:pPr>
        <w:pStyle w:val="Heading3"/>
        <w:jc w:val="both"/>
      </w:pPr>
      <w:bookmarkStart w:id="30" w:name="_Toc21511790"/>
      <w:r>
        <w:t>Thread Dimensions</w:t>
      </w:r>
      <w:bookmarkEnd w:id="30"/>
    </w:p>
    <w:p w:rsidR="0046508F" w:rsidRPr="001B1BE0" w:rsidRDefault="0046508F" w:rsidP="00A31A62">
      <w:pPr>
        <w:pStyle w:val="ListParagraph"/>
        <w:numPr>
          <w:ilvl w:val="0"/>
          <w:numId w:val="19"/>
        </w:numPr>
        <w:jc w:val="both"/>
      </w:pPr>
      <w:r w:rsidRPr="001B1BE0">
        <w:t xml:space="preserve"> Threads on finished parts must include a preplate dimension and a post plate dimension, labeled with: </w:t>
      </w:r>
    </w:p>
    <w:p w:rsidR="0046508F" w:rsidRPr="00046C6D" w:rsidRDefault="0046508F" w:rsidP="00A31A62">
      <w:pPr>
        <w:spacing w:line="360" w:lineRule="auto"/>
        <w:ind w:left="2880" w:firstLine="720"/>
        <w:jc w:val="both"/>
        <w:rPr>
          <w:rFonts w:ascii="Arial" w:hAnsi="Arial" w:cs="Arial"/>
        </w:rPr>
      </w:pPr>
      <w:r w:rsidRPr="001A433C">
        <w:rPr>
          <w:rFonts w:ascii="Arial" w:hAnsi="Arial" w:cs="Arial"/>
        </w:rPr>
        <w:t>“</w:t>
      </w:r>
      <w:r w:rsidRPr="00046C6D">
        <w:rPr>
          <w:rFonts w:ascii="Arial" w:hAnsi="Arial" w:cs="Arial"/>
          <w:i/>
        </w:rPr>
        <w:t>thread specification</w:t>
      </w:r>
      <w:r w:rsidRPr="00046C6D">
        <w:rPr>
          <w:rFonts w:ascii="Arial" w:hAnsi="Arial" w:cs="Arial"/>
        </w:rPr>
        <w:t xml:space="preserve"> } AFTER PLATING”</w:t>
      </w:r>
    </w:p>
    <w:p w:rsidR="0046508F" w:rsidRPr="00A05088" w:rsidRDefault="0046508F" w:rsidP="00A31A62">
      <w:pPr>
        <w:spacing w:line="360" w:lineRule="auto"/>
        <w:ind w:left="2880" w:firstLine="720"/>
        <w:jc w:val="both"/>
        <w:rPr>
          <w:rFonts w:ascii="Arial" w:hAnsi="Arial" w:cs="Arial"/>
        </w:rPr>
      </w:pPr>
      <w:r w:rsidRPr="00A05088">
        <w:rPr>
          <w:rFonts w:ascii="Arial" w:hAnsi="Arial" w:cs="Arial"/>
        </w:rPr>
        <w:t>“P.D. Ø</w:t>
      </w:r>
      <w:r w:rsidRPr="00A05088">
        <w:rPr>
          <w:rFonts w:ascii="Arial" w:hAnsi="Arial" w:cs="Arial"/>
          <w:i/>
        </w:rPr>
        <w:t>.xxxx</w:t>
      </w:r>
      <w:r w:rsidRPr="00A05088">
        <w:rPr>
          <w:rFonts w:ascii="Arial" w:hAnsi="Arial" w:cs="Arial"/>
        </w:rPr>
        <w:t xml:space="preserve"> - Ø</w:t>
      </w:r>
      <w:r w:rsidRPr="00A05088">
        <w:rPr>
          <w:rFonts w:ascii="Arial" w:hAnsi="Arial" w:cs="Arial"/>
          <w:i/>
        </w:rPr>
        <w:t>.xxxx</w:t>
      </w:r>
      <w:r w:rsidRPr="00A05088">
        <w:rPr>
          <w:rFonts w:ascii="Arial" w:hAnsi="Arial" w:cs="Arial"/>
        </w:rPr>
        <w:t xml:space="preserve"> } BEFORE PLATING”</w:t>
      </w:r>
    </w:p>
    <w:p w:rsidR="0046508F" w:rsidRPr="001B1BE0" w:rsidRDefault="0046508F" w:rsidP="00A31A62">
      <w:pPr>
        <w:pStyle w:val="ListParagraph"/>
        <w:jc w:val="both"/>
      </w:pPr>
      <w:r w:rsidRPr="001B1BE0">
        <w:t>The suggested P.D. (prior to plating) can be determined with the equation below.  Reference the pitch diameter calculator (EN046) located in TCS.</w:t>
      </w:r>
    </w:p>
    <w:p w:rsidR="0046508F" w:rsidRPr="001A433C" w:rsidRDefault="0046508F" w:rsidP="00A31A62">
      <w:pPr>
        <w:spacing w:line="360" w:lineRule="auto"/>
        <w:ind w:left="2160"/>
        <w:jc w:val="both"/>
        <w:rPr>
          <w:rFonts w:ascii="Arial" w:hAnsi="Arial" w:cs="Arial"/>
          <w:b/>
          <w:bCs/>
        </w:rPr>
      </w:pPr>
      <w:r w:rsidRPr="001A433C">
        <w:rPr>
          <w:rFonts w:ascii="Arial" w:hAnsi="Arial" w:cs="Arial"/>
          <w:b/>
          <w:bCs/>
        </w:rPr>
        <w:t>Minimum P.D.</w:t>
      </w:r>
      <w:r w:rsidRPr="001A433C">
        <w:rPr>
          <w:rFonts w:ascii="Arial" w:hAnsi="Arial" w:cs="Arial"/>
          <w:b/>
          <w:bCs/>
        </w:rPr>
        <w:tab/>
      </w:r>
      <w:r w:rsidRPr="001A433C">
        <w:rPr>
          <w:rFonts w:ascii="Arial" w:hAnsi="Arial" w:cs="Arial"/>
          <w:b/>
          <w:bCs/>
        </w:rPr>
        <w:tab/>
      </w:r>
      <w:r w:rsidRPr="001A433C">
        <w:rPr>
          <w:rFonts w:ascii="Arial" w:hAnsi="Arial" w:cs="Arial"/>
          <w:b/>
          <w:bCs/>
        </w:rPr>
        <w:tab/>
      </w:r>
      <w:r w:rsidRPr="001A433C">
        <w:rPr>
          <w:rFonts w:ascii="Arial" w:hAnsi="Arial" w:cs="Arial"/>
          <w:b/>
          <w:bCs/>
        </w:rPr>
        <w:tab/>
      </w:r>
      <w:r w:rsidRPr="001A433C">
        <w:rPr>
          <w:rFonts w:ascii="Arial" w:hAnsi="Arial" w:cs="Arial"/>
          <w:b/>
          <w:bCs/>
        </w:rPr>
        <w:tab/>
        <w:t>Maximum P.D.</w:t>
      </w:r>
    </w:p>
    <w:p w:rsidR="0046508F" w:rsidRPr="00D21FDE" w:rsidRDefault="0000244D" w:rsidP="0000244D">
      <w:pPr>
        <w:tabs>
          <w:tab w:val="left" w:pos="540"/>
          <w:tab w:val="left" w:pos="6120"/>
        </w:tabs>
        <w:spacing w:line="360" w:lineRule="auto"/>
        <w:jc w:val="both"/>
        <w:rPr>
          <w:rFonts w:asciiTheme="majorHAnsi" w:hAnsiTheme="majorHAnsi" w:cs="Arial"/>
          <w:b/>
          <w:bCs/>
        </w:rPr>
      </w:pPr>
      <w:r>
        <w:rPr>
          <w:rFonts w:asciiTheme="majorHAnsi" w:hAnsiTheme="majorHAnsi" w:cs="Arial"/>
        </w:rPr>
        <w:tab/>
      </w:r>
      <w:r w:rsidR="0046508F" w:rsidRPr="00D21FDE">
        <w:rPr>
          <w:rFonts w:asciiTheme="majorHAnsi" w:hAnsiTheme="majorHAnsi" w:cs="Arial"/>
        </w:rPr>
        <w:t xml:space="preserve">Internal threads: </w:t>
      </w:r>
      <w:r w:rsidR="0046508F" w:rsidRPr="00D21FDE">
        <w:rPr>
          <w:rFonts w:asciiTheme="majorHAnsi" w:hAnsiTheme="majorHAnsi" w:cs="Arial"/>
          <w:b/>
          <w:bCs/>
        </w:rPr>
        <w:t>Ø</w:t>
      </w:r>
      <w:r w:rsidR="0046508F" w:rsidRPr="00D21FDE">
        <w:rPr>
          <w:rFonts w:asciiTheme="majorHAnsi" w:hAnsiTheme="majorHAnsi" w:cs="Arial"/>
          <w:b/>
          <w:bCs/>
          <w:vertAlign w:val="subscript"/>
        </w:rPr>
        <w:t>SPECIAL(Min)</w:t>
      </w:r>
      <w:r w:rsidR="0046508F" w:rsidRPr="00D21FDE">
        <w:rPr>
          <w:rFonts w:asciiTheme="majorHAnsi" w:hAnsiTheme="majorHAnsi" w:cs="Arial"/>
          <w:b/>
          <w:bCs/>
        </w:rPr>
        <w:t>=Ø</w:t>
      </w:r>
      <w:r w:rsidR="0046508F" w:rsidRPr="00D21FDE">
        <w:rPr>
          <w:rFonts w:asciiTheme="majorHAnsi" w:hAnsiTheme="majorHAnsi" w:cs="Arial"/>
          <w:b/>
          <w:bCs/>
          <w:vertAlign w:val="subscript"/>
        </w:rPr>
        <w:t>STD(Min)</w:t>
      </w:r>
      <w:r w:rsidR="0046508F" w:rsidRPr="00D21FDE">
        <w:rPr>
          <w:rFonts w:asciiTheme="majorHAnsi" w:hAnsiTheme="majorHAnsi" w:cs="Arial"/>
          <w:b/>
          <w:bCs/>
        </w:rPr>
        <w:t>+2*(Δ</w:t>
      </w:r>
      <w:r w:rsidR="0046508F" w:rsidRPr="00D21FDE">
        <w:rPr>
          <w:rFonts w:asciiTheme="majorHAnsi" w:hAnsiTheme="majorHAnsi" w:cs="Arial"/>
          <w:b/>
          <w:bCs/>
          <w:vertAlign w:val="subscript"/>
        </w:rPr>
        <w:t>Max</w:t>
      </w:r>
      <w:r w:rsidR="00D21FDE">
        <w:rPr>
          <w:rFonts w:asciiTheme="majorHAnsi" w:hAnsiTheme="majorHAnsi" w:cs="Arial"/>
          <w:b/>
          <w:bCs/>
        </w:rPr>
        <w:t>/SIN(α/2))</w:t>
      </w:r>
      <w:r w:rsidR="00D21FDE">
        <w:rPr>
          <w:rFonts w:asciiTheme="majorHAnsi" w:hAnsiTheme="majorHAnsi" w:cs="Arial"/>
          <w:b/>
          <w:bCs/>
        </w:rPr>
        <w:tab/>
      </w:r>
      <w:r w:rsidR="0046508F" w:rsidRPr="00D21FDE">
        <w:rPr>
          <w:rFonts w:asciiTheme="majorHAnsi" w:hAnsiTheme="majorHAnsi" w:cs="Arial"/>
          <w:b/>
          <w:bCs/>
        </w:rPr>
        <w:t>Ø</w:t>
      </w:r>
      <w:r w:rsidR="0046508F" w:rsidRPr="00D21FDE">
        <w:rPr>
          <w:rFonts w:asciiTheme="majorHAnsi" w:hAnsiTheme="majorHAnsi" w:cs="Arial"/>
          <w:b/>
          <w:bCs/>
          <w:vertAlign w:val="subscript"/>
        </w:rPr>
        <w:t>SPECIAL(Max)</w:t>
      </w:r>
      <w:r w:rsidR="0046508F" w:rsidRPr="00D21FDE">
        <w:rPr>
          <w:rFonts w:asciiTheme="majorHAnsi" w:hAnsiTheme="majorHAnsi" w:cs="Arial"/>
          <w:b/>
          <w:bCs/>
        </w:rPr>
        <w:t>=Ø</w:t>
      </w:r>
      <w:r w:rsidR="0046508F" w:rsidRPr="00D21FDE">
        <w:rPr>
          <w:rFonts w:asciiTheme="majorHAnsi" w:hAnsiTheme="majorHAnsi" w:cs="Arial"/>
          <w:b/>
          <w:bCs/>
          <w:vertAlign w:val="subscript"/>
        </w:rPr>
        <w:t>STD(Max)</w:t>
      </w:r>
      <w:r w:rsidR="0046508F" w:rsidRPr="00D21FDE">
        <w:rPr>
          <w:rFonts w:asciiTheme="majorHAnsi" w:hAnsiTheme="majorHAnsi" w:cs="Arial"/>
          <w:b/>
          <w:bCs/>
        </w:rPr>
        <w:t>+2*(Δ</w:t>
      </w:r>
      <w:r w:rsidR="0046508F" w:rsidRPr="00D21FDE">
        <w:rPr>
          <w:rFonts w:asciiTheme="majorHAnsi" w:hAnsiTheme="majorHAnsi" w:cs="Arial"/>
          <w:b/>
          <w:bCs/>
          <w:vertAlign w:val="subscript"/>
        </w:rPr>
        <w:t>Min</w:t>
      </w:r>
      <w:r w:rsidR="0046508F" w:rsidRPr="00D21FDE">
        <w:rPr>
          <w:rFonts w:asciiTheme="majorHAnsi" w:hAnsiTheme="majorHAnsi" w:cs="Arial"/>
          <w:b/>
          <w:bCs/>
        </w:rPr>
        <w:t>/SIN(α/2))</w:t>
      </w:r>
    </w:p>
    <w:p w:rsidR="0046508F" w:rsidRPr="00D21FDE" w:rsidRDefault="0000244D" w:rsidP="0000244D">
      <w:pPr>
        <w:tabs>
          <w:tab w:val="left" w:pos="540"/>
          <w:tab w:val="left" w:pos="6120"/>
        </w:tabs>
        <w:spacing w:line="360" w:lineRule="auto"/>
        <w:jc w:val="both"/>
        <w:rPr>
          <w:rFonts w:asciiTheme="majorHAnsi" w:hAnsiTheme="majorHAnsi" w:cs="Arial"/>
          <w:b/>
          <w:bCs/>
        </w:rPr>
      </w:pPr>
      <w:r>
        <w:rPr>
          <w:rFonts w:asciiTheme="majorHAnsi" w:hAnsiTheme="majorHAnsi" w:cs="Arial"/>
        </w:rPr>
        <w:tab/>
      </w:r>
      <w:r w:rsidR="0046508F" w:rsidRPr="00D21FDE">
        <w:rPr>
          <w:rFonts w:asciiTheme="majorHAnsi" w:hAnsiTheme="majorHAnsi" w:cs="Arial"/>
        </w:rPr>
        <w:t xml:space="preserve">External threads: </w:t>
      </w:r>
      <w:r w:rsidR="0046508F" w:rsidRPr="00D21FDE">
        <w:rPr>
          <w:rFonts w:asciiTheme="majorHAnsi" w:hAnsiTheme="majorHAnsi" w:cs="Arial"/>
          <w:b/>
          <w:bCs/>
        </w:rPr>
        <w:t>Ø</w:t>
      </w:r>
      <w:r w:rsidR="0046508F" w:rsidRPr="00D21FDE">
        <w:rPr>
          <w:rFonts w:asciiTheme="majorHAnsi" w:hAnsiTheme="majorHAnsi" w:cs="Arial"/>
          <w:b/>
          <w:bCs/>
          <w:vertAlign w:val="subscript"/>
        </w:rPr>
        <w:t>SPECIAL(Min)</w:t>
      </w:r>
      <w:r w:rsidR="0046508F" w:rsidRPr="00D21FDE">
        <w:rPr>
          <w:rFonts w:asciiTheme="majorHAnsi" w:hAnsiTheme="majorHAnsi" w:cs="Arial"/>
          <w:b/>
          <w:bCs/>
        </w:rPr>
        <w:t>=Ø</w:t>
      </w:r>
      <w:r w:rsidR="0046508F" w:rsidRPr="00D21FDE">
        <w:rPr>
          <w:rFonts w:asciiTheme="majorHAnsi" w:hAnsiTheme="majorHAnsi" w:cs="Arial"/>
          <w:b/>
          <w:bCs/>
          <w:vertAlign w:val="subscript"/>
        </w:rPr>
        <w:t>STD(Min)</w:t>
      </w:r>
      <w:r w:rsidR="0046508F" w:rsidRPr="00D21FDE">
        <w:rPr>
          <w:rFonts w:asciiTheme="majorHAnsi" w:hAnsiTheme="majorHAnsi" w:cs="Arial"/>
          <w:b/>
          <w:bCs/>
        </w:rPr>
        <w:t>-2*(Δ</w:t>
      </w:r>
      <w:r w:rsidR="0046508F" w:rsidRPr="00D21FDE">
        <w:rPr>
          <w:rFonts w:asciiTheme="majorHAnsi" w:hAnsiTheme="majorHAnsi" w:cs="Arial"/>
          <w:b/>
          <w:bCs/>
          <w:vertAlign w:val="subscript"/>
        </w:rPr>
        <w:t>Min</w:t>
      </w:r>
      <w:r w:rsidR="00D21FDE">
        <w:rPr>
          <w:rFonts w:asciiTheme="majorHAnsi" w:hAnsiTheme="majorHAnsi" w:cs="Arial"/>
          <w:b/>
          <w:bCs/>
        </w:rPr>
        <w:t xml:space="preserve"> /SIN(α/2))</w:t>
      </w:r>
      <w:r w:rsidR="00D21FDE">
        <w:rPr>
          <w:rFonts w:asciiTheme="majorHAnsi" w:hAnsiTheme="majorHAnsi" w:cs="Arial"/>
          <w:b/>
          <w:bCs/>
        </w:rPr>
        <w:tab/>
      </w:r>
      <w:r w:rsidR="0046508F" w:rsidRPr="00D21FDE">
        <w:rPr>
          <w:rFonts w:asciiTheme="majorHAnsi" w:hAnsiTheme="majorHAnsi" w:cs="Arial"/>
          <w:b/>
          <w:bCs/>
        </w:rPr>
        <w:t>Ø</w:t>
      </w:r>
      <w:r w:rsidR="0046508F" w:rsidRPr="00D21FDE">
        <w:rPr>
          <w:rFonts w:asciiTheme="majorHAnsi" w:hAnsiTheme="majorHAnsi" w:cs="Arial"/>
          <w:b/>
          <w:bCs/>
          <w:vertAlign w:val="subscript"/>
        </w:rPr>
        <w:t>SPECIAL(Max)</w:t>
      </w:r>
      <w:r w:rsidR="0046508F" w:rsidRPr="00D21FDE">
        <w:rPr>
          <w:rFonts w:asciiTheme="majorHAnsi" w:hAnsiTheme="majorHAnsi" w:cs="Arial"/>
          <w:b/>
          <w:bCs/>
        </w:rPr>
        <w:t>=Ø</w:t>
      </w:r>
      <w:r w:rsidR="0046508F" w:rsidRPr="00D21FDE">
        <w:rPr>
          <w:rFonts w:asciiTheme="majorHAnsi" w:hAnsiTheme="majorHAnsi" w:cs="Arial"/>
          <w:b/>
          <w:bCs/>
          <w:vertAlign w:val="subscript"/>
        </w:rPr>
        <w:t>STD(Max)</w:t>
      </w:r>
      <w:r w:rsidR="0046508F" w:rsidRPr="00D21FDE">
        <w:rPr>
          <w:rFonts w:asciiTheme="majorHAnsi" w:hAnsiTheme="majorHAnsi" w:cs="Arial"/>
          <w:b/>
          <w:bCs/>
        </w:rPr>
        <w:t>-2*(Δ</w:t>
      </w:r>
      <w:r w:rsidR="0046508F" w:rsidRPr="00D21FDE">
        <w:rPr>
          <w:rFonts w:asciiTheme="majorHAnsi" w:hAnsiTheme="majorHAnsi" w:cs="Arial"/>
          <w:b/>
          <w:bCs/>
          <w:vertAlign w:val="subscript"/>
        </w:rPr>
        <w:t>Max</w:t>
      </w:r>
      <w:r w:rsidR="0046508F" w:rsidRPr="00D21FDE">
        <w:rPr>
          <w:rFonts w:asciiTheme="majorHAnsi" w:hAnsiTheme="majorHAnsi" w:cs="Arial"/>
          <w:b/>
          <w:bCs/>
        </w:rPr>
        <w:t>/SIN(α/2))</w:t>
      </w:r>
    </w:p>
    <w:p w:rsidR="0046508F" w:rsidRPr="00D21FDE" w:rsidRDefault="0046508F" w:rsidP="0046508F">
      <w:pPr>
        <w:spacing w:line="360" w:lineRule="auto"/>
        <w:ind w:left="720"/>
        <w:rPr>
          <w:rFonts w:asciiTheme="majorHAnsi" w:hAnsiTheme="majorHAnsi" w:cs="Arial"/>
        </w:rPr>
      </w:pPr>
      <w:r w:rsidRPr="00D21FDE">
        <w:rPr>
          <w:rFonts w:asciiTheme="majorHAnsi" w:hAnsiTheme="majorHAnsi" w:cs="Arial"/>
        </w:rPr>
        <w:t xml:space="preserve">Where: </w:t>
      </w:r>
      <w:r w:rsidRPr="00D21FDE">
        <w:rPr>
          <w:rFonts w:asciiTheme="majorHAnsi" w:hAnsiTheme="majorHAnsi" w:cs="Arial"/>
        </w:rPr>
        <w:tab/>
      </w:r>
      <w:r w:rsidRPr="00A05088">
        <w:rPr>
          <w:rFonts w:ascii="Arial" w:hAnsi="Arial" w:cs="Arial"/>
        </w:rPr>
        <w:tab/>
      </w:r>
      <w:r w:rsidRPr="00A05088">
        <w:rPr>
          <w:rFonts w:ascii="Arial" w:hAnsi="Arial" w:cs="Arial"/>
        </w:rPr>
        <w:tab/>
      </w:r>
      <w:r w:rsidRPr="00D21FDE">
        <w:rPr>
          <w:rFonts w:asciiTheme="majorHAnsi" w:hAnsiTheme="majorHAnsi" w:cs="Arial"/>
        </w:rPr>
        <w:t>Ø</w:t>
      </w:r>
      <w:r w:rsidRPr="00D21FDE">
        <w:rPr>
          <w:rFonts w:asciiTheme="majorHAnsi" w:hAnsiTheme="majorHAnsi" w:cs="Arial"/>
          <w:vertAlign w:val="subscript"/>
        </w:rPr>
        <w:t>SPECIAL(Min/Max)</w:t>
      </w:r>
      <w:r w:rsidRPr="00D21FDE">
        <w:rPr>
          <w:rFonts w:asciiTheme="majorHAnsi" w:hAnsiTheme="majorHAnsi" w:cs="Arial"/>
        </w:rPr>
        <w:t xml:space="preserve"> is the suggested Max/Min (preplate) pitch diameter; </w:t>
      </w:r>
    </w:p>
    <w:p w:rsidR="0046508F" w:rsidRPr="00D21FDE" w:rsidRDefault="0046508F" w:rsidP="0046508F">
      <w:pPr>
        <w:spacing w:line="360" w:lineRule="auto"/>
        <w:ind w:left="2160" w:firstLine="720"/>
        <w:rPr>
          <w:rFonts w:asciiTheme="majorHAnsi" w:hAnsiTheme="majorHAnsi" w:cs="Arial"/>
        </w:rPr>
      </w:pPr>
      <w:r w:rsidRPr="00D21FDE">
        <w:rPr>
          <w:rFonts w:asciiTheme="majorHAnsi" w:hAnsiTheme="majorHAnsi" w:cs="Arial"/>
        </w:rPr>
        <w:t>Ø2</w:t>
      </w:r>
      <w:r w:rsidRPr="00D21FDE">
        <w:rPr>
          <w:rFonts w:asciiTheme="majorHAnsi" w:hAnsiTheme="majorHAnsi" w:cs="Arial"/>
          <w:vertAlign w:val="subscript"/>
        </w:rPr>
        <w:t>Min/Max</w:t>
      </w:r>
      <w:r w:rsidRPr="00D21FDE">
        <w:rPr>
          <w:rFonts w:asciiTheme="majorHAnsi" w:hAnsiTheme="majorHAnsi" w:cs="Arial"/>
        </w:rPr>
        <w:t xml:space="preserve"> is the desired Max/Min (post plate) pitch diameter; </w:t>
      </w:r>
    </w:p>
    <w:p w:rsidR="0046508F" w:rsidRPr="00D21FDE" w:rsidRDefault="0046508F" w:rsidP="0046508F">
      <w:pPr>
        <w:spacing w:line="360" w:lineRule="auto"/>
        <w:ind w:left="2160" w:firstLine="720"/>
        <w:rPr>
          <w:rFonts w:asciiTheme="majorHAnsi" w:hAnsiTheme="majorHAnsi" w:cs="Arial"/>
        </w:rPr>
      </w:pPr>
      <w:r w:rsidRPr="00D21FDE">
        <w:rPr>
          <w:rFonts w:asciiTheme="majorHAnsi" w:hAnsiTheme="majorHAnsi" w:cs="Arial"/>
        </w:rPr>
        <w:t>Δ</w:t>
      </w:r>
      <w:r w:rsidRPr="00D21FDE">
        <w:rPr>
          <w:rFonts w:asciiTheme="majorHAnsi" w:hAnsiTheme="majorHAnsi" w:cs="Arial"/>
          <w:vertAlign w:val="subscript"/>
        </w:rPr>
        <w:t xml:space="preserve"> Min/Max </w:t>
      </w:r>
      <w:r w:rsidRPr="00D21FDE">
        <w:rPr>
          <w:rFonts w:asciiTheme="majorHAnsi" w:hAnsiTheme="majorHAnsi" w:cs="Arial"/>
        </w:rPr>
        <w:t xml:space="preserve">is the Max/Min </w:t>
      </w:r>
      <w:r w:rsidRPr="00D21FDE">
        <w:rPr>
          <w:rFonts w:asciiTheme="majorHAnsi" w:hAnsiTheme="majorHAnsi" w:cs="Arial"/>
          <w:i/>
          <w:iCs/>
          <w:u w:val="single"/>
        </w:rPr>
        <w:t>anodizing/hardcoating/plating</w:t>
      </w:r>
      <w:r w:rsidRPr="00D21FDE">
        <w:rPr>
          <w:rFonts w:asciiTheme="majorHAnsi" w:hAnsiTheme="majorHAnsi" w:cs="Arial"/>
        </w:rPr>
        <w:t xml:space="preserve"> buildup;</w:t>
      </w:r>
    </w:p>
    <w:p w:rsidR="0046508F" w:rsidRPr="00D21FDE" w:rsidRDefault="0046508F" w:rsidP="0046508F">
      <w:pPr>
        <w:spacing w:line="360" w:lineRule="auto"/>
        <w:ind w:left="2160" w:firstLine="720"/>
        <w:rPr>
          <w:rFonts w:asciiTheme="majorHAnsi" w:hAnsiTheme="majorHAnsi" w:cs="Arial"/>
        </w:rPr>
      </w:pPr>
      <w:r w:rsidRPr="00D21FDE">
        <w:rPr>
          <w:rFonts w:asciiTheme="majorHAnsi" w:hAnsiTheme="majorHAnsi" w:cs="Arial"/>
        </w:rPr>
        <w:t>α is the angle of the thread (60°) (Note: SIN(α/2)=0.5 when α=60°).</w:t>
      </w:r>
    </w:p>
    <w:p w:rsidR="0046508F" w:rsidRPr="00F56739" w:rsidRDefault="0046508F" w:rsidP="00A31A62">
      <w:pPr>
        <w:ind w:left="720"/>
        <w:jc w:val="both"/>
        <w:rPr>
          <w:rFonts w:asciiTheme="majorHAnsi" w:hAnsiTheme="majorHAnsi" w:cs="Arial"/>
          <w:sz w:val="24"/>
          <w:szCs w:val="24"/>
        </w:rPr>
      </w:pPr>
      <w:r w:rsidRPr="00F56739">
        <w:rPr>
          <w:rFonts w:asciiTheme="majorHAnsi" w:hAnsiTheme="majorHAnsi" w:cs="Arial"/>
          <w:sz w:val="24"/>
          <w:szCs w:val="24"/>
        </w:rPr>
        <w:t>Note: Buildup of hardcoating thickness must be divided by two, as hardcoat is 50% imbedded into the material.</w:t>
      </w:r>
    </w:p>
    <w:p w:rsidR="00A165E4" w:rsidRDefault="00A165E4" w:rsidP="00A165E4">
      <w:pPr>
        <w:keepNext/>
        <w:spacing w:line="360" w:lineRule="auto"/>
        <w:ind w:left="720"/>
        <w:jc w:val="center"/>
      </w:pPr>
      <w:r w:rsidRPr="00F94374">
        <w:rPr>
          <w:rFonts w:ascii="Arial" w:hAnsi="Arial" w:cs="Arial"/>
        </w:rPr>
        <w:object w:dxaOrig="13808" w:dyaOrig="5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195pt" o:ole="">
            <v:imagedata r:id="rId26" o:title=""/>
          </v:shape>
          <o:OLEObject Type="Embed" ProgID="PBrush" ShapeID="_x0000_i1025" DrawAspect="Content" ObjectID="_1664952293" r:id="rId27"/>
        </w:object>
      </w:r>
    </w:p>
    <w:p w:rsidR="0046508F" w:rsidRPr="00476262" w:rsidRDefault="00A165E4" w:rsidP="00A50C1E">
      <w:pPr>
        <w:pStyle w:val="Caption"/>
        <w:rPr>
          <w:rFonts w:ascii="Arial" w:hAnsi="Arial" w:cs="Arial"/>
        </w:rPr>
      </w:pPr>
      <w:bookmarkStart w:id="31" w:name="_Ref4658352"/>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14</w:t>
      </w:r>
      <w:r w:rsidR="00292B5F">
        <w:rPr>
          <w:noProof/>
        </w:rPr>
        <w:fldChar w:fldCharType="end"/>
      </w:r>
      <w:bookmarkEnd w:id="31"/>
      <w:r w:rsidR="00E052BF">
        <w:rPr>
          <w:noProof/>
        </w:rPr>
        <w:t>: Reference for Thread Dimensions</w:t>
      </w:r>
    </w:p>
    <w:p w:rsidR="0046508F" w:rsidRPr="00A05088" w:rsidRDefault="0046508F" w:rsidP="00A31A62">
      <w:pPr>
        <w:pStyle w:val="Heading2"/>
        <w:jc w:val="both"/>
      </w:pPr>
      <w:bookmarkStart w:id="32" w:name="_Toc21511791"/>
      <w:bookmarkStart w:id="33" w:name="_Ref21517938"/>
      <w:r w:rsidRPr="00A05088">
        <w:t>Hermetic connector</w:t>
      </w:r>
      <w:bookmarkEnd w:id="32"/>
      <w:bookmarkEnd w:id="33"/>
    </w:p>
    <w:p w:rsidR="0046508F" w:rsidRPr="00A05088" w:rsidRDefault="0046508F" w:rsidP="00A31A62">
      <w:pPr>
        <w:pStyle w:val="Heading3"/>
        <w:jc w:val="both"/>
      </w:pPr>
      <w:bookmarkStart w:id="34" w:name="_Toc21511792"/>
      <w:bookmarkStart w:id="35" w:name="_Ref21604554"/>
      <w:r w:rsidRPr="00A05088">
        <w:t>Shell / Pin Material Selection</w:t>
      </w:r>
      <w:bookmarkEnd w:id="34"/>
      <w:bookmarkEnd w:id="35"/>
    </w:p>
    <w:p w:rsidR="0046508F" w:rsidRPr="0094384E" w:rsidRDefault="0046508F" w:rsidP="00A31A62">
      <w:pPr>
        <w:pStyle w:val="ListParagraph"/>
        <w:numPr>
          <w:ilvl w:val="0"/>
          <w:numId w:val="18"/>
        </w:numPr>
        <w:jc w:val="both"/>
      </w:pPr>
      <w:r w:rsidRPr="0094384E">
        <w:t xml:space="preserve">Shell, pin, and glass material must be selected based on the </w:t>
      </w:r>
      <w:r w:rsidR="00C46763" w:rsidRPr="0094384E">
        <w:t>C</w:t>
      </w:r>
      <w:r w:rsidRPr="0094384E">
        <w:t xml:space="preserve">oefficient of </w:t>
      </w:r>
      <w:r w:rsidR="007D68C9" w:rsidRPr="0094384E">
        <w:t xml:space="preserve">Thermal </w:t>
      </w:r>
      <w:r w:rsidR="00C46763" w:rsidRPr="0094384E">
        <w:t>E</w:t>
      </w:r>
      <w:r w:rsidRPr="0094384E">
        <w:t>xpansion (</w:t>
      </w:r>
      <w:r w:rsidR="007D68C9" w:rsidRPr="0094384E">
        <w:t>CT</w:t>
      </w:r>
      <w:r w:rsidRPr="0094384E">
        <w:t>E) of the material.</w:t>
      </w:r>
    </w:p>
    <w:p w:rsidR="0046508F" w:rsidRPr="0094384E" w:rsidRDefault="0046508F" w:rsidP="00A31A62">
      <w:pPr>
        <w:pStyle w:val="ListParagraph"/>
        <w:jc w:val="both"/>
      </w:pPr>
      <w:r w:rsidRPr="0094384E">
        <w:t xml:space="preserve">Compression Seals (desired): </w:t>
      </w:r>
      <w:r w:rsidR="007D68C9" w:rsidRPr="0094384E">
        <w:t>CTE</w:t>
      </w:r>
      <w:r w:rsidRPr="0094384E">
        <w:t xml:space="preserve"> of Shell &gt; </w:t>
      </w:r>
      <w:r w:rsidR="007D68C9" w:rsidRPr="0094384E">
        <w:t>CTE</w:t>
      </w:r>
      <w:r w:rsidRPr="0094384E">
        <w:t xml:space="preserve"> of Glass</w:t>
      </w:r>
      <w:r w:rsidR="00C46763" w:rsidRPr="0094384E">
        <w:t xml:space="preserve"> ≥ </w:t>
      </w:r>
      <w:r w:rsidR="007D68C9" w:rsidRPr="0094384E">
        <w:t>CTE</w:t>
      </w:r>
      <w:r w:rsidR="00C46763" w:rsidRPr="0094384E">
        <w:t xml:space="preserve"> of Pin</w:t>
      </w:r>
    </w:p>
    <w:p w:rsidR="0046508F" w:rsidRPr="0094384E" w:rsidRDefault="0046508F" w:rsidP="00A31A62">
      <w:pPr>
        <w:pStyle w:val="ListParagraphLevel2"/>
        <w:jc w:val="both"/>
      </w:pPr>
      <w:r w:rsidRPr="0094384E">
        <w:t xml:space="preserve">Matched Seals: </w:t>
      </w:r>
      <w:r w:rsidR="007D68C9" w:rsidRPr="0094384E">
        <w:t>CTE</w:t>
      </w:r>
      <w:r w:rsidRPr="0094384E">
        <w:t xml:space="preserve"> of </w:t>
      </w:r>
      <w:r w:rsidR="007D68C9" w:rsidRPr="0094384E">
        <w:t>S</w:t>
      </w:r>
      <w:r w:rsidRPr="0094384E">
        <w:t xml:space="preserve">hell = </w:t>
      </w:r>
      <w:r w:rsidR="007D68C9" w:rsidRPr="0094384E">
        <w:t>CTE</w:t>
      </w:r>
      <w:r w:rsidRPr="0094384E">
        <w:t xml:space="preserve"> of Pin = </w:t>
      </w:r>
      <w:r w:rsidR="007D68C9" w:rsidRPr="0094384E">
        <w:t>CTE</w:t>
      </w:r>
      <w:r w:rsidRPr="0094384E">
        <w:t xml:space="preserve"> of Glass (or very close)</w:t>
      </w:r>
    </w:p>
    <w:p w:rsidR="0046508F" w:rsidRPr="0094384E" w:rsidRDefault="0046508F" w:rsidP="00A31A62">
      <w:pPr>
        <w:pStyle w:val="ListParagraphLevel2"/>
        <w:jc w:val="both"/>
        <w:rPr>
          <w:iCs/>
        </w:rPr>
      </w:pPr>
      <w:r w:rsidRPr="0094384E">
        <w:rPr>
          <w:iCs/>
        </w:rPr>
        <w:t xml:space="preserve">Mismatched Seals (won’t work): </w:t>
      </w:r>
      <w:r w:rsidR="007D68C9" w:rsidRPr="0094384E">
        <w:t>CTE</w:t>
      </w:r>
      <w:r w:rsidR="007D68C9" w:rsidRPr="0094384E">
        <w:rPr>
          <w:iCs/>
        </w:rPr>
        <w:t xml:space="preserve"> </w:t>
      </w:r>
      <w:r w:rsidRPr="0094384E">
        <w:rPr>
          <w:iCs/>
        </w:rPr>
        <w:t xml:space="preserve">of Shell &gt; </w:t>
      </w:r>
      <w:r w:rsidR="007D68C9" w:rsidRPr="0094384E">
        <w:t>CTE</w:t>
      </w:r>
      <w:r w:rsidRPr="0094384E">
        <w:rPr>
          <w:iCs/>
        </w:rPr>
        <w:t xml:space="preserve"> of Pin &gt; </w:t>
      </w:r>
      <w:r w:rsidR="007D68C9" w:rsidRPr="0094384E">
        <w:t>CTE</w:t>
      </w:r>
      <w:r w:rsidR="007D68C9" w:rsidRPr="0094384E">
        <w:rPr>
          <w:iCs/>
        </w:rPr>
        <w:t xml:space="preserve"> </w:t>
      </w:r>
      <w:r w:rsidRPr="0094384E">
        <w:rPr>
          <w:iCs/>
        </w:rPr>
        <w:t>of Glass</w:t>
      </w:r>
    </w:p>
    <w:p w:rsidR="0016707C" w:rsidRPr="0094384E" w:rsidRDefault="0046508F" w:rsidP="00A31A62">
      <w:pPr>
        <w:pStyle w:val="ListParagraphLevel2"/>
        <w:jc w:val="both"/>
      </w:pPr>
      <w:r w:rsidRPr="0094384E">
        <w:t>Typical PCB hermetic seal material combinations (and CTE) are:</w:t>
      </w:r>
    </w:p>
    <w:p w:rsidR="00EB06A7" w:rsidRDefault="00EB06A7" w:rsidP="00A50C1E">
      <w:pPr>
        <w:pStyle w:val="Caption"/>
      </w:pPr>
    </w:p>
    <w:p w:rsidR="0094384E" w:rsidRDefault="0094384E" w:rsidP="00A50C1E">
      <w:pPr>
        <w:pStyle w:val="Caption"/>
      </w:pPr>
      <w:r>
        <w:t xml:space="preserve">Table </w:t>
      </w:r>
      <w:r w:rsidR="00292B5F">
        <w:rPr>
          <w:noProof/>
        </w:rPr>
        <w:fldChar w:fldCharType="begin"/>
      </w:r>
      <w:r w:rsidR="00292B5F">
        <w:rPr>
          <w:noProof/>
        </w:rPr>
        <w:instrText xml:space="preserve"> SEQ Table \* ARABIC </w:instrText>
      </w:r>
      <w:r w:rsidR="00292B5F">
        <w:rPr>
          <w:noProof/>
        </w:rPr>
        <w:fldChar w:fldCharType="separate"/>
      </w:r>
      <w:r w:rsidR="00271440">
        <w:rPr>
          <w:noProof/>
        </w:rPr>
        <w:t>1</w:t>
      </w:r>
      <w:r w:rsidR="00292B5F">
        <w:rPr>
          <w:noProof/>
        </w:rPr>
        <w:fldChar w:fldCharType="end"/>
      </w:r>
      <w:r>
        <w:t>: Hermetic Seal Material Combinations</w:t>
      </w:r>
    </w:p>
    <w:tbl>
      <w:tblPr>
        <w:tblW w:w="9530" w:type="dxa"/>
        <w:jc w:val="center"/>
        <w:tblLook w:val="04A0" w:firstRow="1" w:lastRow="0" w:firstColumn="1" w:lastColumn="0" w:noHBand="0" w:noVBand="1"/>
      </w:tblPr>
      <w:tblGrid>
        <w:gridCol w:w="1888"/>
        <w:gridCol w:w="1529"/>
        <w:gridCol w:w="2068"/>
        <w:gridCol w:w="1529"/>
        <w:gridCol w:w="1086"/>
        <w:gridCol w:w="1430"/>
      </w:tblGrid>
      <w:tr w:rsidR="0094384E" w:rsidRPr="0094384E" w:rsidTr="006644B1">
        <w:trPr>
          <w:trHeight w:val="315"/>
          <w:jc w:val="center"/>
        </w:trPr>
        <w:tc>
          <w:tcPr>
            <w:tcW w:w="3417"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98451E" w:rsidRPr="0094384E" w:rsidRDefault="0098451E" w:rsidP="0098451E">
            <w:pPr>
              <w:overflowPunct/>
              <w:autoSpaceDE/>
              <w:autoSpaceDN/>
              <w:adjustRightInd/>
              <w:jc w:val="center"/>
              <w:textAlignment w:val="auto"/>
              <w:rPr>
                <w:rFonts w:ascii="Calibri" w:hAnsi="Calibri"/>
                <w:b/>
                <w:bCs/>
                <w:sz w:val="22"/>
                <w:szCs w:val="22"/>
              </w:rPr>
            </w:pPr>
            <w:r w:rsidRPr="0094384E">
              <w:rPr>
                <w:rFonts w:ascii="Calibri" w:hAnsi="Calibri"/>
                <w:b/>
                <w:bCs/>
                <w:sz w:val="22"/>
                <w:szCs w:val="22"/>
              </w:rPr>
              <w:t xml:space="preserve">Shell </w:t>
            </w:r>
          </w:p>
        </w:tc>
        <w:tc>
          <w:tcPr>
            <w:tcW w:w="3597"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98451E" w:rsidRPr="0094384E" w:rsidRDefault="0098451E" w:rsidP="0098451E">
            <w:pPr>
              <w:overflowPunct/>
              <w:autoSpaceDE/>
              <w:autoSpaceDN/>
              <w:adjustRightInd/>
              <w:jc w:val="center"/>
              <w:textAlignment w:val="auto"/>
              <w:rPr>
                <w:rFonts w:ascii="Calibri" w:hAnsi="Calibri"/>
                <w:b/>
                <w:bCs/>
                <w:sz w:val="22"/>
                <w:szCs w:val="22"/>
              </w:rPr>
            </w:pPr>
            <w:r w:rsidRPr="0094384E">
              <w:rPr>
                <w:rFonts w:ascii="Calibri" w:hAnsi="Calibri"/>
                <w:b/>
                <w:bCs/>
                <w:sz w:val="22"/>
                <w:szCs w:val="22"/>
              </w:rPr>
              <w:t>Glass (or equiv.)</w:t>
            </w:r>
          </w:p>
        </w:tc>
        <w:tc>
          <w:tcPr>
            <w:tcW w:w="2516"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98451E" w:rsidRPr="0094384E" w:rsidRDefault="0098451E" w:rsidP="0098451E">
            <w:pPr>
              <w:overflowPunct/>
              <w:autoSpaceDE/>
              <w:autoSpaceDN/>
              <w:adjustRightInd/>
              <w:jc w:val="center"/>
              <w:textAlignment w:val="auto"/>
              <w:rPr>
                <w:rFonts w:ascii="Calibri" w:hAnsi="Calibri"/>
                <w:b/>
                <w:bCs/>
                <w:sz w:val="22"/>
                <w:szCs w:val="22"/>
              </w:rPr>
            </w:pPr>
            <w:r w:rsidRPr="0094384E">
              <w:rPr>
                <w:rFonts w:ascii="Calibri" w:hAnsi="Calibri"/>
                <w:b/>
                <w:bCs/>
                <w:sz w:val="22"/>
                <w:szCs w:val="22"/>
              </w:rPr>
              <w:t>Pin</w:t>
            </w:r>
          </w:p>
        </w:tc>
      </w:tr>
      <w:tr w:rsidR="0094384E" w:rsidRPr="0094384E" w:rsidTr="006644B1">
        <w:trPr>
          <w:trHeight w:val="345"/>
          <w:jc w:val="center"/>
        </w:trPr>
        <w:tc>
          <w:tcPr>
            <w:tcW w:w="1888" w:type="dxa"/>
            <w:tcBorders>
              <w:top w:val="nil"/>
              <w:left w:val="single" w:sz="4" w:space="0" w:color="auto"/>
              <w:bottom w:val="nil"/>
              <w:right w:val="nil"/>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Material</w:t>
            </w:r>
          </w:p>
        </w:tc>
        <w:tc>
          <w:tcPr>
            <w:tcW w:w="1529" w:type="dxa"/>
            <w:tcBorders>
              <w:top w:val="nil"/>
              <w:left w:val="single" w:sz="4" w:space="0" w:color="auto"/>
              <w:bottom w:val="nil"/>
              <w:right w:val="nil"/>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(TCE /°C) x10</w:t>
            </w:r>
            <w:r w:rsidRPr="0094384E">
              <w:rPr>
                <w:rFonts w:ascii="Calibri" w:hAnsi="Calibri"/>
                <w:b/>
                <w:sz w:val="22"/>
                <w:szCs w:val="22"/>
                <w:vertAlign w:val="superscript"/>
              </w:rPr>
              <w:t>-6</w:t>
            </w:r>
          </w:p>
        </w:tc>
        <w:tc>
          <w:tcPr>
            <w:tcW w:w="2068" w:type="dxa"/>
            <w:tcBorders>
              <w:top w:val="nil"/>
              <w:left w:val="single" w:sz="4" w:space="0" w:color="auto"/>
              <w:bottom w:val="nil"/>
              <w:right w:val="nil"/>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Material (or equiv.)</w:t>
            </w:r>
          </w:p>
        </w:tc>
        <w:tc>
          <w:tcPr>
            <w:tcW w:w="1529" w:type="dxa"/>
            <w:tcBorders>
              <w:top w:val="nil"/>
              <w:left w:val="single" w:sz="4" w:space="0" w:color="auto"/>
              <w:bottom w:val="nil"/>
              <w:right w:val="nil"/>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(TCE /°C) x10</w:t>
            </w:r>
            <w:r w:rsidRPr="0094384E">
              <w:rPr>
                <w:rFonts w:ascii="Calibri" w:hAnsi="Calibri"/>
                <w:b/>
                <w:sz w:val="22"/>
                <w:szCs w:val="22"/>
                <w:vertAlign w:val="superscript"/>
              </w:rPr>
              <w:t>-6</w:t>
            </w:r>
          </w:p>
        </w:tc>
        <w:tc>
          <w:tcPr>
            <w:tcW w:w="1086" w:type="dxa"/>
            <w:tcBorders>
              <w:top w:val="nil"/>
              <w:left w:val="single" w:sz="4" w:space="0" w:color="auto"/>
              <w:bottom w:val="nil"/>
              <w:right w:val="nil"/>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Material</w:t>
            </w:r>
          </w:p>
        </w:tc>
        <w:tc>
          <w:tcPr>
            <w:tcW w:w="1430" w:type="dxa"/>
            <w:tcBorders>
              <w:top w:val="nil"/>
              <w:left w:val="single" w:sz="4" w:space="0" w:color="auto"/>
              <w:bottom w:val="nil"/>
              <w:right w:val="single" w:sz="4" w:space="0" w:color="auto"/>
            </w:tcBorders>
            <w:shd w:val="clear" w:color="D9D9D9" w:fill="D9D9D9"/>
            <w:noWrap/>
            <w:vAlign w:val="bottom"/>
            <w:hideMark/>
          </w:tcPr>
          <w:p w:rsidR="0098451E" w:rsidRPr="0094384E" w:rsidRDefault="0098451E" w:rsidP="0098451E">
            <w:pPr>
              <w:overflowPunct/>
              <w:autoSpaceDE/>
              <w:autoSpaceDN/>
              <w:adjustRightInd/>
              <w:textAlignment w:val="auto"/>
              <w:rPr>
                <w:rFonts w:ascii="Calibri" w:hAnsi="Calibri"/>
                <w:b/>
                <w:sz w:val="22"/>
                <w:szCs w:val="22"/>
              </w:rPr>
            </w:pPr>
            <w:r w:rsidRPr="0094384E">
              <w:rPr>
                <w:rFonts w:ascii="Calibri" w:hAnsi="Calibri"/>
                <w:b/>
                <w:sz w:val="22"/>
                <w:szCs w:val="22"/>
              </w:rPr>
              <w:t>(TCE /°C) x10</w:t>
            </w:r>
            <w:r w:rsidRPr="0094384E">
              <w:rPr>
                <w:rFonts w:ascii="Calibri" w:hAnsi="Calibri"/>
                <w:b/>
                <w:sz w:val="22"/>
                <w:szCs w:val="22"/>
                <w:vertAlign w:val="superscript"/>
              </w:rPr>
              <w:t>-6</w:t>
            </w:r>
          </w:p>
        </w:tc>
      </w:tr>
      <w:tr w:rsidR="0094384E" w:rsidRPr="0094384E" w:rsidTr="006644B1">
        <w:trPr>
          <w:trHeight w:val="300"/>
          <w:jc w:val="center"/>
        </w:trPr>
        <w:tc>
          <w:tcPr>
            <w:tcW w:w="1888" w:type="dxa"/>
            <w:tcBorders>
              <w:top w:val="single" w:sz="4" w:space="0" w:color="auto"/>
              <w:left w:val="single" w:sz="4" w:space="0" w:color="auto"/>
              <w:bottom w:val="nil"/>
              <w:right w:val="nil"/>
            </w:tcBorders>
            <w:shd w:val="clear" w:color="auto" w:fill="auto"/>
            <w:noWrap/>
            <w:vAlign w:val="bottom"/>
            <w:hideMark/>
          </w:tcPr>
          <w:p w:rsidR="0098451E" w:rsidRPr="0094384E" w:rsidRDefault="0098451E" w:rsidP="0098451E">
            <w:pPr>
              <w:overflowPunct/>
              <w:autoSpaceDE/>
              <w:autoSpaceDN/>
              <w:adjustRightInd/>
              <w:textAlignment w:val="auto"/>
              <w:rPr>
                <w:rFonts w:ascii="Calibri" w:hAnsi="Calibri"/>
                <w:sz w:val="22"/>
                <w:szCs w:val="22"/>
              </w:rPr>
            </w:pPr>
            <w:r w:rsidRPr="0094384E">
              <w:rPr>
                <w:rFonts w:ascii="Calibri" w:hAnsi="Calibri"/>
                <w:sz w:val="22"/>
                <w:szCs w:val="22"/>
              </w:rPr>
              <w:t>Titanium [Ti6Al4V]</w:t>
            </w:r>
          </w:p>
        </w:tc>
        <w:tc>
          <w:tcPr>
            <w:tcW w:w="1529" w:type="dxa"/>
            <w:tcBorders>
              <w:top w:val="single" w:sz="4" w:space="0" w:color="auto"/>
              <w:left w:val="single" w:sz="4" w:space="0" w:color="auto"/>
              <w:bottom w:val="nil"/>
              <w:right w:val="nil"/>
            </w:tcBorders>
            <w:shd w:val="clear" w:color="auto" w:fill="auto"/>
            <w:noWrap/>
            <w:vAlign w:val="bottom"/>
            <w:hideMark/>
          </w:tcPr>
          <w:p w:rsidR="0098451E" w:rsidRPr="0094384E" w:rsidRDefault="0098451E" w:rsidP="0098451E">
            <w:pPr>
              <w:overflowPunct/>
              <w:autoSpaceDE/>
              <w:autoSpaceDN/>
              <w:adjustRightInd/>
              <w:jc w:val="right"/>
              <w:textAlignment w:val="auto"/>
              <w:rPr>
                <w:rFonts w:ascii="Calibri" w:hAnsi="Calibri"/>
                <w:sz w:val="22"/>
                <w:szCs w:val="22"/>
              </w:rPr>
            </w:pPr>
            <w:r w:rsidRPr="0094384E">
              <w:rPr>
                <w:rFonts w:ascii="Calibri" w:hAnsi="Calibri"/>
                <w:sz w:val="22"/>
                <w:szCs w:val="22"/>
              </w:rPr>
              <w:t>10.5</w:t>
            </w:r>
          </w:p>
        </w:tc>
        <w:tc>
          <w:tcPr>
            <w:tcW w:w="2068" w:type="dxa"/>
            <w:tcBorders>
              <w:top w:val="single" w:sz="4" w:space="0" w:color="auto"/>
              <w:left w:val="single" w:sz="4" w:space="0" w:color="auto"/>
              <w:bottom w:val="nil"/>
              <w:right w:val="nil"/>
            </w:tcBorders>
            <w:shd w:val="clear" w:color="auto" w:fill="auto"/>
            <w:noWrap/>
            <w:vAlign w:val="bottom"/>
            <w:hideMark/>
          </w:tcPr>
          <w:p w:rsidR="0098451E" w:rsidRPr="0094384E" w:rsidRDefault="0098451E" w:rsidP="0098451E">
            <w:pPr>
              <w:overflowPunct/>
              <w:autoSpaceDE/>
              <w:autoSpaceDN/>
              <w:adjustRightInd/>
              <w:textAlignment w:val="auto"/>
              <w:rPr>
                <w:rFonts w:ascii="Calibri" w:hAnsi="Calibri"/>
                <w:sz w:val="22"/>
                <w:szCs w:val="22"/>
              </w:rPr>
            </w:pPr>
            <w:r w:rsidRPr="0094384E">
              <w:rPr>
                <w:rFonts w:ascii="Calibri" w:hAnsi="Calibri"/>
                <w:sz w:val="22"/>
                <w:szCs w:val="22"/>
              </w:rPr>
              <w:t>7056/S-8250</w:t>
            </w:r>
          </w:p>
        </w:tc>
        <w:tc>
          <w:tcPr>
            <w:tcW w:w="1529" w:type="dxa"/>
            <w:tcBorders>
              <w:top w:val="single" w:sz="4" w:space="0" w:color="auto"/>
              <w:left w:val="single" w:sz="4" w:space="0" w:color="auto"/>
              <w:bottom w:val="nil"/>
              <w:right w:val="nil"/>
            </w:tcBorders>
            <w:shd w:val="clear" w:color="auto" w:fill="auto"/>
            <w:noWrap/>
            <w:vAlign w:val="bottom"/>
            <w:hideMark/>
          </w:tcPr>
          <w:p w:rsidR="0098451E" w:rsidRPr="0094384E" w:rsidRDefault="0098451E" w:rsidP="0098451E">
            <w:pPr>
              <w:overflowPunct/>
              <w:autoSpaceDE/>
              <w:autoSpaceDN/>
              <w:adjustRightInd/>
              <w:jc w:val="right"/>
              <w:textAlignment w:val="auto"/>
              <w:rPr>
                <w:rFonts w:ascii="Calibri" w:hAnsi="Calibri"/>
                <w:sz w:val="22"/>
                <w:szCs w:val="22"/>
              </w:rPr>
            </w:pPr>
            <w:r w:rsidRPr="0094384E">
              <w:rPr>
                <w:rFonts w:ascii="Calibri" w:hAnsi="Calibri"/>
                <w:sz w:val="22"/>
                <w:szCs w:val="22"/>
              </w:rPr>
              <w:t>5.4</w:t>
            </w:r>
          </w:p>
        </w:tc>
        <w:tc>
          <w:tcPr>
            <w:tcW w:w="1086" w:type="dxa"/>
            <w:tcBorders>
              <w:top w:val="single" w:sz="4" w:space="0" w:color="auto"/>
              <w:left w:val="single" w:sz="4" w:space="0" w:color="auto"/>
              <w:bottom w:val="nil"/>
              <w:right w:val="nil"/>
            </w:tcBorders>
            <w:shd w:val="clear" w:color="auto" w:fill="auto"/>
            <w:noWrap/>
            <w:vAlign w:val="bottom"/>
            <w:hideMark/>
          </w:tcPr>
          <w:p w:rsidR="0098451E" w:rsidRPr="0094384E" w:rsidRDefault="0098451E" w:rsidP="0098451E">
            <w:pPr>
              <w:overflowPunct/>
              <w:autoSpaceDE/>
              <w:autoSpaceDN/>
              <w:adjustRightInd/>
              <w:textAlignment w:val="auto"/>
              <w:rPr>
                <w:rFonts w:ascii="Calibri" w:hAnsi="Calibri"/>
                <w:sz w:val="22"/>
                <w:szCs w:val="22"/>
              </w:rPr>
            </w:pPr>
            <w:r w:rsidRPr="0094384E">
              <w:rPr>
                <w:rFonts w:ascii="Calibri" w:hAnsi="Calibri"/>
                <w:sz w:val="22"/>
                <w:szCs w:val="22"/>
              </w:rPr>
              <w:t>Kovar</w:t>
            </w:r>
          </w:p>
        </w:tc>
        <w:tc>
          <w:tcPr>
            <w:tcW w:w="1430" w:type="dxa"/>
            <w:tcBorders>
              <w:top w:val="single" w:sz="4" w:space="0" w:color="auto"/>
              <w:left w:val="single" w:sz="4" w:space="0" w:color="auto"/>
              <w:bottom w:val="nil"/>
              <w:right w:val="single" w:sz="4" w:space="0" w:color="auto"/>
            </w:tcBorders>
            <w:shd w:val="clear" w:color="auto" w:fill="auto"/>
            <w:noWrap/>
            <w:vAlign w:val="bottom"/>
            <w:hideMark/>
          </w:tcPr>
          <w:p w:rsidR="0098451E" w:rsidRPr="0094384E" w:rsidRDefault="0098451E" w:rsidP="0098451E">
            <w:pPr>
              <w:overflowPunct/>
              <w:autoSpaceDE/>
              <w:autoSpaceDN/>
              <w:adjustRightInd/>
              <w:jc w:val="right"/>
              <w:textAlignment w:val="auto"/>
              <w:rPr>
                <w:rFonts w:ascii="Calibri" w:hAnsi="Calibri"/>
                <w:sz w:val="22"/>
                <w:szCs w:val="22"/>
              </w:rPr>
            </w:pPr>
            <w:r w:rsidRPr="0094384E">
              <w:rPr>
                <w:rFonts w:ascii="Calibri" w:hAnsi="Calibri"/>
                <w:sz w:val="22"/>
                <w:szCs w:val="22"/>
              </w:rPr>
              <w:t>5</w:t>
            </w:r>
          </w:p>
        </w:tc>
      </w:tr>
      <w:tr w:rsidR="00FC487A" w:rsidRPr="0094384E" w:rsidTr="006644B1">
        <w:trPr>
          <w:trHeight w:val="300"/>
          <w:jc w:val="center"/>
        </w:trPr>
        <w:tc>
          <w:tcPr>
            <w:tcW w:w="1888" w:type="dxa"/>
            <w:tcBorders>
              <w:top w:val="single" w:sz="4" w:space="0" w:color="auto"/>
              <w:left w:val="single" w:sz="4" w:space="0" w:color="auto"/>
              <w:bottom w:val="nil"/>
              <w:right w:val="nil"/>
            </w:tcBorders>
            <w:shd w:val="clear" w:color="D9D9D9" w:fill="D9D9D9"/>
            <w:noWrap/>
            <w:vAlign w:val="bottom"/>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Titanium [Ti6Al4V]</w:t>
            </w:r>
          </w:p>
        </w:tc>
        <w:tc>
          <w:tcPr>
            <w:tcW w:w="1529" w:type="dxa"/>
            <w:tcBorders>
              <w:top w:val="single" w:sz="4" w:space="0" w:color="auto"/>
              <w:left w:val="single" w:sz="4" w:space="0" w:color="auto"/>
              <w:bottom w:val="nil"/>
              <w:right w:val="nil"/>
            </w:tcBorders>
            <w:shd w:val="clear" w:color="D9D9D9" w:fill="D9D9D9"/>
            <w:noWrap/>
            <w:vAlign w:val="bottom"/>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10.5</w:t>
            </w:r>
          </w:p>
        </w:tc>
        <w:tc>
          <w:tcPr>
            <w:tcW w:w="2068" w:type="dxa"/>
            <w:tcBorders>
              <w:top w:val="single" w:sz="4" w:space="0" w:color="auto"/>
              <w:left w:val="single" w:sz="4" w:space="0" w:color="auto"/>
              <w:bottom w:val="nil"/>
              <w:right w:val="nil"/>
            </w:tcBorders>
            <w:shd w:val="clear" w:color="D9D9D9" w:fill="D9D9D9"/>
            <w:noWrap/>
            <w:vAlign w:val="bottom"/>
          </w:tcPr>
          <w:p w:rsidR="00FC487A" w:rsidRPr="001B1185" w:rsidRDefault="00FC487A" w:rsidP="00FC487A">
            <w:pPr>
              <w:overflowPunct/>
              <w:autoSpaceDE/>
              <w:autoSpaceDN/>
              <w:adjustRightInd/>
              <w:textAlignment w:val="auto"/>
              <w:rPr>
                <w:rFonts w:ascii="Calibri" w:hAnsi="Calibri"/>
                <w:sz w:val="22"/>
                <w:szCs w:val="22"/>
              </w:rPr>
            </w:pPr>
            <w:r w:rsidRPr="001B1185">
              <w:rPr>
                <w:rFonts w:ascii="Calibri" w:hAnsi="Calibri"/>
                <w:sz w:val="22"/>
                <w:szCs w:val="22"/>
              </w:rPr>
              <w:t>S-8072 (CaBAl12)</w:t>
            </w:r>
          </w:p>
        </w:tc>
        <w:tc>
          <w:tcPr>
            <w:tcW w:w="1529" w:type="dxa"/>
            <w:tcBorders>
              <w:top w:val="single" w:sz="4" w:space="0" w:color="auto"/>
              <w:left w:val="single" w:sz="4" w:space="0" w:color="auto"/>
              <w:bottom w:val="nil"/>
              <w:right w:val="nil"/>
            </w:tcBorders>
            <w:shd w:val="clear" w:color="D9D9D9" w:fill="D9D9D9"/>
            <w:noWrap/>
            <w:vAlign w:val="bottom"/>
          </w:tcPr>
          <w:p w:rsidR="00FC487A" w:rsidRPr="001B1185" w:rsidRDefault="00FC487A" w:rsidP="00FC487A">
            <w:pPr>
              <w:overflowPunct/>
              <w:autoSpaceDE/>
              <w:autoSpaceDN/>
              <w:adjustRightInd/>
              <w:jc w:val="right"/>
              <w:textAlignment w:val="auto"/>
              <w:rPr>
                <w:rFonts w:ascii="Calibri" w:hAnsi="Calibri"/>
                <w:sz w:val="22"/>
                <w:szCs w:val="22"/>
              </w:rPr>
            </w:pPr>
            <w:r w:rsidRPr="001B1185">
              <w:rPr>
                <w:rFonts w:ascii="Calibri" w:hAnsi="Calibri"/>
                <w:sz w:val="22"/>
                <w:szCs w:val="22"/>
              </w:rPr>
              <w:t>6.2</w:t>
            </w:r>
          </w:p>
        </w:tc>
        <w:tc>
          <w:tcPr>
            <w:tcW w:w="1086" w:type="dxa"/>
            <w:tcBorders>
              <w:top w:val="single" w:sz="4" w:space="0" w:color="auto"/>
              <w:left w:val="single" w:sz="4" w:space="0" w:color="auto"/>
              <w:bottom w:val="nil"/>
              <w:right w:val="nil"/>
            </w:tcBorders>
            <w:shd w:val="clear" w:color="D9D9D9" w:fill="D9D9D9"/>
            <w:noWrap/>
            <w:vAlign w:val="bottom"/>
          </w:tcPr>
          <w:p w:rsidR="00FC487A" w:rsidRPr="001B1185" w:rsidRDefault="00FC487A" w:rsidP="00FC487A">
            <w:pPr>
              <w:overflowPunct/>
              <w:autoSpaceDE/>
              <w:autoSpaceDN/>
              <w:adjustRightInd/>
              <w:textAlignment w:val="auto"/>
              <w:rPr>
                <w:rFonts w:ascii="Calibri" w:hAnsi="Calibri"/>
                <w:sz w:val="22"/>
                <w:szCs w:val="22"/>
              </w:rPr>
            </w:pPr>
            <w:r w:rsidRPr="001B1185">
              <w:rPr>
                <w:rFonts w:ascii="Calibri" w:hAnsi="Calibri"/>
                <w:sz w:val="22"/>
                <w:szCs w:val="22"/>
              </w:rPr>
              <w:t>Kovar</w:t>
            </w:r>
          </w:p>
        </w:tc>
        <w:tc>
          <w:tcPr>
            <w:tcW w:w="1430" w:type="dxa"/>
            <w:tcBorders>
              <w:top w:val="single" w:sz="4" w:space="0" w:color="auto"/>
              <w:left w:val="single" w:sz="4" w:space="0" w:color="auto"/>
              <w:bottom w:val="nil"/>
              <w:right w:val="single" w:sz="4" w:space="0" w:color="auto"/>
            </w:tcBorders>
            <w:shd w:val="clear" w:color="D9D9D9" w:fill="D9D9D9"/>
            <w:noWrap/>
            <w:vAlign w:val="bottom"/>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5</w:t>
            </w:r>
          </w:p>
        </w:tc>
      </w:tr>
      <w:tr w:rsidR="00FC487A" w:rsidRPr="0094384E" w:rsidTr="006644B1">
        <w:trPr>
          <w:trHeight w:val="300"/>
          <w:jc w:val="center"/>
        </w:trPr>
        <w:tc>
          <w:tcPr>
            <w:tcW w:w="1888" w:type="dxa"/>
            <w:tcBorders>
              <w:top w:val="single" w:sz="4" w:space="0" w:color="auto"/>
              <w:left w:val="single" w:sz="4" w:space="0" w:color="auto"/>
              <w:bottom w:val="nil"/>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304LSS</w:t>
            </w:r>
          </w:p>
        </w:tc>
        <w:tc>
          <w:tcPr>
            <w:tcW w:w="1529" w:type="dxa"/>
            <w:tcBorders>
              <w:top w:val="single" w:sz="4" w:space="0" w:color="auto"/>
              <w:left w:val="single" w:sz="4" w:space="0" w:color="auto"/>
              <w:bottom w:val="nil"/>
              <w:right w:val="nil"/>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17.3</w:t>
            </w:r>
          </w:p>
        </w:tc>
        <w:tc>
          <w:tcPr>
            <w:tcW w:w="2068" w:type="dxa"/>
            <w:tcBorders>
              <w:top w:val="single" w:sz="4" w:space="0" w:color="auto"/>
              <w:left w:val="single" w:sz="4" w:space="0" w:color="auto"/>
              <w:bottom w:val="nil"/>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9013/S-8061</w:t>
            </w:r>
          </w:p>
        </w:tc>
        <w:tc>
          <w:tcPr>
            <w:tcW w:w="1529" w:type="dxa"/>
            <w:tcBorders>
              <w:top w:val="single" w:sz="4" w:space="0" w:color="auto"/>
              <w:left w:val="single" w:sz="4" w:space="0" w:color="auto"/>
              <w:bottom w:val="nil"/>
              <w:right w:val="nil"/>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8.9</w:t>
            </w:r>
          </w:p>
        </w:tc>
        <w:tc>
          <w:tcPr>
            <w:tcW w:w="1086" w:type="dxa"/>
            <w:tcBorders>
              <w:top w:val="single" w:sz="4" w:space="0" w:color="auto"/>
              <w:left w:val="single" w:sz="4" w:space="0" w:color="auto"/>
              <w:bottom w:val="nil"/>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52 Alloy</w:t>
            </w:r>
          </w:p>
        </w:tc>
        <w:tc>
          <w:tcPr>
            <w:tcW w:w="1430" w:type="dxa"/>
            <w:tcBorders>
              <w:top w:val="single" w:sz="4" w:space="0" w:color="auto"/>
              <w:left w:val="single" w:sz="4" w:space="0" w:color="auto"/>
              <w:bottom w:val="nil"/>
              <w:right w:val="single" w:sz="4" w:space="0" w:color="auto"/>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9.5</w:t>
            </w:r>
          </w:p>
        </w:tc>
      </w:tr>
      <w:tr w:rsidR="00FC487A" w:rsidRPr="0094384E" w:rsidTr="006644B1">
        <w:trPr>
          <w:trHeight w:val="300"/>
          <w:jc w:val="center"/>
        </w:trPr>
        <w:tc>
          <w:tcPr>
            <w:tcW w:w="1888" w:type="dxa"/>
            <w:tcBorders>
              <w:top w:val="single" w:sz="4" w:space="0" w:color="auto"/>
              <w:left w:val="single" w:sz="4" w:space="0" w:color="auto"/>
              <w:bottom w:val="nil"/>
              <w:right w:val="nil"/>
            </w:tcBorders>
            <w:shd w:val="clear" w:color="auto" w:fill="auto"/>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304L SS</w:t>
            </w:r>
          </w:p>
        </w:tc>
        <w:tc>
          <w:tcPr>
            <w:tcW w:w="1529" w:type="dxa"/>
            <w:tcBorders>
              <w:top w:val="single" w:sz="4" w:space="0" w:color="auto"/>
              <w:left w:val="single" w:sz="4" w:space="0" w:color="auto"/>
              <w:bottom w:val="nil"/>
              <w:right w:val="nil"/>
            </w:tcBorders>
            <w:shd w:val="clear" w:color="auto" w:fill="auto"/>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17.3</w:t>
            </w:r>
          </w:p>
        </w:tc>
        <w:tc>
          <w:tcPr>
            <w:tcW w:w="2068" w:type="dxa"/>
            <w:tcBorders>
              <w:top w:val="single" w:sz="4" w:space="0" w:color="auto"/>
              <w:left w:val="single" w:sz="4" w:space="0" w:color="auto"/>
              <w:bottom w:val="nil"/>
              <w:right w:val="nil"/>
            </w:tcBorders>
            <w:shd w:val="clear" w:color="auto" w:fill="auto"/>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9013/S-8061</w:t>
            </w:r>
          </w:p>
        </w:tc>
        <w:tc>
          <w:tcPr>
            <w:tcW w:w="1529" w:type="dxa"/>
            <w:tcBorders>
              <w:top w:val="single" w:sz="4" w:space="0" w:color="auto"/>
              <w:left w:val="single" w:sz="4" w:space="0" w:color="auto"/>
              <w:bottom w:val="nil"/>
              <w:right w:val="nil"/>
            </w:tcBorders>
            <w:shd w:val="clear" w:color="auto" w:fill="auto"/>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8.9</w:t>
            </w:r>
          </w:p>
        </w:tc>
        <w:tc>
          <w:tcPr>
            <w:tcW w:w="1086" w:type="dxa"/>
            <w:tcBorders>
              <w:top w:val="single" w:sz="4" w:space="0" w:color="auto"/>
              <w:left w:val="single" w:sz="4" w:space="0" w:color="auto"/>
              <w:bottom w:val="nil"/>
              <w:right w:val="nil"/>
            </w:tcBorders>
            <w:shd w:val="clear" w:color="auto" w:fill="auto"/>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430 SS</w:t>
            </w:r>
          </w:p>
        </w:tc>
        <w:tc>
          <w:tcPr>
            <w:tcW w:w="1430" w:type="dxa"/>
            <w:tcBorders>
              <w:top w:val="single" w:sz="4" w:space="0" w:color="auto"/>
              <w:left w:val="single" w:sz="4" w:space="0" w:color="auto"/>
              <w:bottom w:val="nil"/>
              <w:right w:val="single" w:sz="4" w:space="0" w:color="auto"/>
            </w:tcBorders>
            <w:shd w:val="clear" w:color="auto" w:fill="auto"/>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11.2</w:t>
            </w:r>
          </w:p>
        </w:tc>
      </w:tr>
      <w:tr w:rsidR="00FC487A" w:rsidRPr="0094384E" w:rsidTr="006644B1">
        <w:trPr>
          <w:trHeight w:val="300"/>
          <w:jc w:val="center"/>
        </w:trPr>
        <w:tc>
          <w:tcPr>
            <w:tcW w:w="1888" w:type="dxa"/>
            <w:tcBorders>
              <w:top w:val="single" w:sz="4" w:space="0" w:color="auto"/>
              <w:left w:val="single" w:sz="4" w:space="0" w:color="auto"/>
              <w:bottom w:val="single" w:sz="4" w:space="0" w:color="auto"/>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 xml:space="preserve">316L SS </w:t>
            </w:r>
          </w:p>
        </w:tc>
        <w:tc>
          <w:tcPr>
            <w:tcW w:w="1529" w:type="dxa"/>
            <w:tcBorders>
              <w:top w:val="single" w:sz="4" w:space="0" w:color="auto"/>
              <w:left w:val="single" w:sz="4" w:space="0" w:color="auto"/>
              <w:bottom w:val="single" w:sz="4" w:space="0" w:color="auto"/>
              <w:right w:val="nil"/>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16.2</w:t>
            </w:r>
          </w:p>
        </w:tc>
        <w:tc>
          <w:tcPr>
            <w:tcW w:w="2068" w:type="dxa"/>
            <w:tcBorders>
              <w:top w:val="single" w:sz="4" w:space="0" w:color="auto"/>
              <w:left w:val="single" w:sz="4" w:space="0" w:color="auto"/>
              <w:bottom w:val="single" w:sz="4" w:space="0" w:color="auto"/>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9013/S-8061</w:t>
            </w:r>
          </w:p>
        </w:tc>
        <w:tc>
          <w:tcPr>
            <w:tcW w:w="1529" w:type="dxa"/>
            <w:tcBorders>
              <w:top w:val="single" w:sz="4" w:space="0" w:color="auto"/>
              <w:left w:val="single" w:sz="4" w:space="0" w:color="auto"/>
              <w:bottom w:val="single" w:sz="4" w:space="0" w:color="auto"/>
              <w:right w:val="nil"/>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8.9</w:t>
            </w:r>
          </w:p>
        </w:tc>
        <w:tc>
          <w:tcPr>
            <w:tcW w:w="1086" w:type="dxa"/>
            <w:tcBorders>
              <w:top w:val="single" w:sz="4" w:space="0" w:color="auto"/>
              <w:left w:val="single" w:sz="4" w:space="0" w:color="auto"/>
              <w:bottom w:val="single" w:sz="4" w:space="0" w:color="auto"/>
              <w:right w:val="nil"/>
            </w:tcBorders>
            <w:shd w:val="clear" w:color="D9D9D9" w:fill="D9D9D9"/>
            <w:noWrap/>
            <w:vAlign w:val="bottom"/>
            <w:hideMark/>
          </w:tcPr>
          <w:p w:rsidR="00FC487A" w:rsidRPr="0094384E" w:rsidRDefault="00FC487A" w:rsidP="00FC487A">
            <w:pPr>
              <w:overflowPunct/>
              <w:autoSpaceDE/>
              <w:autoSpaceDN/>
              <w:adjustRightInd/>
              <w:textAlignment w:val="auto"/>
              <w:rPr>
                <w:rFonts w:ascii="Calibri" w:hAnsi="Calibri"/>
                <w:sz w:val="22"/>
                <w:szCs w:val="22"/>
              </w:rPr>
            </w:pPr>
            <w:r w:rsidRPr="0094384E">
              <w:rPr>
                <w:rFonts w:ascii="Calibri" w:hAnsi="Calibri"/>
                <w:sz w:val="22"/>
                <w:szCs w:val="22"/>
              </w:rPr>
              <w:t>52 Alloy</w:t>
            </w:r>
          </w:p>
        </w:tc>
        <w:tc>
          <w:tcPr>
            <w:tcW w:w="143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FC487A" w:rsidRPr="0094384E" w:rsidRDefault="00FC487A" w:rsidP="00FC487A">
            <w:pPr>
              <w:overflowPunct/>
              <w:autoSpaceDE/>
              <w:autoSpaceDN/>
              <w:adjustRightInd/>
              <w:jc w:val="right"/>
              <w:textAlignment w:val="auto"/>
              <w:rPr>
                <w:rFonts w:ascii="Calibri" w:hAnsi="Calibri"/>
                <w:sz w:val="22"/>
                <w:szCs w:val="22"/>
              </w:rPr>
            </w:pPr>
            <w:r w:rsidRPr="0094384E">
              <w:rPr>
                <w:rFonts w:ascii="Calibri" w:hAnsi="Calibri"/>
                <w:sz w:val="22"/>
                <w:szCs w:val="22"/>
              </w:rPr>
              <w:t>9.5</w:t>
            </w:r>
          </w:p>
        </w:tc>
      </w:tr>
    </w:tbl>
    <w:p w:rsidR="00485ED6" w:rsidRPr="00A05088" w:rsidRDefault="00485ED6" w:rsidP="0046508F">
      <w:pPr>
        <w:spacing w:line="360" w:lineRule="auto"/>
        <w:ind w:left="2880"/>
        <w:rPr>
          <w:rFonts w:ascii="Arial" w:hAnsi="Arial" w:cs="Arial"/>
          <w:iCs/>
        </w:rPr>
      </w:pPr>
    </w:p>
    <w:p w:rsidR="00485ED6" w:rsidRPr="00E83BAE" w:rsidRDefault="00485ED6" w:rsidP="007378FE">
      <w:pPr>
        <w:pStyle w:val="ListParagraphLevel2"/>
        <w:jc w:val="both"/>
      </w:pPr>
      <w:r w:rsidRPr="00E83BAE">
        <w:t>Note: Elan 88</w:t>
      </w:r>
      <w:r w:rsidR="006D2D6F" w:rsidRPr="00E83BAE">
        <w:t xml:space="preserve"> </w:t>
      </w:r>
      <w:r w:rsidRPr="00E83BAE">
        <w:t xml:space="preserve">and MRG54 are vendor designations for equivalents to Corning 7056 and Schott 8250. </w:t>
      </w:r>
      <w:r w:rsidR="006D2D6F" w:rsidRPr="00E83BAE">
        <w:t xml:space="preserve">Elan 13 and AB89 are vendor designations of equavalents to Corning 9013 and Schott 8061. The Dash number associated with Elan glass numbers, such as 13-603 indicate glass color. </w:t>
      </w:r>
    </w:p>
    <w:p w:rsidR="0046508F" w:rsidRPr="00A05088" w:rsidRDefault="0046508F" w:rsidP="007378FE">
      <w:pPr>
        <w:pStyle w:val="ListParagraphLevel2"/>
        <w:jc w:val="both"/>
      </w:pPr>
      <w:r w:rsidRPr="00A05088">
        <w:lastRenderedPageBreak/>
        <w:t xml:space="preserve">Note: 430 SS retains more spring than 52 Alloy, and is a better choice for sockets.  </w:t>
      </w:r>
      <w:r w:rsidR="00C623B9">
        <w:t>430SS is diffi</w:t>
      </w:r>
      <w:r w:rsidR="00E83BAE" w:rsidRPr="00E83BAE">
        <w:t xml:space="preserve">cult to solder to, </w:t>
      </w:r>
      <w:r w:rsidRPr="00A05088">
        <w:t xml:space="preserve">430 F can’t be substituted for 430SS because of </w:t>
      </w:r>
      <w:r w:rsidR="00E83BAE">
        <w:t xml:space="preserve">increased </w:t>
      </w:r>
      <w:r w:rsidRPr="00A05088">
        <w:t xml:space="preserve">solderability issues.  </w:t>
      </w:r>
    </w:p>
    <w:p w:rsidR="0033254F" w:rsidRDefault="0046508F" w:rsidP="007378FE">
      <w:pPr>
        <w:pStyle w:val="ListParagraphLevel2"/>
        <w:jc w:val="both"/>
      </w:pPr>
      <w:r w:rsidRPr="00A05088">
        <w:t xml:space="preserve">Note: New connectors should be tested within the range which they are intended to be used.  Usable temperature range for connectors can be limited by type of </w:t>
      </w:r>
      <w:r w:rsidR="007D68C9" w:rsidRPr="007D68C9">
        <w:t>CTE</w:t>
      </w:r>
      <w:r w:rsidR="007D68C9" w:rsidRPr="001B1BE0">
        <w:t xml:space="preserve"> </w:t>
      </w:r>
      <w:r w:rsidRPr="001B1BE0">
        <w:t>of components, glass properties, and IR requirments.</w:t>
      </w:r>
    </w:p>
    <w:p w:rsidR="0046508F" w:rsidRPr="001B1BE0" w:rsidRDefault="0046508F" w:rsidP="0033254F">
      <w:pPr>
        <w:pStyle w:val="ListParagraphLevel2"/>
        <w:numPr>
          <w:ilvl w:val="0"/>
          <w:numId w:val="0"/>
        </w:numPr>
        <w:ind w:left="2250"/>
      </w:pPr>
      <w:r w:rsidRPr="001B1BE0">
        <w:t xml:space="preserve">  </w:t>
      </w:r>
    </w:p>
    <w:p w:rsidR="0046508F" w:rsidRPr="00BA032F" w:rsidRDefault="003A4092" w:rsidP="0046508F">
      <w:pPr>
        <w:spacing w:line="360" w:lineRule="auto"/>
        <w:ind w:left="720"/>
        <w:rPr>
          <w:rFonts w:asciiTheme="majorHAnsi" w:hAnsiTheme="majorHAnsi" w:cs="Arial"/>
          <w:sz w:val="24"/>
          <w:szCs w:val="24"/>
        </w:rPr>
      </w:pPr>
      <w:r w:rsidRPr="00BA032F">
        <w:rPr>
          <w:rFonts w:asciiTheme="majorHAnsi" w:hAnsiTheme="majorHAnsi" w:cs="Arial"/>
          <w:sz w:val="24"/>
          <w:szCs w:val="24"/>
        </w:rPr>
        <w:t xml:space="preserve">Reference </w:t>
      </w:r>
      <w:r w:rsidR="00BA032F" w:rsidRPr="00BA032F">
        <w:rPr>
          <w:rFonts w:asciiTheme="majorHAnsi" w:hAnsiTheme="majorHAnsi" w:cs="Arial"/>
          <w:sz w:val="24"/>
          <w:szCs w:val="24"/>
        </w:rPr>
        <w:fldChar w:fldCharType="begin"/>
      </w:r>
      <w:r w:rsidR="00BA032F" w:rsidRPr="00BA032F">
        <w:rPr>
          <w:rFonts w:asciiTheme="majorHAnsi" w:hAnsiTheme="majorHAnsi" w:cs="Arial"/>
          <w:sz w:val="24"/>
          <w:szCs w:val="24"/>
        </w:rPr>
        <w:instrText xml:space="preserve"> REF _Ref4658394 \h  \* MERGEFORMAT </w:instrText>
      </w:r>
      <w:r w:rsidR="00BA032F" w:rsidRPr="00BA032F">
        <w:rPr>
          <w:rFonts w:asciiTheme="majorHAnsi" w:hAnsiTheme="majorHAnsi" w:cs="Arial"/>
          <w:sz w:val="24"/>
          <w:szCs w:val="24"/>
        </w:rPr>
      </w:r>
      <w:r w:rsidR="00BA032F" w:rsidRPr="00BA032F">
        <w:rPr>
          <w:rFonts w:asciiTheme="majorHAnsi" w:hAnsiTheme="majorHAnsi" w:cs="Arial"/>
          <w:sz w:val="24"/>
          <w:szCs w:val="24"/>
        </w:rPr>
        <w:fldChar w:fldCharType="separate"/>
      </w:r>
      <w:r w:rsidR="00271440" w:rsidRPr="00271440">
        <w:rPr>
          <w:rFonts w:asciiTheme="majorHAnsi" w:hAnsiTheme="majorHAnsi"/>
          <w:sz w:val="24"/>
          <w:szCs w:val="24"/>
        </w:rPr>
        <w:t xml:space="preserve">Figure </w:t>
      </w:r>
      <w:r w:rsidR="00271440" w:rsidRPr="00271440">
        <w:rPr>
          <w:rFonts w:asciiTheme="majorHAnsi" w:hAnsiTheme="majorHAnsi"/>
          <w:noProof/>
          <w:sz w:val="24"/>
          <w:szCs w:val="24"/>
        </w:rPr>
        <w:t>15</w:t>
      </w:r>
      <w:r w:rsidR="00BA032F" w:rsidRPr="00BA032F">
        <w:rPr>
          <w:rFonts w:asciiTheme="majorHAnsi" w:hAnsiTheme="majorHAnsi" w:cs="Arial"/>
          <w:sz w:val="24"/>
          <w:szCs w:val="24"/>
        </w:rPr>
        <w:fldChar w:fldCharType="end"/>
      </w:r>
      <w:r w:rsidR="00BA032F">
        <w:rPr>
          <w:rFonts w:asciiTheme="majorHAnsi" w:hAnsiTheme="majorHAnsi" w:cs="Arial"/>
          <w:sz w:val="24"/>
          <w:szCs w:val="24"/>
        </w:rPr>
        <w:t xml:space="preserve">A and </w:t>
      </w:r>
      <w:r w:rsidR="00BA032F" w:rsidRPr="00BA032F">
        <w:rPr>
          <w:rFonts w:asciiTheme="majorHAnsi" w:hAnsiTheme="majorHAnsi" w:cs="Arial"/>
          <w:sz w:val="24"/>
          <w:szCs w:val="24"/>
        </w:rPr>
        <w:fldChar w:fldCharType="begin"/>
      </w:r>
      <w:r w:rsidR="00BA032F" w:rsidRPr="00BA032F">
        <w:rPr>
          <w:rFonts w:asciiTheme="majorHAnsi" w:hAnsiTheme="majorHAnsi" w:cs="Arial"/>
          <w:sz w:val="24"/>
          <w:szCs w:val="24"/>
        </w:rPr>
        <w:instrText xml:space="preserve"> REF _Ref4658394 \h  \* MERGEFORMAT </w:instrText>
      </w:r>
      <w:r w:rsidR="00BA032F" w:rsidRPr="00BA032F">
        <w:rPr>
          <w:rFonts w:asciiTheme="majorHAnsi" w:hAnsiTheme="majorHAnsi" w:cs="Arial"/>
          <w:sz w:val="24"/>
          <w:szCs w:val="24"/>
        </w:rPr>
      </w:r>
      <w:r w:rsidR="00BA032F" w:rsidRPr="00BA032F">
        <w:rPr>
          <w:rFonts w:asciiTheme="majorHAnsi" w:hAnsiTheme="majorHAnsi" w:cs="Arial"/>
          <w:sz w:val="24"/>
          <w:szCs w:val="24"/>
        </w:rPr>
        <w:fldChar w:fldCharType="separate"/>
      </w:r>
      <w:r w:rsidR="00271440" w:rsidRPr="00271440">
        <w:rPr>
          <w:rFonts w:asciiTheme="majorHAnsi" w:hAnsiTheme="majorHAnsi"/>
          <w:sz w:val="24"/>
          <w:szCs w:val="24"/>
        </w:rPr>
        <w:t xml:space="preserve">Figure </w:t>
      </w:r>
      <w:r w:rsidR="00271440" w:rsidRPr="00271440">
        <w:rPr>
          <w:rFonts w:asciiTheme="majorHAnsi" w:hAnsiTheme="majorHAnsi"/>
          <w:noProof/>
          <w:sz w:val="24"/>
          <w:szCs w:val="24"/>
        </w:rPr>
        <w:t>15</w:t>
      </w:r>
      <w:r w:rsidR="00BA032F" w:rsidRPr="00BA032F">
        <w:rPr>
          <w:rFonts w:asciiTheme="majorHAnsi" w:hAnsiTheme="majorHAnsi" w:cs="Arial"/>
          <w:sz w:val="24"/>
          <w:szCs w:val="24"/>
        </w:rPr>
        <w:fldChar w:fldCharType="end"/>
      </w:r>
      <w:r w:rsidR="00BA032F">
        <w:rPr>
          <w:rFonts w:asciiTheme="majorHAnsi" w:hAnsiTheme="majorHAnsi" w:cs="Arial"/>
          <w:sz w:val="24"/>
          <w:szCs w:val="24"/>
        </w:rPr>
        <w:t>B</w:t>
      </w:r>
    </w:p>
    <w:p w:rsidR="0046508F" w:rsidRPr="001B1BE0" w:rsidRDefault="0046508F" w:rsidP="007378FE">
      <w:pPr>
        <w:pStyle w:val="Heading3"/>
        <w:jc w:val="both"/>
      </w:pPr>
      <w:bookmarkStart w:id="36" w:name="_Ref532802657"/>
      <w:bookmarkStart w:id="37" w:name="_Ref532802723"/>
      <w:bookmarkStart w:id="38" w:name="_Toc21511793"/>
      <w:r w:rsidRPr="001B1BE0">
        <w:t>Glass wetting / Glass meniscus</w:t>
      </w:r>
      <w:bookmarkEnd w:id="36"/>
      <w:bookmarkEnd w:id="37"/>
      <w:bookmarkEnd w:id="38"/>
    </w:p>
    <w:p w:rsidR="0046508F" w:rsidRPr="001A433C" w:rsidRDefault="0046508F" w:rsidP="007378FE">
      <w:pPr>
        <w:pStyle w:val="ListParagraph"/>
        <w:numPr>
          <w:ilvl w:val="0"/>
          <w:numId w:val="17"/>
        </w:numPr>
        <w:jc w:val="both"/>
      </w:pPr>
      <w:r w:rsidRPr="001B1BE0">
        <w:t xml:space="preserve">Wetting refers to how a liquid is deposited on a solid substrate.  A </w:t>
      </w:r>
      <w:r w:rsidR="005E5931" w:rsidRPr="001B1185">
        <w:t>concave</w:t>
      </w:r>
      <w:r w:rsidRPr="001B1185">
        <w:t xml:space="preserve"> meniscus </w:t>
      </w:r>
      <w:r w:rsidRPr="001B1BE0">
        <w:t>is desired to maximize glass seals area.  The best method to obtain proper wetting is by usin</w:t>
      </w:r>
      <w:r w:rsidRPr="001A433C">
        <w:t>g manufacturing practices &amp; techniques such as the thermal sealing profile, oven dew point, oven gasses, part preparation, etc.</w:t>
      </w:r>
    </w:p>
    <w:p w:rsidR="0046508F" w:rsidRPr="001A433C" w:rsidRDefault="0046508F" w:rsidP="007378FE">
      <w:pPr>
        <w:pStyle w:val="ListParagraph"/>
        <w:jc w:val="both"/>
      </w:pPr>
      <w:r w:rsidRPr="001B1BE0">
        <w:t xml:space="preserve">Historically, PCB has had more difficulty obtaining proper glass wetting on Titanium than other materials.  For this </w:t>
      </w:r>
      <w:r w:rsidRPr="001A433C">
        <w:t>reason, Zero clearance top caps (see top cap design) or glass stops (see shell design) have been used on Titanium connectors to force wetting.  These designs are not ideal, but have been used in the past.</w:t>
      </w:r>
    </w:p>
    <w:p w:rsidR="0046508F" w:rsidRPr="00476262" w:rsidRDefault="0046508F" w:rsidP="007378FE">
      <w:pPr>
        <w:spacing w:line="360" w:lineRule="auto"/>
        <w:ind w:left="2340" w:hanging="900"/>
        <w:jc w:val="both"/>
        <w:rPr>
          <w:rFonts w:ascii="Arial" w:hAnsi="Arial" w:cs="Arial"/>
        </w:rPr>
      </w:pPr>
    </w:p>
    <w:p w:rsidR="0046508F" w:rsidRPr="00476262" w:rsidRDefault="0046508F" w:rsidP="0046508F">
      <w:pPr>
        <w:spacing w:line="360" w:lineRule="auto"/>
        <w:ind w:left="2340" w:hanging="900"/>
        <w:rPr>
          <w:rFonts w:ascii="Arial" w:hAnsi="Arial" w:cs="Arial"/>
        </w:rPr>
      </w:pPr>
    </w:p>
    <w:p w:rsidR="00B45E83" w:rsidRDefault="00A165E4" w:rsidP="002142E1">
      <w:pPr>
        <w:keepNext/>
        <w:spacing w:line="360" w:lineRule="auto"/>
        <w:ind w:left="1260" w:hanging="180"/>
        <w:jc w:val="center"/>
      </w:pPr>
      <w:r>
        <w:rPr>
          <w:noProof/>
        </w:rPr>
        <w:drawing>
          <wp:inline distT="0" distB="0" distL="0" distR="0" wp14:anchorId="66BA7D80" wp14:editId="13A03421">
            <wp:extent cx="5943600" cy="26028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602865"/>
                    </a:xfrm>
                    <a:prstGeom prst="rect">
                      <a:avLst/>
                    </a:prstGeom>
                  </pic:spPr>
                </pic:pic>
              </a:graphicData>
            </a:graphic>
          </wp:inline>
        </w:drawing>
      </w:r>
    </w:p>
    <w:p w:rsidR="0046508F" w:rsidRPr="0094384E" w:rsidRDefault="00B45E83" w:rsidP="002142E1">
      <w:pPr>
        <w:pStyle w:val="Caption"/>
        <w:ind w:left="1260" w:hanging="180"/>
      </w:pPr>
      <w:bookmarkStart w:id="39" w:name="_Ref465839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15</w:t>
      </w:r>
      <w:r w:rsidR="00292B5F">
        <w:rPr>
          <w:noProof/>
        </w:rPr>
        <w:fldChar w:fldCharType="end"/>
      </w:r>
      <w:bookmarkEnd w:id="39"/>
      <w:r>
        <w:t>A:</w:t>
      </w:r>
      <w:r w:rsidRPr="00E56DD4">
        <w:t>Proper wetting (SS Shell)</w:t>
      </w:r>
      <w:r w:rsidRPr="00E56DD4">
        <w:tab/>
        <w:t xml:space="preserve">     </w:t>
      </w:r>
      <w:r w:rsidRPr="00E56DD4">
        <w:tab/>
      </w:r>
      <w:r w:rsidRPr="00E56DD4">
        <w:tab/>
        <w:t xml:space="preserve">     </w:t>
      </w:r>
      <w:r w:rsidR="000C779C">
        <w:fldChar w:fldCharType="begin"/>
      </w:r>
      <w:r w:rsidR="000C779C">
        <w:instrText xml:space="preserve"> REF _Ref4658394 \h </w:instrText>
      </w:r>
      <w:r w:rsidR="000C779C">
        <w:fldChar w:fldCharType="separate"/>
      </w:r>
      <w:r w:rsidR="00271440">
        <w:t xml:space="preserve">Figure </w:t>
      </w:r>
      <w:r w:rsidR="00271440">
        <w:rPr>
          <w:noProof/>
        </w:rPr>
        <w:t>15</w:t>
      </w:r>
      <w:r w:rsidR="000C779C">
        <w:fldChar w:fldCharType="end"/>
      </w:r>
      <w:r w:rsidRPr="00E56DD4">
        <w:t>B: Poor wetting (Ti shell)</w:t>
      </w:r>
      <w:r w:rsidR="0046508F" w:rsidRPr="00476262">
        <w:rPr>
          <w:rFonts w:ascii="Arial" w:hAnsi="Arial" w:cs="Arial"/>
        </w:rPr>
        <w:tab/>
      </w:r>
    </w:p>
    <w:p w:rsidR="00721F0C" w:rsidRDefault="0046508F" w:rsidP="007378FE">
      <w:pPr>
        <w:pStyle w:val="Heading3"/>
        <w:jc w:val="both"/>
      </w:pPr>
      <w:bookmarkStart w:id="40" w:name="_Toc21511794"/>
      <w:r w:rsidRPr="00A05088">
        <w:lastRenderedPageBreak/>
        <w:t>Shell design</w:t>
      </w:r>
      <w:bookmarkEnd w:id="40"/>
    </w:p>
    <w:p w:rsidR="0046508F" w:rsidRPr="001A433C" w:rsidRDefault="0046508F" w:rsidP="007378FE">
      <w:pPr>
        <w:pStyle w:val="ListParagraph"/>
        <w:numPr>
          <w:ilvl w:val="0"/>
          <w:numId w:val="16"/>
        </w:numPr>
        <w:jc w:val="both"/>
      </w:pPr>
      <w:r w:rsidRPr="001B1BE0">
        <w:t xml:space="preserve">The surface finish of glass sealing areas should be a </w:t>
      </w:r>
      <w:r w:rsidR="00046C6D">
        <w:rPr>
          <w:noProof/>
        </w:rPr>
        <w:drawing>
          <wp:inline distT="0" distB="0" distL="0" distR="0" wp14:anchorId="081E582F" wp14:editId="0F29B80D">
            <wp:extent cx="352425" cy="371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1B1BE0">
        <w:t>or better.  The area must be free from burrs, chips, and foreign debris.   Uneven surfaces will cause stress risers and/or</w:t>
      </w:r>
      <w:r w:rsidRPr="001A433C">
        <w:t xml:space="preserve"> bubbles to form in the sealing area, which can cause leaks and/or cracking. </w:t>
      </w:r>
    </w:p>
    <w:p w:rsidR="0046508F" w:rsidRPr="001B1BE0" w:rsidRDefault="0046508F" w:rsidP="007378FE">
      <w:pPr>
        <w:pStyle w:val="ListParagraph"/>
        <w:jc w:val="both"/>
      </w:pPr>
      <w:r w:rsidRPr="001B1BE0">
        <w:t>Titanium</w:t>
      </w:r>
    </w:p>
    <w:p w:rsidR="00FE1BE1" w:rsidRPr="001B1185" w:rsidRDefault="0046508F" w:rsidP="007378FE">
      <w:pPr>
        <w:pStyle w:val="ListParagraphLevel2"/>
        <w:numPr>
          <w:ilvl w:val="0"/>
          <w:numId w:val="20"/>
        </w:numPr>
        <w:jc w:val="both"/>
      </w:pPr>
      <w:r w:rsidRPr="001B1BE0">
        <w:t xml:space="preserve">Welded areas of titanium </w:t>
      </w:r>
      <w:r w:rsidRPr="0094384E">
        <w:t>connectors m</w:t>
      </w:r>
      <w:r w:rsidR="003A0B9F" w:rsidRPr="0094384E">
        <w:t>ay</w:t>
      </w:r>
      <w:r w:rsidRPr="0094384E">
        <w:t xml:space="preserve"> be machined to virgin material after sealing to remove </w:t>
      </w:r>
      <w:r w:rsidR="003A0B9F" w:rsidRPr="0094384E">
        <w:t>scale</w:t>
      </w:r>
      <w:r w:rsidRPr="0094384E">
        <w:t>.   The shell must have .00</w:t>
      </w:r>
      <w:r w:rsidR="00E83BAE" w:rsidRPr="0094384E">
        <w:t>3</w:t>
      </w:r>
      <w:r w:rsidRPr="0094384E">
        <w:t xml:space="preserve">” (minimum) of extra material in  areas that </w:t>
      </w:r>
      <w:r w:rsidR="000B74F1" w:rsidRPr="0094384E">
        <w:t>will</w:t>
      </w:r>
      <w:r w:rsidRPr="0094384E">
        <w:t xml:space="preserve"> be machined off later in the process</w:t>
      </w:r>
      <w:r w:rsidR="000B74F1" w:rsidRPr="0094384E">
        <w:t xml:space="preserve"> for welding</w:t>
      </w:r>
      <w:r w:rsidRPr="0094384E">
        <w:t>.</w:t>
      </w:r>
      <w:r w:rsidR="003A0B9F" w:rsidRPr="0094384E">
        <w:t xml:space="preserve"> Advancements in the titanium glass sealing </w:t>
      </w:r>
      <w:r w:rsidR="000B74F1" w:rsidRPr="0094384E">
        <w:t xml:space="preserve">have </w:t>
      </w:r>
      <w:r w:rsidR="003A0B9F" w:rsidRPr="0094384E">
        <w:t>reduc</w:t>
      </w:r>
      <w:r w:rsidR="000B74F1" w:rsidRPr="0094384E">
        <w:t>ed or eliminated the nee</w:t>
      </w:r>
      <w:r w:rsidR="00FC487A">
        <w:t xml:space="preserve">d to machine titanium </w:t>
      </w:r>
      <w:r w:rsidR="00FC487A" w:rsidRPr="001B1185">
        <w:t>after fir</w:t>
      </w:r>
      <w:r w:rsidR="000B74F1" w:rsidRPr="001B1185">
        <w:t>ing</w:t>
      </w:r>
      <w:r w:rsidR="00E2379F" w:rsidRPr="001B1185">
        <w:t xml:space="preserve"> in most cases where </w:t>
      </w:r>
      <w:r w:rsidR="000B74F1" w:rsidRPr="001B1185">
        <w:t xml:space="preserve">the weld area has not been in direct contact with carbon fixturing. </w:t>
      </w:r>
      <w:r w:rsidR="00FC487A" w:rsidRPr="001B1185">
        <w:t xml:space="preserve">Most titanium connectors </w:t>
      </w:r>
      <w:r w:rsidR="00A07C73" w:rsidRPr="001B1185">
        <w:t xml:space="preserve">that are </w:t>
      </w:r>
      <w:r w:rsidR="00FC487A" w:rsidRPr="001B1185">
        <w:t>now designed with S-8072 (CaBAl 12) glass preforms require no machining after firing and are designed with final metal dimensions.</w:t>
      </w:r>
    </w:p>
    <w:p w:rsidR="00FE1BE1" w:rsidRPr="001B1185" w:rsidRDefault="0046508F" w:rsidP="007378FE">
      <w:pPr>
        <w:pStyle w:val="ListParagraphLevel2"/>
        <w:numPr>
          <w:ilvl w:val="1"/>
          <w:numId w:val="20"/>
        </w:numPr>
        <w:jc w:val="both"/>
      </w:pPr>
      <w:r w:rsidRPr="001B1185">
        <w:rPr>
          <w:rFonts w:cs="Arial"/>
        </w:rPr>
        <w:t xml:space="preserve">Extra material </w:t>
      </w:r>
      <w:r w:rsidR="00E2379F" w:rsidRPr="001B1185">
        <w:rPr>
          <w:rFonts w:cs="Arial"/>
        </w:rPr>
        <w:t>when req</w:t>
      </w:r>
      <w:r w:rsidR="00B64061" w:rsidRPr="001B1185">
        <w:rPr>
          <w:rFonts w:cs="Arial"/>
        </w:rPr>
        <w:t>u</w:t>
      </w:r>
      <w:r w:rsidR="00E2379F" w:rsidRPr="001B1185">
        <w:rPr>
          <w:rFonts w:cs="Arial"/>
        </w:rPr>
        <w:t xml:space="preserve">ired </w:t>
      </w:r>
      <w:r w:rsidRPr="001B1185">
        <w:rPr>
          <w:rFonts w:cs="Arial"/>
        </w:rPr>
        <w:t>should be kept to a minimum, as excess machining can crack the glass seal and cause seal failure.</w:t>
      </w:r>
    </w:p>
    <w:p w:rsidR="0046508F" w:rsidRPr="001B1185" w:rsidRDefault="0046508F" w:rsidP="007378FE">
      <w:pPr>
        <w:pStyle w:val="ListParagraphLevel2"/>
        <w:numPr>
          <w:ilvl w:val="1"/>
          <w:numId w:val="20"/>
        </w:numPr>
        <w:jc w:val="both"/>
      </w:pPr>
      <w:r w:rsidRPr="001B1185">
        <w:rPr>
          <w:rFonts w:cs="Arial"/>
        </w:rPr>
        <w:t xml:space="preserve"> The finished assembly drawing </w:t>
      </w:r>
      <w:r w:rsidR="00D71CFE" w:rsidRPr="001B1185">
        <w:rPr>
          <w:rFonts w:cs="Arial"/>
        </w:rPr>
        <w:t xml:space="preserve">of parts that get machined after firing </w:t>
      </w:r>
      <w:r w:rsidRPr="001B1185">
        <w:rPr>
          <w:rFonts w:cs="Arial"/>
        </w:rPr>
        <w:t xml:space="preserve">must call out the finished dimensions of the connector.  Each rework dimension must have a </w:t>
      </w:r>
      <w:r w:rsidR="007C1B15" w:rsidRPr="001B1185">
        <w:rPr>
          <w:rFonts w:cs="Arial"/>
        </w:rPr>
        <w:t xml:space="preserve">machine surface symbol, </w:t>
      </w:r>
      <w:r w:rsidR="007C1B15" w:rsidRPr="001B1185">
        <w:rPr>
          <w:noProof/>
        </w:rPr>
        <w:drawing>
          <wp:inline distT="0" distB="0" distL="0" distR="0" wp14:anchorId="42DFA3E6" wp14:editId="3DC43F65">
            <wp:extent cx="239194" cy="25146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097" cy="268178"/>
                    </a:xfrm>
                    <a:prstGeom prst="rect">
                      <a:avLst/>
                    </a:prstGeom>
                  </pic:spPr>
                </pic:pic>
              </a:graphicData>
            </a:graphic>
          </wp:inline>
        </w:drawing>
      </w:r>
    </w:p>
    <w:p w:rsidR="0046508F" w:rsidRPr="007C1B15" w:rsidRDefault="0046508F" w:rsidP="007378FE">
      <w:pPr>
        <w:pStyle w:val="ListParagraphLevel2"/>
        <w:jc w:val="both"/>
      </w:pPr>
      <w:r w:rsidRPr="001B1185">
        <w:t xml:space="preserve">Threaded areas of titanium connector shells </w:t>
      </w:r>
      <w:r w:rsidR="007C1B15" w:rsidRPr="001B1185">
        <w:t>fired at tempertures over 1000</w:t>
      </w:r>
      <w:r w:rsidR="007C1B15" w:rsidRPr="001B1185">
        <w:rPr>
          <w:vertAlign w:val="superscript"/>
        </w:rPr>
        <w:t>o</w:t>
      </w:r>
      <w:r w:rsidR="007C1B15" w:rsidRPr="001B1185">
        <w:t xml:space="preserve">C </w:t>
      </w:r>
      <w:r w:rsidRPr="007C1B15">
        <w:t xml:space="preserve">must specify a presealing pitch diameter “P.D. Ø .xxxx - .xxxx” to account for .000 to .0012 of oxidation growth.  These values can be calculated using the formulas for “suggested P.D. (prior to plating)” in the “Finishing on Threaded Parts” section (above) or by using the formulas below: </w:t>
      </w:r>
    </w:p>
    <w:p w:rsidR="0046508F" w:rsidRPr="007C1B15" w:rsidRDefault="0046508F" w:rsidP="007378FE">
      <w:pPr>
        <w:spacing w:line="360" w:lineRule="auto"/>
        <w:ind w:left="4500"/>
        <w:jc w:val="both"/>
        <w:rPr>
          <w:rFonts w:ascii="Arial" w:hAnsi="Arial" w:cs="Arial"/>
        </w:rPr>
      </w:pPr>
      <w:r w:rsidRPr="007C1B15">
        <w:rPr>
          <w:rFonts w:ascii="Arial" w:hAnsi="Arial" w:cs="Arial"/>
        </w:rPr>
        <w:t>Min Special P.D.</w:t>
      </w:r>
      <w:r w:rsidRPr="007C1B15">
        <w:rPr>
          <w:rFonts w:ascii="Arial" w:hAnsi="Arial" w:cs="Arial"/>
        </w:rPr>
        <w:tab/>
      </w:r>
      <w:r w:rsidRPr="007C1B15">
        <w:rPr>
          <w:rFonts w:ascii="Arial" w:hAnsi="Arial" w:cs="Arial"/>
        </w:rPr>
        <w:tab/>
        <w:t>Max Special P.D.</w:t>
      </w:r>
    </w:p>
    <w:p w:rsidR="0046508F" w:rsidRPr="007C1B15" w:rsidRDefault="0094384E" w:rsidP="007378FE">
      <w:pPr>
        <w:spacing w:line="360" w:lineRule="auto"/>
        <w:ind w:left="2160" w:firstLine="720"/>
        <w:jc w:val="both"/>
        <w:rPr>
          <w:rFonts w:ascii="Arial" w:hAnsi="Arial" w:cs="Arial"/>
        </w:rPr>
      </w:pPr>
      <w:r w:rsidRPr="007C1B15">
        <w:rPr>
          <w:rFonts w:ascii="Arial" w:hAnsi="Arial" w:cs="Arial"/>
        </w:rPr>
        <w:t>Internal Threads:</w:t>
      </w:r>
      <w:r w:rsidR="0046508F" w:rsidRPr="007C1B15">
        <w:rPr>
          <w:rFonts w:ascii="Arial" w:hAnsi="Arial" w:cs="Arial"/>
        </w:rPr>
        <w:t>=Min Std P.D.+.0006”</w:t>
      </w:r>
      <w:r w:rsidR="0046508F" w:rsidRPr="007C1B15">
        <w:rPr>
          <w:rFonts w:ascii="Arial" w:hAnsi="Arial" w:cs="Arial"/>
        </w:rPr>
        <w:tab/>
      </w:r>
      <w:r w:rsidR="0046508F" w:rsidRPr="007C1B15">
        <w:rPr>
          <w:rFonts w:ascii="Arial" w:hAnsi="Arial" w:cs="Arial"/>
        </w:rPr>
        <w:tab/>
        <w:t>=Max Std P.D.</w:t>
      </w:r>
    </w:p>
    <w:p w:rsidR="0046508F" w:rsidRPr="009A1455" w:rsidRDefault="0094384E" w:rsidP="009A1455">
      <w:pPr>
        <w:spacing w:line="360" w:lineRule="auto"/>
        <w:ind w:left="2160" w:firstLine="720"/>
        <w:jc w:val="both"/>
        <w:rPr>
          <w:rFonts w:ascii="Arial" w:hAnsi="Arial" w:cs="Arial"/>
        </w:rPr>
      </w:pPr>
      <w:r w:rsidRPr="007C1B15">
        <w:rPr>
          <w:rFonts w:ascii="Arial" w:hAnsi="Arial" w:cs="Arial"/>
        </w:rPr>
        <w:t>External Threads:</w:t>
      </w:r>
      <w:r w:rsidR="0046508F" w:rsidRPr="007C1B15">
        <w:rPr>
          <w:rFonts w:ascii="Arial" w:hAnsi="Arial" w:cs="Arial"/>
        </w:rPr>
        <w:t>=Min Std P.D.</w:t>
      </w:r>
      <w:r w:rsidR="0046508F" w:rsidRPr="007C1B15">
        <w:rPr>
          <w:rFonts w:ascii="Arial" w:hAnsi="Arial" w:cs="Arial"/>
        </w:rPr>
        <w:tab/>
      </w:r>
      <w:r w:rsidR="0046508F" w:rsidRPr="007C1B15">
        <w:rPr>
          <w:rFonts w:ascii="Arial" w:hAnsi="Arial" w:cs="Arial"/>
        </w:rPr>
        <w:tab/>
      </w:r>
      <w:r w:rsidR="0046508F" w:rsidRPr="007C1B15">
        <w:rPr>
          <w:rFonts w:ascii="Arial" w:hAnsi="Arial" w:cs="Arial"/>
        </w:rPr>
        <w:tab/>
        <w:t>=Max St P.D.-.0006”</w:t>
      </w:r>
    </w:p>
    <w:p w:rsidR="00FE1BE1" w:rsidRDefault="0046508F" w:rsidP="007378FE">
      <w:pPr>
        <w:pStyle w:val="ListParagraphLevel2"/>
        <w:jc w:val="both"/>
      </w:pPr>
      <w:r w:rsidRPr="001B1BE0">
        <w:t>Glass stops</w:t>
      </w:r>
    </w:p>
    <w:p w:rsidR="0046508F" w:rsidRPr="001B1185" w:rsidRDefault="0046508F" w:rsidP="007378FE">
      <w:pPr>
        <w:pStyle w:val="ListParagraphLevel2"/>
        <w:numPr>
          <w:ilvl w:val="1"/>
          <w:numId w:val="8"/>
        </w:numPr>
        <w:jc w:val="both"/>
      </w:pPr>
      <w:r w:rsidRPr="001B1185">
        <w:rPr>
          <w:rFonts w:cs="Arial"/>
        </w:rPr>
        <w:t>Historically, glass stops have been used on some titanuim connectors to force proper wetting. During sealing, the molten glass is forced against the glass stops from the weight of the top plate.  As discussed in glass wetting section, this method is not ideal.</w:t>
      </w:r>
      <w:r w:rsidR="00FC487A" w:rsidRPr="001B1185">
        <w:rPr>
          <w:rFonts w:cs="Arial"/>
        </w:rPr>
        <w:t xml:space="preserve">  Titanium connectors with S-8072 (CaBAl 12) glass require no top caps.  No need for forced wetting.</w:t>
      </w:r>
    </w:p>
    <w:p w:rsidR="0046508F" w:rsidRPr="001B1185" w:rsidRDefault="0046508F" w:rsidP="007378FE">
      <w:pPr>
        <w:pStyle w:val="ListParagraph"/>
        <w:jc w:val="both"/>
      </w:pPr>
      <w:r w:rsidRPr="001B1185">
        <w:t>SS 304L</w:t>
      </w:r>
    </w:p>
    <w:p w:rsidR="0046508F" w:rsidRPr="001A433C" w:rsidRDefault="00F30360" w:rsidP="007378FE">
      <w:pPr>
        <w:pStyle w:val="ListParagraphLevel2"/>
        <w:numPr>
          <w:ilvl w:val="0"/>
          <w:numId w:val="22"/>
        </w:numPr>
        <w:jc w:val="both"/>
      </w:pPr>
      <w:r>
        <w:t xml:space="preserve">For items chemically cleaned and brightened: </w:t>
      </w:r>
      <w:r w:rsidR="0046508F" w:rsidRPr="001B1BE0">
        <w:t>Threaded areas of Stainless Steel connectors must specify a presealing pitch diameter “P.D. Ø .xxxx - .xxxx” to account for .0000 to .0012 of material removal during descale &amp; chemical brightening.  These values can</w:t>
      </w:r>
      <w:r w:rsidR="0046508F" w:rsidRPr="001A433C">
        <w:t xml:space="preserve"> be calculated using the formulas for “suggested </w:t>
      </w:r>
      <w:r w:rsidR="0046508F" w:rsidRPr="001A433C">
        <w:lastRenderedPageBreak/>
        <w:t>P.D. (prior to plating)” in the “Finishing on Threaded Parts” section (above) or by using the formulas below:</w:t>
      </w:r>
    </w:p>
    <w:p w:rsidR="0046508F" w:rsidRPr="00046C6D" w:rsidRDefault="0046508F" w:rsidP="007378FE">
      <w:pPr>
        <w:spacing w:line="360" w:lineRule="auto"/>
        <w:ind w:left="4050"/>
        <w:jc w:val="both"/>
        <w:rPr>
          <w:rFonts w:ascii="Arial" w:hAnsi="Arial" w:cs="Arial"/>
        </w:rPr>
      </w:pPr>
      <w:r w:rsidRPr="00046C6D">
        <w:rPr>
          <w:rFonts w:ascii="Arial" w:hAnsi="Arial" w:cs="Arial"/>
        </w:rPr>
        <w:t>Min Special P.D.</w:t>
      </w:r>
      <w:r w:rsidRPr="00046C6D">
        <w:rPr>
          <w:rFonts w:ascii="Arial" w:hAnsi="Arial" w:cs="Arial"/>
        </w:rPr>
        <w:tab/>
      </w:r>
      <w:r w:rsidRPr="00046C6D">
        <w:rPr>
          <w:rFonts w:ascii="Arial" w:hAnsi="Arial" w:cs="Arial"/>
        </w:rPr>
        <w:tab/>
        <w:t>Max Special P.D.</w:t>
      </w:r>
    </w:p>
    <w:p w:rsidR="0046508F" w:rsidRPr="00046C6D" w:rsidRDefault="0094384E" w:rsidP="007378FE">
      <w:pPr>
        <w:spacing w:line="360" w:lineRule="auto"/>
        <w:ind w:left="2430"/>
        <w:jc w:val="both"/>
        <w:rPr>
          <w:rFonts w:ascii="Arial" w:hAnsi="Arial" w:cs="Arial"/>
        </w:rPr>
      </w:pPr>
      <w:r>
        <w:rPr>
          <w:rFonts w:ascii="Arial" w:hAnsi="Arial" w:cs="Arial"/>
        </w:rPr>
        <w:t xml:space="preserve">Internal Threads:  </w:t>
      </w:r>
      <w:r w:rsidR="0046508F" w:rsidRPr="00046C6D">
        <w:rPr>
          <w:rFonts w:ascii="Arial" w:hAnsi="Arial" w:cs="Arial"/>
        </w:rPr>
        <w:t>=Min Std P.D.</w:t>
      </w:r>
      <w:r w:rsidR="0046508F" w:rsidRPr="00046C6D">
        <w:rPr>
          <w:rFonts w:ascii="Arial" w:hAnsi="Arial" w:cs="Arial"/>
        </w:rPr>
        <w:tab/>
      </w:r>
      <w:r w:rsidR="0046508F" w:rsidRPr="00046C6D">
        <w:rPr>
          <w:rFonts w:ascii="Arial" w:hAnsi="Arial" w:cs="Arial"/>
        </w:rPr>
        <w:tab/>
        <w:t>=Max Std P.D. -.0006”</w:t>
      </w:r>
    </w:p>
    <w:p w:rsidR="0046508F" w:rsidRDefault="0094384E" w:rsidP="007378FE">
      <w:pPr>
        <w:spacing w:line="360" w:lineRule="auto"/>
        <w:ind w:left="2430"/>
        <w:jc w:val="both"/>
        <w:rPr>
          <w:rFonts w:ascii="Arial" w:hAnsi="Arial" w:cs="Arial"/>
        </w:rPr>
      </w:pPr>
      <w:r>
        <w:rPr>
          <w:rFonts w:ascii="Arial" w:hAnsi="Arial" w:cs="Arial"/>
        </w:rPr>
        <w:t xml:space="preserve">External Threads: </w:t>
      </w:r>
      <w:r w:rsidR="0046508F" w:rsidRPr="00A05088">
        <w:rPr>
          <w:rFonts w:ascii="Arial" w:hAnsi="Arial" w:cs="Arial"/>
        </w:rPr>
        <w:t>=Min Std P.D.+.0006</w:t>
      </w:r>
      <w:r w:rsidR="0046508F" w:rsidRPr="00A05088">
        <w:rPr>
          <w:rFonts w:ascii="Arial" w:hAnsi="Arial" w:cs="Arial"/>
        </w:rPr>
        <w:tab/>
        <w:t>=Max St P.D.</w:t>
      </w:r>
    </w:p>
    <w:p w:rsidR="00C729B5" w:rsidRPr="001B1185" w:rsidRDefault="00F30360" w:rsidP="007378FE">
      <w:pPr>
        <w:pStyle w:val="ListParagraphLevel2"/>
        <w:jc w:val="both"/>
      </w:pPr>
      <w:r w:rsidRPr="001B1185">
        <w:t>For items not chemically cleaned or brightened</w:t>
      </w:r>
      <w:r w:rsidR="00C729B5" w:rsidRPr="001B1185">
        <w:t>: The oxidation growth on SS 304L threads is &lt;</w:t>
      </w:r>
      <w:r w:rsidRPr="001B1185">
        <w:t xml:space="preserve"> P.D.Ø </w:t>
      </w:r>
      <w:r w:rsidR="00C729B5" w:rsidRPr="001B1185">
        <w:t xml:space="preserve">0.0005” and does not need to be accounted for when calculating the presealing pitch diameter. </w:t>
      </w:r>
    </w:p>
    <w:p w:rsidR="003A6CB9" w:rsidRPr="001B1185" w:rsidRDefault="00597BA8" w:rsidP="007378FE">
      <w:pPr>
        <w:pStyle w:val="ListParagraph"/>
        <w:jc w:val="both"/>
      </w:pPr>
      <w:r w:rsidRPr="001B1185">
        <w:t>Inconel and Haynes 242</w:t>
      </w:r>
    </w:p>
    <w:p w:rsidR="00597BA8" w:rsidRPr="001B1185" w:rsidRDefault="00E80F5F" w:rsidP="007378FE">
      <w:pPr>
        <w:pStyle w:val="ListParagraphLevel2"/>
        <w:numPr>
          <w:ilvl w:val="0"/>
          <w:numId w:val="51"/>
        </w:numPr>
        <w:jc w:val="both"/>
      </w:pPr>
      <w:r w:rsidRPr="001B1185">
        <w:t>When designing the presealing pitch diameter, “P.D. Ø .xxxx - .xxxx”, of threaded areas on Inconel and Haynes 242 connectors</w:t>
      </w:r>
      <w:r w:rsidR="00E15485" w:rsidRPr="001B1185">
        <w:t xml:space="preserve">, reference </w:t>
      </w:r>
      <w:r w:rsidRPr="001B1185">
        <w:t xml:space="preserve"> </w:t>
      </w:r>
      <w:r w:rsidR="00AE6BBD" w:rsidRPr="001B1185">
        <w:fldChar w:fldCharType="begin"/>
      </w:r>
      <w:r w:rsidR="00AE6BBD" w:rsidRPr="001B1185">
        <w:instrText xml:space="preserve"> REF _Ref532818873 \h </w:instrText>
      </w:r>
      <w:r w:rsidR="007378FE" w:rsidRPr="001B1185">
        <w:instrText xml:space="preserve"> \* MERGEFORMAT </w:instrText>
      </w:r>
      <w:r w:rsidR="00AE6BBD" w:rsidRPr="001B1185">
        <w:fldChar w:fldCharType="separate"/>
      </w:r>
      <w:r w:rsidR="00271440" w:rsidRPr="001B1185">
        <w:t xml:space="preserve">Table </w:t>
      </w:r>
      <w:r w:rsidR="00271440" w:rsidRPr="001B1185">
        <w:rPr>
          <w:noProof/>
        </w:rPr>
        <w:t>2</w:t>
      </w:r>
      <w:r w:rsidR="00AE6BBD" w:rsidRPr="001B1185">
        <w:fldChar w:fldCharType="end"/>
      </w:r>
      <w:r w:rsidR="00AE6BBD" w:rsidRPr="001B1185">
        <w:t xml:space="preserve"> </w:t>
      </w:r>
      <w:r w:rsidR="00E15485" w:rsidRPr="001B1185">
        <w:t>and</w:t>
      </w:r>
      <w:r w:rsidRPr="001B1185">
        <w:t xml:space="preserve"> account for oxidation growth.</w:t>
      </w:r>
    </w:p>
    <w:p w:rsidR="00E80F5F" w:rsidRPr="001B1185" w:rsidRDefault="00E80F5F" w:rsidP="00E80F5F">
      <w:pPr>
        <w:pStyle w:val="ListNumber2"/>
        <w:numPr>
          <w:ilvl w:val="0"/>
          <w:numId w:val="0"/>
        </w:numPr>
        <w:ind w:left="720"/>
      </w:pPr>
    </w:p>
    <w:p w:rsidR="00627FD4" w:rsidRPr="001B1185" w:rsidRDefault="00627FD4" w:rsidP="009C18E7">
      <w:pPr>
        <w:pStyle w:val="Caption"/>
        <w:keepNext/>
        <w:ind w:left="810"/>
      </w:pPr>
      <w:bookmarkStart w:id="41" w:name="_Ref532818873"/>
      <w:r w:rsidRPr="001B1185">
        <w:t xml:space="preserve">Table </w:t>
      </w:r>
      <w:r w:rsidR="00CF1574">
        <w:fldChar w:fldCharType="begin"/>
      </w:r>
      <w:r w:rsidR="00CF1574">
        <w:instrText xml:space="preserve"> SEQ Table \* ARABIC </w:instrText>
      </w:r>
      <w:r w:rsidR="00CF1574">
        <w:fldChar w:fldCharType="separate"/>
      </w:r>
      <w:r w:rsidR="00271440" w:rsidRPr="001B1185">
        <w:rPr>
          <w:noProof/>
        </w:rPr>
        <w:t>2</w:t>
      </w:r>
      <w:r w:rsidR="00CF1574">
        <w:rPr>
          <w:noProof/>
        </w:rPr>
        <w:fldChar w:fldCharType="end"/>
      </w:r>
      <w:bookmarkEnd w:id="41"/>
      <w:r w:rsidRPr="001B1185">
        <w:t>: Pitch Diameter and Functional Size Oxide Buidup on Threads</w:t>
      </w:r>
    </w:p>
    <w:tbl>
      <w:tblPr>
        <w:tblStyle w:val="TableGrid"/>
        <w:tblW w:w="8190" w:type="dxa"/>
        <w:tblInd w:w="1300" w:type="dxa"/>
        <w:tblLook w:val="04A0" w:firstRow="1" w:lastRow="0" w:firstColumn="1" w:lastColumn="0" w:noHBand="0" w:noVBand="1"/>
      </w:tblPr>
      <w:tblGrid>
        <w:gridCol w:w="3060"/>
        <w:gridCol w:w="1350"/>
        <w:gridCol w:w="1080"/>
        <w:gridCol w:w="1350"/>
        <w:gridCol w:w="1350"/>
      </w:tblGrid>
      <w:tr w:rsidR="001B1185" w:rsidRPr="001B1185" w:rsidTr="002142E1">
        <w:tc>
          <w:tcPr>
            <w:tcW w:w="3060" w:type="dxa"/>
            <w:vAlign w:val="center"/>
          </w:tcPr>
          <w:p w:rsidR="00627FD4" w:rsidRPr="001B1185" w:rsidRDefault="00627FD4" w:rsidP="00292B5F">
            <w:pPr>
              <w:jc w:val="right"/>
              <w:rPr>
                <w:rFonts w:asciiTheme="majorHAnsi" w:hAnsiTheme="majorHAnsi"/>
                <w:b/>
                <w:sz w:val="22"/>
                <w:szCs w:val="22"/>
              </w:rPr>
            </w:pPr>
            <w:r w:rsidRPr="001B1185">
              <w:rPr>
                <w:rFonts w:asciiTheme="majorHAnsi" w:hAnsiTheme="majorHAnsi"/>
                <w:b/>
                <w:sz w:val="22"/>
                <w:szCs w:val="22"/>
              </w:rPr>
              <w:t>Material:</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Inconel 600</w:t>
            </w:r>
          </w:p>
        </w:tc>
        <w:tc>
          <w:tcPr>
            <w:tcW w:w="108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304L SS</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Haynes 242</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Inconel 718</w:t>
            </w:r>
          </w:p>
        </w:tc>
      </w:tr>
      <w:tr w:rsidR="001B1185" w:rsidRPr="001B1185" w:rsidTr="002142E1">
        <w:tc>
          <w:tcPr>
            <w:tcW w:w="3060" w:type="dxa"/>
            <w:vAlign w:val="center"/>
          </w:tcPr>
          <w:p w:rsidR="00627FD4" w:rsidRPr="001B1185" w:rsidRDefault="00627FD4" w:rsidP="00292B5F">
            <w:pPr>
              <w:jc w:val="right"/>
              <w:rPr>
                <w:rFonts w:asciiTheme="majorHAnsi" w:hAnsiTheme="majorHAnsi"/>
                <w:b/>
                <w:sz w:val="22"/>
                <w:szCs w:val="22"/>
              </w:rPr>
            </w:pPr>
            <w:r w:rsidRPr="001B1185">
              <w:rPr>
                <w:rFonts w:asciiTheme="majorHAnsi" w:hAnsiTheme="majorHAnsi"/>
                <w:b/>
                <w:sz w:val="22"/>
                <w:szCs w:val="22"/>
              </w:rPr>
              <w:t>P.D. Avg. Growth after Preoxidation (in.)</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0.00016</w:t>
            </w:r>
          </w:p>
        </w:tc>
        <w:tc>
          <w:tcPr>
            <w:tcW w:w="108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0.00000</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0.00011</w:t>
            </w:r>
          </w:p>
        </w:tc>
        <w:tc>
          <w:tcPr>
            <w:tcW w:w="1350" w:type="dxa"/>
            <w:vAlign w:val="center"/>
          </w:tcPr>
          <w:p w:rsidR="00627FD4" w:rsidRPr="001B1185" w:rsidRDefault="00627FD4" w:rsidP="00627FD4">
            <w:pPr>
              <w:jc w:val="center"/>
              <w:rPr>
                <w:rFonts w:asciiTheme="majorHAnsi" w:hAnsiTheme="majorHAnsi"/>
                <w:sz w:val="22"/>
                <w:szCs w:val="22"/>
              </w:rPr>
            </w:pPr>
            <w:r w:rsidRPr="001B1185">
              <w:rPr>
                <w:rFonts w:asciiTheme="majorHAnsi" w:hAnsiTheme="majorHAnsi"/>
                <w:sz w:val="22"/>
                <w:szCs w:val="22"/>
              </w:rPr>
              <w:t>0.00025</w:t>
            </w:r>
          </w:p>
        </w:tc>
      </w:tr>
      <w:tr w:rsidR="001B1185" w:rsidRPr="001B1185" w:rsidTr="002142E1">
        <w:tc>
          <w:tcPr>
            <w:tcW w:w="3060" w:type="dxa"/>
            <w:vAlign w:val="center"/>
          </w:tcPr>
          <w:p w:rsidR="00627FD4" w:rsidRPr="001B1185" w:rsidRDefault="009A1455" w:rsidP="00292B5F">
            <w:pPr>
              <w:jc w:val="right"/>
              <w:rPr>
                <w:rFonts w:asciiTheme="majorHAnsi" w:hAnsiTheme="majorHAnsi"/>
                <w:b/>
                <w:sz w:val="22"/>
                <w:szCs w:val="22"/>
              </w:rPr>
            </w:pPr>
            <w:r w:rsidRPr="001B1185">
              <w:rPr>
                <w:rFonts w:asciiTheme="majorHAnsi" w:hAnsiTheme="majorHAnsi"/>
                <w:b/>
                <w:sz w:val="22"/>
                <w:szCs w:val="22"/>
              </w:rPr>
              <w:t xml:space="preserve">P.D. </w:t>
            </w:r>
            <w:r w:rsidR="00627FD4" w:rsidRPr="001B1185">
              <w:rPr>
                <w:rFonts w:asciiTheme="majorHAnsi" w:hAnsiTheme="majorHAnsi"/>
                <w:b/>
                <w:sz w:val="22"/>
                <w:szCs w:val="22"/>
              </w:rPr>
              <w:t>Functional Size Avg. Growth after Preox (in.)</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0.00034</w:t>
            </w:r>
          </w:p>
        </w:tc>
        <w:tc>
          <w:tcPr>
            <w:tcW w:w="108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0.00006</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0.00034</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0.00055</w:t>
            </w:r>
          </w:p>
        </w:tc>
      </w:tr>
      <w:tr w:rsidR="001B1185" w:rsidRPr="001B1185" w:rsidTr="002142E1">
        <w:tc>
          <w:tcPr>
            <w:tcW w:w="3060" w:type="dxa"/>
            <w:vAlign w:val="center"/>
          </w:tcPr>
          <w:p w:rsidR="00627FD4" w:rsidRPr="001B1185" w:rsidRDefault="00627FD4" w:rsidP="00292B5F">
            <w:pPr>
              <w:jc w:val="right"/>
              <w:rPr>
                <w:rFonts w:asciiTheme="majorHAnsi" w:hAnsiTheme="majorHAnsi"/>
                <w:b/>
                <w:sz w:val="22"/>
                <w:szCs w:val="22"/>
              </w:rPr>
            </w:pPr>
            <w:r w:rsidRPr="001B1185">
              <w:rPr>
                <w:rFonts w:asciiTheme="majorHAnsi" w:hAnsiTheme="majorHAnsi"/>
                <w:b/>
                <w:sz w:val="22"/>
                <w:szCs w:val="22"/>
              </w:rPr>
              <w:t>P.D. Avg. Growth after Final Fire (in.)</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0.00017</w:t>
            </w:r>
          </w:p>
        </w:tc>
        <w:tc>
          <w:tcPr>
            <w:tcW w:w="108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0.00002</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0.00019</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0.00026</w:t>
            </w:r>
          </w:p>
        </w:tc>
      </w:tr>
      <w:tr w:rsidR="00627FD4" w:rsidRPr="001B1185" w:rsidTr="002142E1">
        <w:tc>
          <w:tcPr>
            <w:tcW w:w="3060" w:type="dxa"/>
            <w:vAlign w:val="center"/>
          </w:tcPr>
          <w:p w:rsidR="00627FD4" w:rsidRPr="001B1185" w:rsidRDefault="009A1455" w:rsidP="00E80F5F">
            <w:pPr>
              <w:jc w:val="right"/>
              <w:rPr>
                <w:rFonts w:asciiTheme="majorHAnsi" w:hAnsiTheme="majorHAnsi"/>
                <w:b/>
                <w:sz w:val="22"/>
                <w:szCs w:val="22"/>
              </w:rPr>
            </w:pPr>
            <w:r w:rsidRPr="001B1185">
              <w:rPr>
                <w:rFonts w:asciiTheme="majorHAnsi" w:hAnsiTheme="majorHAnsi"/>
                <w:b/>
                <w:sz w:val="22"/>
                <w:szCs w:val="22"/>
              </w:rPr>
              <w:t xml:space="preserve">P.D. </w:t>
            </w:r>
            <w:r w:rsidR="00627FD4" w:rsidRPr="001B1185">
              <w:rPr>
                <w:rFonts w:asciiTheme="majorHAnsi" w:hAnsiTheme="majorHAnsi"/>
                <w:b/>
                <w:sz w:val="22"/>
                <w:szCs w:val="22"/>
              </w:rPr>
              <w:t>Functional Size Avg. Growth after Final Fire (in.)</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0.00038</w:t>
            </w:r>
          </w:p>
        </w:tc>
        <w:tc>
          <w:tcPr>
            <w:tcW w:w="108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0.00035</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0.00072</w:t>
            </w:r>
          </w:p>
        </w:tc>
        <w:tc>
          <w:tcPr>
            <w:tcW w:w="1350" w:type="dxa"/>
            <w:vAlign w:val="center"/>
          </w:tcPr>
          <w:p w:rsidR="00627FD4" w:rsidRPr="001B1185" w:rsidRDefault="00627FD4" w:rsidP="00292B5F">
            <w:pPr>
              <w:jc w:val="center"/>
              <w:rPr>
                <w:rFonts w:asciiTheme="majorHAnsi" w:hAnsiTheme="majorHAnsi"/>
                <w:sz w:val="22"/>
                <w:szCs w:val="22"/>
              </w:rPr>
            </w:pPr>
            <w:r w:rsidRPr="001B1185">
              <w:rPr>
                <w:rFonts w:asciiTheme="majorHAnsi" w:hAnsiTheme="majorHAnsi"/>
                <w:sz w:val="22"/>
                <w:szCs w:val="22"/>
              </w:rPr>
              <w:t>0.00054</w:t>
            </w:r>
          </w:p>
        </w:tc>
      </w:tr>
    </w:tbl>
    <w:p w:rsidR="00E80F5F" w:rsidRPr="001B1185" w:rsidRDefault="00E80F5F" w:rsidP="00E80F5F">
      <w:pPr>
        <w:pStyle w:val="ListNumber2"/>
        <w:numPr>
          <w:ilvl w:val="0"/>
          <w:numId w:val="0"/>
        </w:numPr>
        <w:ind w:left="720"/>
      </w:pPr>
    </w:p>
    <w:p w:rsidR="0046508F" w:rsidRPr="001B1185" w:rsidRDefault="0046508F" w:rsidP="007378FE">
      <w:pPr>
        <w:pStyle w:val="Heading3"/>
        <w:jc w:val="both"/>
      </w:pPr>
      <w:bookmarkStart w:id="42" w:name="_Toc21511795"/>
      <w:r w:rsidRPr="001B1185">
        <w:t>Hermetic pin design</w:t>
      </w:r>
      <w:bookmarkEnd w:id="42"/>
    </w:p>
    <w:p w:rsidR="0046508F" w:rsidRPr="001B1185" w:rsidRDefault="0046508F" w:rsidP="007378FE">
      <w:pPr>
        <w:pStyle w:val="ListParagraph"/>
        <w:numPr>
          <w:ilvl w:val="0"/>
          <w:numId w:val="0"/>
        </w:numPr>
        <w:ind w:left="1440"/>
        <w:jc w:val="both"/>
      </w:pPr>
      <w:r w:rsidRPr="001B1185">
        <w:t xml:space="preserve"> Refer to “</w:t>
      </w:r>
      <w:r w:rsidR="00BA032F" w:rsidRPr="001B1185">
        <w:t xml:space="preserve">Connector </w:t>
      </w:r>
      <w:r w:rsidR="00BA032F" w:rsidRPr="001B1185">
        <w:fldChar w:fldCharType="begin"/>
      </w:r>
      <w:r w:rsidR="00BA032F" w:rsidRPr="001B1185">
        <w:instrText xml:space="preserve"> REF _Ref4658491 \h </w:instrText>
      </w:r>
      <w:r w:rsidR="00BA032F" w:rsidRPr="001B1185">
        <w:fldChar w:fldCharType="separate"/>
      </w:r>
      <w:r w:rsidR="00271440" w:rsidRPr="001B1185">
        <w:t>Pin Design</w:t>
      </w:r>
      <w:r w:rsidR="00BA032F" w:rsidRPr="001B1185">
        <w:fldChar w:fldCharType="end"/>
      </w:r>
      <w:r w:rsidRPr="001B1185">
        <w:t>” (above).</w:t>
      </w:r>
    </w:p>
    <w:p w:rsidR="0046508F" w:rsidRPr="001B1185" w:rsidRDefault="0046508F" w:rsidP="007378FE">
      <w:pPr>
        <w:pStyle w:val="ListParagraph"/>
        <w:numPr>
          <w:ilvl w:val="0"/>
          <w:numId w:val="21"/>
        </w:numPr>
        <w:jc w:val="both"/>
      </w:pPr>
      <w:r w:rsidRPr="001B1185">
        <w:t xml:space="preserve">Pins used in connectors </w:t>
      </w:r>
      <w:r w:rsidR="007C1B15" w:rsidRPr="001B1185">
        <w:t>may</w:t>
      </w:r>
      <w:r w:rsidRPr="001B1185">
        <w:t xml:space="preserve"> be Nickel sulfamate </w:t>
      </w:r>
      <w:r w:rsidR="006657BB" w:rsidRPr="001B1185">
        <w:t>plated per QQ-N-290 (.0002-.0004</w:t>
      </w:r>
      <w:r w:rsidRPr="001B1185">
        <w:t xml:space="preserve">) before sealing to promote </w:t>
      </w:r>
      <w:r w:rsidR="006657BB" w:rsidRPr="001B1185">
        <w:t>solderability</w:t>
      </w:r>
      <w:r w:rsidRPr="001B1185">
        <w:t>.</w:t>
      </w:r>
    </w:p>
    <w:p w:rsidR="00D22E8D" w:rsidRPr="001A433C" w:rsidRDefault="00D22E8D" w:rsidP="007378FE">
      <w:pPr>
        <w:pStyle w:val="ListParagraph"/>
        <w:numPr>
          <w:ilvl w:val="0"/>
          <w:numId w:val="0"/>
        </w:numPr>
        <w:ind w:left="1440"/>
        <w:jc w:val="both"/>
      </w:pPr>
    </w:p>
    <w:p w:rsidR="0046508F" w:rsidRPr="002B2549" w:rsidRDefault="003A4092" w:rsidP="007378FE">
      <w:pPr>
        <w:pStyle w:val="ListParagraph"/>
        <w:numPr>
          <w:ilvl w:val="0"/>
          <w:numId w:val="0"/>
        </w:numPr>
        <w:ind w:left="1440"/>
        <w:jc w:val="both"/>
        <w:rPr>
          <w:b/>
          <w:i/>
          <w:highlight w:val="green"/>
        </w:rPr>
      </w:pPr>
      <w:r>
        <w:t xml:space="preserve">Reference </w:t>
      </w:r>
      <w:r w:rsidR="00BA032F">
        <w:rPr>
          <w:b/>
          <w:i/>
        </w:rPr>
        <w:fldChar w:fldCharType="begin"/>
      </w:r>
      <w:r w:rsidR="00BA032F">
        <w:instrText xml:space="preserve"> REF _Ref4658541 \h </w:instrText>
      </w:r>
      <w:r w:rsidR="00BA032F">
        <w:rPr>
          <w:b/>
          <w:i/>
        </w:rPr>
      </w:r>
      <w:r w:rsidR="00BA032F">
        <w:rPr>
          <w:b/>
          <w:i/>
        </w:rPr>
        <w:fldChar w:fldCharType="separate"/>
      </w:r>
      <w:r w:rsidR="00271440" w:rsidRPr="00BA032F">
        <w:t xml:space="preserve">Figure </w:t>
      </w:r>
      <w:r w:rsidR="00271440">
        <w:rPr>
          <w:noProof/>
        </w:rPr>
        <w:t>16</w:t>
      </w:r>
      <w:r w:rsidR="00BA032F">
        <w:rPr>
          <w:b/>
          <w:i/>
        </w:rPr>
        <w:fldChar w:fldCharType="end"/>
      </w:r>
    </w:p>
    <w:p w:rsidR="0046508F" w:rsidRDefault="0046508F" w:rsidP="007378FE">
      <w:pPr>
        <w:pStyle w:val="ListParagraph"/>
        <w:jc w:val="both"/>
      </w:pPr>
      <w:r w:rsidRPr="001B1BE0">
        <w:t xml:space="preserve">To avoid glass cracks, pins with center holes (for soldering, or a mating connector) must be solid in the glass sealing area. </w:t>
      </w:r>
    </w:p>
    <w:p w:rsidR="00A50C1E" w:rsidRPr="001B1BE0" w:rsidRDefault="00A50C1E" w:rsidP="00A50C1E">
      <w:pPr>
        <w:pStyle w:val="ListParagraph"/>
        <w:numPr>
          <w:ilvl w:val="0"/>
          <w:numId w:val="0"/>
        </w:numPr>
        <w:ind w:left="1440"/>
      </w:pPr>
    </w:p>
    <w:p w:rsidR="008E66DE" w:rsidRDefault="00046C6D" w:rsidP="008E66DE">
      <w:pPr>
        <w:keepNext/>
        <w:spacing w:line="360" w:lineRule="auto"/>
        <w:jc w:val="center"/>
      </w:pPr>
      <w:r>
        <w:rPr>
          <w:rFonts w:ascii="Arial" w:hAnsi="Arial" w:cs="Arial"/>
          <w:noProof/>
        </w:rPr>
        <w:lastRenderedPageBreak/>
        <w:drawing>
          <wp:inline distT="0" distB="0" distL="0" distR="0" wp14:anchorId="0CC9386A" wp14:editId="1E85E632">
            <wp:extent cx="3800475" cy="3190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475" cy="3190875"/>
                    </a:xfrm>
                    <a:prstGeom prst="rect">
                      <a:avLst/>
                    </a:prstGeom>
                    <a:noFill/>
                    <a:ln>
                      <a:noFill/>
                    </a:ln>
                  </pic:spPr>
                </pic:pic>
              </a:graphicData>
            </a:graphic>
          </wp:inline>
        </w:drawing>
      </w:r>
    </w:p>
    <w:p w:rsidR="0046508F" w:rsidRPr="001B1BE0" w:rsidRDefault="008E66DE" w:rsidP="00A50C1E">
      <w:pPr>
        <w:pStyle w:val="Caption"/>
        <w:rPr>
          <w:rFonts w:ascii="Arial" w:hAnsi="Arial" w:cs="Arial"/>
        </w:rPr>
      </w:pPr>
      <w:bookmarkStart w:id="43" w:name="_Ref4658541"/>
      <w:bookmarkStart w:id="44" w:name="_Ref4658527"/>
      <w:r w:rsidRPr="00BA032F">
        <w:t xml:space="preserve">Figure </w:t>
      </w:r>
      <w:r w:rsidR="00292B5F" w:rsidRPr="00BA032F">
        <w:rPr>
          <w:noProof/>
        </w:rPr>
        <w:fldChar w:fldCharType="begin"/>
      </w:r>
      <w:r w:rsidR="00292B5F" w:rsidRPr="00BA032F">
        <w:rPr>
          <w:noProof/>
        </w:rPr>
        <w:instrText xml:space="preserve"> SEQ Figure \* ARABIC </w:instrText>
      </w:r>
      <w:r w:rsidR="00292B5F" w:rsidRPr="00BA032F">
        <w:rPr>
          <w:noProof/>
        </w:rPr>
        <w:fldChar w:fldCharType="separate"/>
      </w:r>
      <w:r w:rsidR="00271440">
        <w:rPr>
          <w:noProof/>
        </w:rPr>
        <w:t>16</w:t>
      </w:r>
      <w:r w:rsidR="00292B5F" w:rsidRPr="00BA032F">
        <w:rPr>
          <w:noProof/>
        </w:rPr>
        <w:fldChar w:fldCharType="end"/>
      </w:r>
      <w:bookmarkEnd w:id="43"/>
      <w:r w:rsidRPr="00BA032F">
        <w:t>: 250-3734-01 Shell, 7824 Preform, &amp; 250-3194-01 Pin</w:t>
      </w:r>
      <w:bookmarkEnd w:id="44"/>
    </w:p>
    <w:p w:rsidR="0046508F" w:rsidRPr="001B1BE0" w:rsidRDefault="0046508F" w:rsidP="0046508F">
      <w:pPr>
        <w:spacing w:line="360" w:lineRule="auto"/>
        <w:jc w:val="center"/>
        <w:rPr>
          <w:rFonts w:ascii="Arial" w:hAnsi="Arial" w:cs="Arial"/>
        </w:rPr>
      </w:pPr>
    </w:p>
    <w:p w:rsidR="00D22E8D" w:rsidRDefault="0046508F" w:rsidP="007378FE">
      <w:pPr>
        <w:pStyle w:val="Heading3"/>
        <w:jc w:val="both"/>
      </w:pPr>
      <w:bookmarkStart w:id="45" w:name="_Toc21511796"/>
      <w:bookmarkStart w:id="46" w:name="_Ref21604431"/>
      <w:r w:rsidRPr="001B1BE0">
        <w:t>Glass P</w:t>
      </w:r>
      <w:r w:rsidRPr="001A433C">
        <w:t>reform design.</w:t>
      </w:r>
      <w:bookmarkEnd w:id="45"/>
      <w:bookmarkEnd w:id="46"/>
    </w:p>
    <w:p w:rsidR="00D22E8D" w:rsidRPr="00D22E8D" w:rsidRDefault="00D22E8D" w:rsidP="007378FE">
      <w:pPr>
        <w:jc w:val="both"/>
      </w:pPr>
    </w:p>
    <w:p w:rsidR="0046508F" w:rsidRPr="001B1BE0" w:rsidRDefault="003A4092" w:rsidP="007378FE">
      <w:pPr>
        <w:pStyle w:val="ListParagraph"/>
        <w:numPr>
          <w:ilvl w:val="0"/>
          <w:numId w:val="0"/>
        </w:numPr>
        <w:ind w:left="1440"/>
        <w:jc w:val="both"/>
      </w:pPr>
      <w:r>
        <w:t xml:space="preserve">Reference </w:t>
      </w:r>
      <w:r w:rsidR="00BA032F">
        <w:rPr>
          <w:b/>
          <w:i/>
        </w:rPr>
        <w:fldChar w:fldCharType="begin"/>
      </w:r>
      <w:r w:rsidR="00BA032F">
        <w:instrText xml:space="preserve"> REF _Ref4658563 \h </w:instrText>
      </w:r>
      <w:r w:rsidR="00BA032F">
        <w:rPr>
          <w:b/>
          <w:i/>
        </w:rPr>
      </w:r>
      <w:r w:rsidR="00BA032F">
        <w:rPr>
          <w:b/>
          <w:i/>
        </w:rPr>
        <w:fldChar w:fldCharType="separate"/>
      </w:r>
      <w:r w:rsidR="00271440">
        <w:t xml:space="preserve">Figure </w:t>
      </w:r>
      <w:r w:rsidR="00271440">
        <w:rPr>
          <w:noProof/>
        </w:rPr>
        <w:t>17</w:t>
      </w:r>
      <w:r w:rsidR="00BA032F">
        <w:rPr>
          <w:b/>
          <w:i/>
        </w:rPr>
        <w:fldChar w:fldCharType="end"/>
      </w:r>
    </w:p>
    <w:p w:rsidR="0046508F" w:rsidRPr="001B1BE0" w:rsidRDefault="0046508F" w:rsidP="007378FE">
      <w:pPr>
        <w:pStyle w:val="ListParagraph"/>
        <w:numPr>
          <w:ilvl w:val="0"/>
          <w:numId w:val="48"/>
        </w:numPr>
        <w:jc w:val="both"/>
      </w:pPr>
      <w:r w:rsidRPr="001B1BE0">
        <w:t>Multi-seal connectors (one preform per pin) have stronger mechanical strength, but require a larger connector shell to meet the design requirements (shell OD should be approx 15 times the pin OD).</w:t>
      </w:r>
    </w:p>
    <w:p w:rsidR="0046508F" w:rsidRPr="001A433C" w:rsidRDefault="0046508F" w:rsidP="007378FE">
      <w:pPr>
        <w:pStyle w:val="ListParagraphLevel2"/>
        <w:numPr>
          <w:ilvl w:val="0"/>
          <w:numId w:val="24"/>
        </w:numPr>
        <w:jc w:val="both"/>
      </w:pPr>
      <w:r w:rsidRPr="001A433C">
        <w:t>The preform OD (ØD) should be 2.5 times larger than the pin OD (Ød).</w:t>
      </w:r>
    </w:p>
    <w:p w:rsidR="0046508F" w:rsidRPr="001B1BE0" w:rsidRDefault="0046508F" w:rsidP="007378FE">
      <w:pPr>
        <w:pStyle w:val="ListParagraphLevel2"/>
        <w:jc w:val="both"/>
      </w:pPr>
      <w:r w:rsidRPr="001B1BE0">
        <w:t>The distance between adjacent pins or the shell (A) should be greater than or equal to the preform OD (ØD).</w:t>
      </w:r>
    </w:p>
    <w:p w:rsidR="0046508F" w:rsidRDefault="0046508F" w:rsidP="007378FE">
      <w:pPr>
        <w:pStyle w:val="ListParagraphLevel2"/>
        <w:jc w:val="both"/>
      </w:pPr>
      <w:r w:rsidRPr="001B1BE0">
        <w:t>The preform thickness (T) should be approximately equ</w:t>
      </w:r>
      <w:r w:rsidRPr="001A433C">
        <w:t>al to the preform OD (ØD).</w:t>
      </w:r>
    </w:p>
    <w:p w:rsidR="007378FE" w:rsidRPr="007378FE" w:rsidRDefault="007378FE" w:rsidP="007378FE">
      <w:pPr>
        <w:pStyle w:val="ListNumber2"/>
        <w:numPr>
          <w:ilvl w:val="0"/>
          <w:numId w:val="0"/>
        </w:numPr>
        <w:ind w:left="720"/>
      </w:pPr>
    </w:p>
    <w:p w:rsidR="0046508F" w:rsidRPr="00476262" w:rsidRDefault="0046508F" w:rsidP="0046508F">
      <w:pPr>
        <w:spacing w:line="360" w:lineRule="auto"/>
        <w:jc w:val="center"/>
        <w:rPr>
          <w:rFonts w:ascii="Arial" w:hAnsi="Arial" w:cs="Arial"/>
        </w:rPr>
      </w:pPr>
      <w:r w:rsidRPr="00F94374">
        <w:rPr>
          <w:rFonts w:ascii="Arial" w:hAnsi="Arial" w:cs="Arial"/>
        </w:rPr>
        <w:object w:dxaOrig="8506" w:dyaOrig="3930">
          <v:shape id="_x0000_i1026" type="#_x0000_t75" style="width:271.5pt;height:125.25pt" o:ole="">
            <v:imagedata r:id="rId32" o:title=""/>
          </v:shape>
          <o:OLEObject Type="Embed" ProgID="PBrush" ShapeID="_x0000_i1026" DrawAspect="Content" ObjectID="_1664952294" r:id="rId33"/>
        </w:object>
      </w:r>
    </w:p>
    <w:p w:rsidR="0046508F" w:rsidRPr="00A05088" w:rsidRDefault="008E66DE" w:rsidP="00A50C1E">
      <w:pPr>
        <w:pStyle w:val="Caption"/>
        <w:rPr>
          <w:rFonts w:ascii="Arial" w:hAnsi="Arial" w:cs="Arial"/>
        </w:rPr>
      </w:pPr>
      <w:bookmarkStart w:id="47" w:name="_Ref4658563"/>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17</w:t>
      </w:r>
      <w:r w:rsidR="00292B5F">
        <w:rPr>
          <w:noProof/>
        </w:rPr>
        <w:fldChar w:fldCharType="end"/>
      </w:r>
      <w:bookmarkEnd w:id="47"/>
      <w:r>
        <w:t xml:space="preserve">: </w:t>
      </w:r>
      <w:r w:rsidRPr="00E57DB9">
        <w:t>Multi-seal connectors</w:t>
      </w:r>
    </w:p>
    <w:p w:rsidR="0046508F" w:rsidRPr="00A05088" w:rsidRDefault="0046508F" w:rsidP="0046508F">
      <w:pPr>
        <w:spacing w:line="360" w:lineRule="auto"/>
        <w:rPr>
          <w:rFonts w:ascii="Arial" w:hAnsi="Arial" w:cs="Arial"/>
        </w:rPr>
      </w:pPr>
    </w:p>
    <w:p w:rsidR="0046508F" w:rsidRPr="00A05088" w:rsidRDefault="003A4092" w:rsidP="008E66DE">
      <w:pPr>
        <w:pStyle w:val="ListParagraph"/>
        <w:numPr>
          <w:ilvl w:val="0"/>
          <w:numId w:val="0"/>
        </w:numPr>
        <w:ind w:left="1440"/>
      </w:pPr>
      <w:r>
        <w:t xml:space="preserve">Reference </w:t>
      </w:r>
      <w:r w:rsidR="00BA032F">
        <w:rPr>
          <w:b/>
          <w:i/>
        </w:rPr>
        <w:fldChar w:fldCharType="begin"/>
      </w:r>
      <w:r w:rsidR="00BA032F">
        <w:instrText xml:space="preserve"> REF _Ref4658594 \h </w:instrText>
      </w:r>
      <w:r w:rsidR="00BA032F">
        <w:rPr>
          <w:b/>
          <w:i/>
        </w:rPr>
      </w:r>
      <w:r w:rsidR="00BA032F">
        <w:rPr>
          <w:b/>
          <w:i/>
        </w:rPr>
        <w:fldChar w:fldCharType="separate"/>
      </w:r>
      <w:r w:rsidR="00271440">
        <w:t xml:space="preserve">Figure </w:t>
      </w:r>
      <w:r w:rsidR="00271440">
        <w:rPr>
          <w:noProof/>
        </w:rPr>
        <w:t>18</w:t>
      </w:r>
      <w:r w:rsidR="00BA032F">
        <w:rPr>
          <w:b/>
          <w:i/>
        </w:rPr>
        <w:fldChar w:fldCharType="end"/>
      </w:r>
    </w:p>
    <w:p w:rsidR="0046508F" w:rsidRPr="00A05088" w:rsidRDefault="0046508F" w:rsidP="007378FE">
      <w:pPr>
        <w:pStyle w:val="ListParagraph"/>
        <w:jc w:val="both"/>
      </w:pPr>
      <w:r w:rsidRPr="00A05088">
        <w:t>Multi-pin connector (one perform per multiple pins) have better electrical resistance between pins, and can use a smaller connector shell to meet the design requirement (shell OD should be approx 12 times the pin OD).</w:t>
      </w:r>
    </w:p>
    <w:p w:rsidR="0046508F" w:rsidRPr="001B1BE0" w:rsidRDefault="0046508F" w:rsidP="007378FE">
      <w:pPr>
        <w:pStyle w:val="ListParagraphLevel2"/>
        <w:numPr>
          <w:ilvl w:val="0"/>
          <w:numId w:val="25"/>
        </w:numPr>
        <w:jc w:val="both"/>
      </w:pPr>
      <w:r w:rsidRPr="001B1BE0">
        <w:t>The distance between adjacent pins or the shell (A) should be greater than or equal to the preform OD (ØD).</w:t>
      </w:r>
    </w:p>
    <w:p w:rsidR="0046508F" w:rsidRPr="001A433C" w:rsidRDefault="0046508F" w:rsidP="007378FE">
      <w:pPr>
        <w:pStyle w:val="ListParagraphLevel2"/>
        <w:jc w:val="both"/>
      </w:pPr>
      <w:r w:rsidRPr="001B1BE0">
        <w:t>The preform thickness (T) should be greater than</w:t>
      </w:r>
      <w:r w:rsidRPr="001A433C">
        <w:t xml:space="preserve"> 1/3 of the preform OD (ØD).</w:t>
      </w:r>
    </w:p>
    <w:p w:rsidR="007624CE" w:rsidRDefault="0046508F" w:rsidP="007624CE">
      <w:pPr>
        <w:keepNext/>
        <w:spacing w:line="360" w:lineRule="auto"/>
        <w:jc w:val="center"/>
      </w:pPr>
      <w:r w:rsidRPr="001A433C">
        <w:rPr>
          <w:rFonts w:ascii="Arial" w:hAnsi="Arial" w:cs="Arial"/>
        </w:rPr>
        <w:object w:dxaOrig="9421" w:dyaOrig="4606">
          <v:shape id="_x0000_i1027" type="#_x0000_t75" style="width:321pt;height:156pt" o:ole="">
            <v:imagedata r:id="rId34" o:title=""/>
          </v:shape>
          <o:OLEObject Type="Embed" ProgID="PBrush" ShapeID="_x0000_i1027" DrawAspect="Content" ObjectID="_1664952295" r:id="rId35"/>
        </w:object>
      </w:r>
    </w:p>
    <w:p w:rsidR="0046508F" w:rsidRPr="001B1BE0" w:rsidRDefault="007624CE" w:rsidP="00A50C1E">
      <w:pPr>
        <w:pStyle w:val="Caption"/>
        <w:rPr>
          <w:rFonts w:ascii="Arial" w:hAnsi="Arial" w:cs="Arial"/>
        </w:rPr>
      </w:pPr>
      <w:bookmarkStart w:id="48" w:name="_Ref465859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18</w:t>
      </w:r>
      <w:r w:rsidR="00292B5F">
        <w:rPr>
          <w:noProof/>
        </w:rPr>
        <w:fldChar w:fldCharType="end"/>
      </w:r>
      <w:bookmarkEnd w:id="48"/>
      <w:r>
        <w:t xml:space="preserve">: </w:t>
      </w:r>
      <w:r w:rsidRPr="007F5FAC">
        <w:t>Multi-pin connector</w:t>
      </w:r>
    </w:p>
    <w:p w:rsidR="0046508F" w:rsidRPr="001A433C" w:rsidRDefault="0046508F" w:rsidP="0046508F">
      <w:pPr>
        <w:spacing w:line="360" w:lineRule="auto"/>
        <w:jc w:val="center"/>
        <w:rPr>
          <w:rFonts w:ascii="Arial" w:hAnsi="Arial" w:cs="Arial"/>
          <w:b/>
          <w:bCs/>
        </w:rPr>
      </w:pPr>
    </w:p>
    <w:p w:rsidR="0046508F" w:rsidRPr="001A433C" w:rsidRDefault="0046508F" w:rsidP="007378FE">
      <w:pPr>
        <w:pStyle w:val="ListParagraph"/>
        <w:jc w:val="both"/>
      </w:pPr>
      <w:r w:rsidRPr="001B1BE0">
        <w:t>The preform should be sized such that there is a .001” gap between the maximum preform OD and the Minimum Shell ID, and a .001” gap between the minimum perform ID an</w:t>
      </w:r>
      <w:r w:rsidRPr="001A433C">
        <w:t>d the maximum pin OD.</w:t>
      </w:r>
    </w:p>
    <w:p w:rsidR="0046508F" w:rsidRPr="001B1BE0" w:rsidRDefault="0046508F" w:rsidP="007378FE">
      <w:pPr>
        <w:pStyle w:val="ListParagraph"/>
        <w:jc w:val="both"/>
      </w:pPr>
      <w:r w:rsidRPr="001B1BE0">
        <w:t>The preform weight should be determined based on 95±2% of the desire</w:t>
      </w:r>
      <w:r w:rsidR="002676B7">
        <w:t xml:space="preserve">d volume.   Drawing </w:t>
      </w:r>
      <w:r w:rsidR="002676B7" w:rsidRPr="001B1185">
        <w:t>notes may</w:t>
      </w:r>
      <w:r w:rsidRPr="001B1185">
        <w:t xml:space="preserve"> read </w:t>
      </w:r>
      <w:r w:rsidRPr="001B1BE0">
        <w:t xml:space="preserve">as follows: </w:t>
      </w:r>
    </w:p>
    <w:p w:rsidR="0046508F" w:rsidRPr="008E66DE" w:rsidRDefault="0046508F" w:rsidP="007378FE">
      <w:pPr>
        <w:ind w:left="2250"/>
        <w:jc w:val="both"/>
        <w:rPr>
          <w:rFonts w:asciiTheme="majorHAnsi" w:hAnsiTheme="majorHAnsi" w:cs="Arial"/>
          <w:sz w:val="24"/>
          <w:szCs w:val="24"/>
        </w:rPr>
      </w:pPr>
      <w:r w:rsidRPr="008E66DE">
        <w:rPr>
          <w:rFonts w:asciiTheme="majorHAnsi" w:hAnsiTheme="majorHAnsi" w:cs="Arial"/>
          <w:sz w:val="24"/>
          <w:szCs w:val="24"/>
        </w:rPr>
        <w:t xml:space="preserve">WEIGHT: GLASS TO FILL Ø </w:t>
      </w:r>
      <w:r w:rsidRPr="008E66DE">
        <w:rPr>
          <w:rFonts w:asciiTheme="majorHAnsi" w:hAnsiTheme="majorHAnsi" w:cs="Arial"/>
          <w:i/>
          <w:iCs/>
          <w:sz w:val="24"/>
          <w:szCs w:val="24"/>
          <w:u w:val="single"/>
        </w:rPr>
        <w:t>shell ID</w:t>
      </w:r>
      <w:r w:rsidRPr="008E66DE">
        <w:rPr>
          <w:rFonts w:asciiTheme="majorHAnsi" w:hAnsiTheme="majorHAnsi" w:cs="Arial"/>
          <w:sz w:val="24"/>
          <w:szCs w:val="24"/>
        </w:rPr>
        <w:t xml:space="preserve"> X </w:t>
      </w:r>
      <w:r w:rsidRPr="008E66DE">
        <w:rPr>
          <w:rFonts w:asciiTheme="majorHAnsi" w:hAnsiTheme="majorHAnsi" w:cs="Arial"/>
          <w:i/>
          <w:iCs/>
          <w:sz w:val="24"/>
          <w:szCs w:val="24"/>
          <w:u w:val="single"/>
        </w:rPr>
        <w:t>preform height (ref)</w:t>
      </w:r>
      <w:r w:rsidRPr="008E66DE">
        <w:rPr>
          <w:rFonts w:asciiTheme="majorHAnsi" w:hAnsiTheme="majorHAnsi" w:cs="Arial"/>
          <w:sz w:val="24"/>
          <w:szCs w:val="24"/>
        </w:rPr>
        <w:t xml:space="preserve"> LONG LESS </w:t>
      </w:r>
      <w:r w:rsidRPr="008E66DE">
        <w:rPr>
          <w:rFonts w:asciiTheme="majorHAnsi" w:hAnsiTheme="majorHAnsi" w:cs="Arial"/>
          <w:i/>
          <w:iCs/>
          <w:sz w:val="24"/>
          <w:szCs w:val="24"/>
          <w:u w:val="single"/>
        </w:rPr>
        <w:t>number of pins</w:t>
      </w:r>
      <w:r w:rsidRPr="008E66DE">
        <w:rPr>
          <w:rFonts w:asciiTheme="majorHAnsi" w:hAnsiTheme="majorHAnsi" w:cs="Arial"/>
          <w:i/>
          <w:iCs/>
          <w:sz w:val="24"/>
          <w:szCs w:val="24"/>
        </w:rPr>
        <w:t xml:space="preserve"> </w:t>
      </w:r>
      <w:r w:rsidRPr="008E66DE">
        <w:rPr>
          <w:rFonts w:asciiTheme="majorHAnsi" w:hAnsiTheme="majorHAnsi" w:cs="Arial"/>
          <w:sz w:val="24"/>
          <w:szCs w:val="24"/>
        </w:rPr>
        <w:t xml:space="preserve">PINS Ø </w:t>
      </w:r>
      <w:r w:rsidRPr="008E66DE">
        <w:rPr>
          <w:rFonts w:asciiTheme="majorHAnsi" w:hAnsiTheme="majorHAnsi" w:cs="Arial"/>
          <w:i/>
          <w:iCs/>
          <w:sz w:val="24"/>
          <w:szCs w:val="24"/>
          <w:u w:val="single"/>
        </w:rPr>
        <w:t>pin OD.</w:t>
      </w:r>
      <w:r w:rsidRPr="008E66DE">
        <w:rPr>
          <w:rFonts w:asciiTheme="majorHAnsi" w:hAnsiTheme="majorHAnsi" w:cs="Arial"/>
          <w:sz w:val="24"/>
          <w:szCs w:val="24"/>
        </w:rPr>
        <w:t xml:space="preserve"> </w:t>
      </w:r>
      <w:r w:rsidRPr="008E66DE">
        <w:rPr>
          <w:rFonts w:asciiTheme="majorHAnsi" w:hAnsiTheme="majorHAnsi" w:cs="Arial"/>
          <w:sz w:val="24"/>
          <w:szCs w:val="24"/>
        </w:rPr>
        <w:tab/>
        <w:t xml:space="preserve"> </w:t>
      </w:r>
      <w:r w:rsidRPr="008E66DE">
        <w:rPr>
          <w:rFonts w:asciiTheme="majorHAnsi" w:hAnsiTheme="majorHAnsi" w:cs="Arial"/>
          <w:sz w:val="24"/>
          <w:szCs w:val="24"/>
        </w:rPr>
        <w:tab/>
      </w:r>
    </w:p>
    <w:p w:rsidR="0046508F" w:rsidRPr="008E66DE" w:rsidRDefault="0046508F" w:rsidP="007378FE">
      <w:pPr>
        <w:ind w:left="2250"/>
        <w:jc w:val="both"/>
        <w:rPr>
          <w:rFonts w:asciiTheme="majorHAnsi" w:hAnsiTheme="majorHAnsi" w:cs="Arial"/>
          <w:sz w:val="24"/>
          <w:szCs w:val="24"/>
        </w:rPr>
      </w:pPr>
      <w:r w:rsidRPr="008E66DE">
        <w:rPr>
          <w:rFonts w:asciiTheme="majorHAnsi" w:hAnsiTheme="majorHAnsi" w:cs="Arial"/>
          <w:sz w:val="24"/>
          <w:szCs w:val="24"/>
        </w:rPr>
        <w:lastRenderedPageBreak/>
        <w:t xml:space="preserve">FORMULA: WEIGHT (95% FILL): 95% X CAVITY VOLUME (cc) X DENSITY OF GLASS (mgs/cc) = WEIGHT (mgs±2%); WHERE CAVITY VOLUME IS </w:t>
      </w:r>
      <w:r w:rsidRPr="008E66DE">
        <w:rPr>
          <w:rFonts w:asciiTheme="majorHAnsi" w:hAnsiTheme="majorHAnsi" w:cs="Arial"/>
          <w:i/>
          <w:iCs/>
          <w:sz w:val="24"/>
          <w:szCs w:val="24"/>
          <w:u w:val="single"/>
        </w:rPr>
        <w:t>cavity volume</w:t>
      </w:r>
      <w:r w:rsidRPr="008E66DE">
        <w:rPr>
          <w:rFonts w:asciiTheme="majorHAnsi" w:hAnsiTheme="majorHAnsi" w:cs="Arial"/>
          <w:sz w:val="24"/>
          <w:szCs w:val="24"/>
        </w:rPr>
        <w:t xml:space="preserve"> (CC).</w:t>
      </w:r>
    </w:p>
    <w:p w:rsidR="0046508F" w:rsidRDefault="0046508F" w:rsidP="007378FE">
      <w:pPr>
        <w:ind w:left="2250"/>
        <w:jc w:val="both"/>
        <w:rPr>
          <w:rFonts w:asciiTheme="majorHAnsi" w:hAnsiTheme="majorHAnsi" w:cs="Arial"/>
          <w:sz w:val="24"/>
          <w:szCs w:val="24"/>
        </w:rPr>
      </w:pPr>
      <w:r w:rsidRPr="008E66DE">
        <w:rPr>
          <w:rFonts w:asciiTheme="majorHAnsi" w:hAnsiTheme="majorHAnsi" w:cs="Arial"/>
          <w:sz w:val="24"/>
          <w:szCs w:val="24"/>
        </w:rPr>
        <w:t>GLASS DENSITY MUST BE SUPPLIED WITH EACH SHIPMENT.</w:t>
      </w:r>
    </w:p>
    <w:p w:rsidR="00051689" w:rsidRDefault="00051689" w:rsidP="007378FE">
      <w:pPr>
        <w:ind w:left="2250"/>
        <w:jc w:val="both"/>
        <w:rPr>
          <w:rFonts w:asciiTheme="majorHAnsi" w:hAnsiTheme="majorHAnsi" w:cs="Arial"/>
          <w:sz w:val="24"/>
          <w:szCs w:val="24"/>
        </w:rPr>
      </w:pPr>
    </w:p>
    <w:p w:rsidR="00E052BF" w:rsidRDefault="00E052BF" w:rsidP="00E052BF">
      <w:pPr>
        <w:keepNext/>
        <w:ind w:left="450"/>
        <w:jc w:val="center"/>
      </w:pPr>
      <w:r w:rsidRPr="00E052BF">
        <w:rPr>
          <w:noProof/>
        </w:rPr>
        <w:t xml:space="preserve"> </w:t>
      </w:r>
      <w:r w:rsidR="00DF5E61">
        <w:rPr>
          <w:noProof/>
        </w:rPr>
        <w:drawing>
          <wp:inline distT="0" distB="0" distL="0" distR="0" wp14:anchorId="46141944" wp14:editId="65A62DBC">
            <wp:extent cx="5457825" cy="5172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7825" cy="5172075"/>
                    </a:xfrm>
                    <a:prstGeom prst="rect">
                      <a:avLst/>
                    </a:prstGeom>
                  </pic:spPr>
                </pic:pic>
              </a:graphicData>
            </a:graphic>
          </wp:inline>
        </w:drawing>
      </w:r>
    </w:p>
    <w:p w:rsidR="00C913E0" w:rsidRPr="001B1185" w:rsidRDefault="00E052BF" w:rsidP="00271440">
      <w:pPr>
        <w:pStyle w:val="Caption"/>
        <w:rPr>
          <w:rFonts w:cs="Arial"/>
          <w:sz w:val="24"/>
          <w:szCs w:val="24"/>
        </w:rPr>
      </w:pPr>
      <w:r w:rsidRPr="001B1185">
        <w:t xml:space="preserve">Figure </w:t>
      </w:r>
      <w:r w:rsidR="00CF1574">
        <w:fldChar w:fldCharType="begin"/>
      </w:r>
      <w:r w:rsidR="00CF1574">
        <w:instrText xml:space="preserve"> SEQ Figure \* ARABIC </w:instrText>
      </w:r>
      <w:r w:rsidR="00CF1574">
        <w:fldChar w:fldCharType="separate"/>
      </w:r>
      <w:r w:rsidR="00271440" w:rsidRPr="001B1185">
        <w:rPr>
          <w:noProof/>
        </w:rPr>
        <w:t>19</w:t>
      </w:r>
      <w:r w:rsidR="00CF1574">
        <w:rPr>
          <w:noProof/>
        </w:rPr>
        <w:fldChar w:fldCharType="end"/>
      </w:r>
      <w:r w:rsidRPr="001B1185">
        <w:t>: Standard CaBAl Preform Sizes</w:t>
      </w:r>
    </w:p>
    <w:p w:rsidR="0046508F" w:rsidRPr="001B1BE0" w:rsidRDefault="0046508F" w:rsidP="007378FE">
      <w:pPr>
        <w:pStyle w:val="Heading3"/>
        <w:jc w:val="both"/>
      </w:pPr>
      <w:bookmarkStart w:id="49" w:name="_Toc21511797"/>
      <w:r w:rsidRPr="001B1BE0">
        <w:t>Fixture design</w:t>
      </w:r>
      <w:bookmarkEnd w:id="49"/>
    </w:p>
    <w:p w:rsidR="0046508F" w:rsidRPr="001A433C" w:rsidRDefault="0046508F" w:rsidP="007378FE">
      <w:pPr>
        <w:pStyle w:val="ListParagraph"/>
        <w:numPr>
          <w:ilvl w:val="0"/>
          <w:numId w:val="26"/>
        </w:numPr>
        <w:jc w:val="both"/>
      </w:pPr>
      <w:r w:rsidRPr="001B1BE0">
        <w:t>A burning fixture is used to ho</w:t>
      </w:r>
      <w:r w:rsidRPr="001A433C">
        <w:t xml:space="preserve">ld the assembly in place and set pin height during sealing (required for all assemblies). </w:t>
      </w:r>
    </w:p>
    <w:p w:rsidR="0046508F" w:rsidRPr="001B1BE0" w:rsidRDefault="003A4092" w:rsidP="007378FE">
      <w:pPr>
        <w:pStyle w:val="ListParagraph"/>
        <w:numPr>
          <w:ilvl w:val="0"/>
          <w:numId w:val="0"/>
        </w:numPr>
        <w:ind w:left="1440"/>
        <w:jc w:val="both"/>
      </w:pPr>
      <w:r>
        <w:t xml:space="preserve">Reference </w:t>
      </w:r>
      <w:r w:rsidR="00E052BF">
        <w:rPr>
          <w:b/>
          <w:i/>
        </w:rPr>
        <w:fldChar w:fldCharType="begin"/>
      </w:r>
      <w:r w:rsidR="00E052BF">
        <w:rPr>
          <w:b/>
          <w:i/>
        </w:rPr>
        <w:instrText xml:space="preserve"> REF _Ref21512544 \h </w:instrText>
      </w:r>
      <w:r w:rsidR="00E052BF">
        <w:rPr>
          <w:b/>
          <w:i/>
        </w:rPr>
      </w:r>
      <w:r w:rsidR="00E052BF">
        <w:rPr>
          <w:b/>
          <w:i/>
        </w:rPr>
        <w:fldChar w:fldCharType="separate"/>
      </w:r>
      <w:r w:rsidR="00271440">
        <w:t xml:space="preserve">Figure </w:t>
      </w:r>
      <w:r w:rsidR="00271440">
        <w:rPr>
          <w:noProof/>
        </w:rPr>
        <w:t>20</w:t>
      </w:r>
      <w:r w:rsidR="00E052BF">
        <w:rPr>
          <w:b/>
          <w:i/>
        </w:rPr>
        <w:fldChar w:fldCharType="end"/>
      </w:r>
    </w:p>
    <w:p w:rsidR="0046508F" w:rsidRPr="001B1BE0" w:rsidRDefault="0046508F" w:rsidP="007378FE">
      <w:pPr>
        <w:pStyle w:val="ListParagraph"/>
        <w:jc w:val="both"/>
      </w:pPr>
      <w:r w:rsidRPr="001B1BE0">
        <w:t xml:space="preserve">Fixtures that accept pins should be sized with a clearance between the pin OD and fixture ID, as specified below.  </w:t>
      </w:r>
    </w:p>
    <w:p w:rsidR="0046508F" w:rsidRPr="00046C6D" w:rsidRDefault="0046508F" w:rsidP="007378FE">
      <w:pPr>
        <w:spacing w:line="360" w:lineRule="auto"/>
        <w:ind w:left="1890" w:firstLine="720"/>
        <w:jc w:val="both"/>
        <w:rPr>
          <w:rFonts w:ascii="Arial" w:hAnsi="Arial" w:cs="Arial"/>
        </w:rPr>
      </w:pPr>
      <w:r w:rsidRPr="001A433C">
        <w:rPr>
          <w:rFonts w:ascii="Arial" w:hAnsi="Arial" w:cs="Arial"/>
        </w:rPr>
        <w:lastRenderedPageBreak/>
        <w:t>Pins</w:t>
      </w:r>
      <w:r w:rsidRPr="001A433C">
        <w:rPr>
          <w:rFonts w:ascii="Arial" w:hAnsi="Arial" w:cs="Arial"/>
        </w:rPr>
        <w:tab/>
      </w:r>
      <w:r w:rsidRPr="001A433C">
        <w:rPr>
          <w:rFonts w:ascii="Arial" w:hAnsi="Arial" w:cs="Arial"/>
        </w:rPr>
        <w:tab/>
        <w:t>Nominal cl</w:t>
      </w:r>
      <w:r w:rsidRPr="00046C6D">
        <w:rPr>
          <w:rFonts w:ascii="Arial" w:hAnsi="Arial" w:cs="Arial"/>
        </w:rPr>
        <w:t>earance</w:t>
      </w:r>
      <w:r w:rsidRPr="00046C6D">
        <w:rPr>
          <w:rFonts w:ascii="Arial" w:hAnsi="Arial" w:cs="Arial"/>
        </w:rPr>
        <w:tab/>
        <w:t>Minimum clearance</w:t>
      </w:r>
    </w:p>
    <w:p w:rsidR="0046508F" w:rsidRPr="00046C6D" w:rsidRDefault="0046508F" w:rsidP="007378FE">
      <w:pPr>
        <w:spacing w:line="360" w:lineRule="auto"/>
        <w:ind w:left="1890" w:firstLine="720"/>
        <w:jc w:val="both"/>
        <w:rPr>
          <w:rFonts w:ascii="Arial" w:hAnsi="Arial" w:cs="Arial"/>
        </w:rPr>
      </w:pPr>
      <w:r w:rsidRPr="00046C6D">
        <w:rPr>
          <w:rFonts w:ascii="Arial" w:hAnsi="Arial" w:cs="Arial"/>
        </w:rPr>
        <w:t>1-2</w:t>
      </w:r>
      <w:r w:rsidRPr="00046C6D">
        <w:rPr>
          <w:rFonts w:ascii="Arial" w:hAnsi="Arial" w:cs="Arial"/>
        </w:rPr>
        <w:tab/>
      </w:r>
      <w:r w:rsidRPr="00046C6D">
        <w:rPr>
          <w:rFonts w:ascii="Arial" w:hAnsi="Arial" w:cs="Arial"/>
        </w:rPr>
        <w:tab/>
        <w:t>.0010</w:t>
      </w:r>
      <w:r w:rsidRPr="00046C6D">
        <w:rPr>
          <w:rFonts w:ascii="Arial" w:hAnsi="Arial" w:cs="Arial"/>
        </w:rPr>
        <w:tab/>
      </w:r>
      <w:r w:rsidRPr="00046C6D">
        <w:rPr>
          <w:rFonts w:ascii="Arial" w:hAnsi="Arial" w:cs="Arial"/>
        </w:rPr>
        <w:tab/>
      </w:r>
      <w:r w:rsidRPr="00046C6D">
        <w:rPr>
          <w:rFonts w:ascii="Arial" w:hAnsi="Arial" w:cs="Arial"/>
        </w:rPr>
        <w:tab/>
        <w:t>.0005</w:t>
      </w:r>
    </w:p>
    <w:p w:rsidR="0046508F" w:rsidRPr="00A05088" w:rsidRDefault="0046508F" w:rsidP="007378FE">
      <w:pPr>
        <w:spacing w:line="360" w:lineRule="auto"/>
        <w:ind w:left="1890" w:firstLine="720"/>
        <w:jc w:val="both"/>
        <w:rPr>
          <w:rFonts w:ascii="Arial" w:hAnsi="Arial" w:cs="Arial"/>
        </w:rPr>
      </w:pPr>
      <w:r w:rsidRPr="00A05088">
        <w:rPr>
          <w:rFonts w:ascii="Arial" w:hAnsi="Arial" w:cs="Arial"/>
        </w:rPr>
        <w:t>3-6</w:t>
      </w:r>
      <w:r w:rsidRPr="00A05088">
        <w:rPr>
          <w:rFonts w:ascii="Arial" w:hAnsi="Arial" w:cs="Arial"/>
        </w:rPr>
        <w:tab/>
      </w:r>
      <w:r w:rsidRPr="00A05088">
        <w:rPr>
          <w:rFonts w:ascii="Arial" w:hAnsi="Arial" w:cs="Arial"/>
        </w:rPr>
        <w:tab/>
        <w:t>.0015</w:t>
      </w:r>
      <w:r w:rsidRPr="00A05088">
        <w:rPr>
          <w:rFonts w:ascii="Arial" w:hAnsi="Arial" w:cs="Arial"/>
        </w:rPr>
        <w:tab/>
      </w:r>
      <w:r w:rsidRPr="00A05088">
        <w:rPr>
          <w:rFonts w:ascii="Arial" w:hAnsi="Arial" w:cs="Arial"/>
        </w:rPr>
        <w:tab/>
      </w:r>
      <w:r w:rsidRPr="00A05088">
        <w:rPr>
          <w:rFonts w:ascii="Arial" w:hAnsi="Arial" w:cs="Arial"/>
        </w:rPr>
        <w:tab/>
        <w:t>.0010</w:t>
      </w:r>
    </w:p>
    <w:p w:rsidR="0046508F" w:rsidRPr="00A05088" w:rsidRDefault="0046508F" w:rsidP="007378FE">
      <w:pPr>
        <w:spacing w:line="360" w:lineRule="auto"/>
        <w:ind w:left="1890" w:firstLine="720"/>
        <w:jc w:val="both"/>
        <w:rPr>
          <w:rFonts w:ascii="Arial" w:hAnsi="Arial" w:cs="Arial"/>
        </w:rPr>
      </w:pPr>
      <w:r w:rsidRPr="00A05088">
        <w:rPr>
          <w:rFonts w:ascii="Arial" w:hAnsi="Arial" w:cs="Arial"/>
        </w:rPr>
        <w:t>7-9</w:t>
      </w:r>
      <w:r w:rsidRPr="00A05088">
        <w:rPr>
          <w:rFonts w:ascii="Arial" w:hAnsi="Arial" w:cs="Arial"/>
        </w:rPr>
        <w:tab/>
      </w:r>
      <w:r w:rsidRPr="00A05088">
        <w:rPr>
          <w:rFonts w:ascii="Arial" w:hAnsi="Arial" w:cs="Arial"/>
        </w:rPr>
        <w:tab/>
        <w:t>.0020</w:t>
      </w:r>
      <w:r w:rsidRPr="00A05088">
        <w:rPr>
          <w:rFonts w:ascii="Arial" w:hAnsi="Arial" w:cs="Arial"/>
        </w:rPr>
        <w:tab/>
      </w:r>
      <w:r w:rsidRPr="00A05088">
        <w:rPr>
          <w:rFonts w:ascii="Arial" w:hAnsi="Arial" w:cs="Arial"/>
        </w:rPr>
        <w:tab/>
      </w:r>
      <w:r w:rsidRPr="00A05088">
        <w:rPr>
          <w:rFonts w:ascii="Arial" w:hAnsi="Arial" w:cs="Arial"/>
        </w:rPr>
        <w:tab/>
        <w:t>.0015</w:t>
      </w:r>
    </w:p>
    <w:p w:rsidR="0046508F" w:rsidRPr="00A05088" w:rsidRDefault="0046508F" w:rsidP="007378FE">
      <w:pPr>
        <w:spacing w:line="360" w:lineRule="auto"/>
        <w:ind w:left="3510" w:firstLine="540"/>
        <w:jc w:val="both"/>
        <w:rPr>
          <w:rFonts w:ascii="Arial" w:hAnsi="Arial" w:cs="Arial"/>
        </w:rPr>
      </w:pPr>
    </w:p>
    <w:p w:rsidR="0046508F" w:rsidRPr="001A433C" w:rsidRDefault="0046508F" w:rsidP="007378FE">
      <w:pPr>
        <w:pStyle w:val="ListParagraphLevel2"/>
        <w:numPr>
          <w:ilvl w:val="0"/>
          <w:numId w:val="27"/>
        </w:numPr>
        <w:jc w:val="both"/>
      </w:pPr>
      <w:r w:rsidRPr="001B1BE0">
        <w:t>Fixtures must be made from L56 carbon or equivalent (or a material that will not react with the glass or metal) so that the glass does not stick to the fixtu</w:t>
      </w:r>
      <w:r w:rsidRPr="001A433C">
        <w:t>re.  The fixtures must be fired prior to use, using the same thermal profile that will be used while sealing the glass to burn off any forign debris.</w:t>
      </w:r>
    </w:p>
    <w:p w:rsidR="0046508F" w:rsidRDefault="0046508F" w:rsidP="007378FE">
      <w:pPr>
        <w:pStyle w:val="ListParagraphLevel2"/>
        <w:numPr>
          <w:ilvl w:val="0"/>
          <w:numId w:val="27"/>
        </w:numPr>
        <w:jc w:val="both"/>
      </w:pPr>
      <w:r w:rsidRPr="001B1BE0">
        <w:t xml:space="preserve">Post type fixtures have a post or pedestal which holds the glass into place during firing. </w:t>
      </w:r>
      <w:r w:rsidRPr="001A433C">
        <w:t xml:space="preserve"> These fixtures have a .003” nominal clearance (.001” minimum clearance) between the OD and the shell ID.  </w:t>
      </w:r>
    </w:p>
    <w:p w:rsidR="00A50C1E" w:rsidRPr="00A50C1E" w:rsidRDefault="00A50C1E" w:rsidP="00A50C1E">
      <w:pPr>
        <w:pStyle w:val="ListNumber2"/>
        <w:numPr>
          <w:ilvl w:val="0"/>
          <w:numId w:val="0"/>
        </w:numPr>
        <w:ind w:left="720"/>
      </w:pPr>
    </w:p>
    <w:p w:rsidR="00E052BF" w:rsidRDefault="00046C6D" w:rsidP="00E052BF">
      <w:pPr>
        <w:keepNext/>
        <w:spacing w:line="360" w:lineRule="auto"/>
        <w:jc w:val="center"/>
      </w:pPr>
      <w:r>
        <w:rPr>
          <w:rFonts w:ascii="Arial" w:hAnsi="Arial" w:cs="Arial"/>
          <w:noProof/>
        </w:rPr>
        <w:drawing>
          <wp:inline distT="0" distB="0" distL="0" distR="0" wp14:anchorId="11DCBBAC" wp14:editId="5C186F1A">
            <wp:extent cx="4362450" cy="26369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0247" cy="2641650"/>
                    </a:xfrm>
                    <a:prstGeom prst="rect">
                      <a:avLst/>
                    </a:prstGeom>
                    <a:noFill/>
                    <a:ln>
                      <a:noFill/>
                    </a:ln>
                  </pic:spPr>
                </pic:pic>
              </a:graphicData>
            </a:graphic>
          </wp:inline>
        </w:drawing>
      </w:r>
    </w:p>
    <w:p w:rsidR="0046508F" w:rsidRPr="001B1BE0" w:rsidRDefault="00E052BF" w:rsidP="00E052BF">
      <w:pPr>
        <w:pStyle w:val="Caption"/>
        <w:rPr>
          <w:rFonts w:ascii="Arial" w:hAnsi="Arial" w:cs="Arial"/>
        </w:rPr>
      </w:pPr>
      <w:bookmarkStart w:id="50" w:name="_Ref21512544"/>
      <w:bookmarkStart w:id="51" w:name="_Ref21512540"/>
      <w:r>
        <w:t xml:space="preserve">Figure </w:t>
      </w:r>
      <w:r w:rsidR="00CF1574">
        <w:fldChar w:fldCharType="begin"/>
      </w:r>
      <w:r w:rsidR="00CF1574">
        <w:instrText xml:space="preserve"> SEQ Figure \* ARABIC </w:instrText>
      </w:r>
      <w:r w:rsidR="00CF1574">
        <w:fldChar w:fldCharType="separate"/>
      </w:r>
      <w:r w:rsidR="00271440">
        <w:rPr>
          <w:noProof/>
        </w:rPr>
        <w:t>20</w:t>
      </w:r>
      <w:r w:rsidR="00CF1574">
        <w:rPr>
          <w:noProof/>
        </w:rPr>
        <w:fldChar w:fldCharType="end"/>
      </w:r>
      <w:bookmarkEnd w:id="50"/>
      <w:r>
        <w:t xml:space="preserve">: </w:t>
      </w:r>
      <w:r w:rsidRPr="00236A1D">
        <w:t>Post type Fixture 7885 for 22300 Connector.</w:t>
      </w:r>
      <w:bookmarkEnd w:id="51"/>
    </w:p>
    <w:p w:rsidR="0046508F" w:rsidRPr="001B1BE0" w:rsidRDefault="003A4092" w:rsidP="007378FE">
      <w:pPr>
        <w:pStyle w:val="ListParagraphLevel2"/>
        <w:numPr>
          <w:ilvl w:val="0"/>
          <w:numId w:val="0"/>
        </w:numPr>
        <w:ind w:left="2250"/>
        <w:jc w:val="both"/>
      </w:pPr>
      <w:r>
        <w:t xml:space="preserve">Reference </w:t>
      </w:r>
      <w:r w:rsidR="00BF0E56">
        <w:rPr>
          <w:b/>
          <w:i/>
        </w:rPr>
        <w:fldChar w:fldCharType="begin"/>
      </w:r>
      <w:r w:rsidR="00BF0E56">
        <w:instrText xml:space="preserve"> REF _Ref21515964 \h </w:instrText>
      </w:r>
      <w:r w:rsidR="00BF0E56">
        <w:rPr>
          <w:b/>
          <w:i/>
        </w:rPr>
      </w:r>
      <w:r w:rsidR="00BF0E56">
        <w:rPr>
          <w:b/>
          <w:i/>
        </w:rPr>
        <w:fldChar w:fldCharType="separate"/>
      </w:r>
      <w:r w:rsidR="00271440">
        <w:t xml:space="preserve">Figure </w:t>
      </w:r>
      <w:r w:rsidR="00271440">
        <w:rPr>
          <w:noProof/>
        </w:rPr>
        <w:t>21</w:t>
      </w:r>
      <w:r w:rsidR="00BF0E56">
        <w:rPr>
          <w:b/>
          <w:i/>
        </w:rPr>
        <w:fldChar w:fldCharType="end"/>
      </w:r>
    </w:p>
    <w:p w:rsidR="0046508F" w:rsidRPr="005F6FF6" w:rsidRDefault="0046508F" w:rsidP="007378FE">
      <w:pPr>
        <w:pStyle w:val="ListParagraphLevel2"/>
        <w:jc w:val="both"/>
      </w:pPr>
      <w:r w:rsidRPr="00A5073C">
        <w:t xml:space="preserve">Recessed fixtures where the connector sits in a pocket should have a </w:t>
      </w:r>
      <w:r w:rsidRPr="005F6FF6">
        <w:t xml:space="preserve">clearance based on coefficient of thermal expansion (CTE) of connector material at peak furnace temperature.  </w:t>
      </w:r>
    </w:p>
    <w:p w:rsidR="0046508F" w:rsidRPr="007624CE" w:rsidRDefault="0046508F" w:rsidP="007378FE">
      <w:pPr>
        <w:spacing w:line="360" w:lineRule="auto"/>
        <w:ind w:left="2970"/>
        <w:jc w:val="both"/>
        <w:rPr>
          <w:rFonts w:asciiTheme="majorHAnsi" w:hAnsiTheme="majorHAnsi" w:cs="Arial"/>
          <w:sz w:val="24"/>
          <w:szCs w:val="24"/>
        </w:rPr>
      </w:pPr>
      <w:r w:rsidRPr="007624CE">
        <w:rPr>
          <w:rFonts w:asciiTheme="majorHAnsi" w:hAnsiTheme="majorHAnsi" w:cs="Arial"/>
          <w:sz w:val="24"/>
          <w:szCs w:val="24"/>
        </w:rPr>
        <w:t>TE</w:t>
      </w:r>
      <w:r w:rsidRPr="007624CE">
        <w:rPr>
          <w:rFonts w:asciiTheme="majorHAnsi" w:hAnsiTheme="majorHAnsi" w:cs="Arial"/>
          <w:sz w:val="24"/>
          <w:szCs w:val="24"/>
          <w:vertAlign w:val="subscript"/>
        </w:rPr>
        <w:t xml:space="preserve">part </w:t>
      </w:r>
      <w:r w:rsidRPr="007624CE">
        <w:rPr>
          <w:rFonts w:asciiTheme="majorHAnsi" w:hAnsiTheme="majorHAnsi" w:cs="Arial"/>
          <w:sz w:val="24"/>
          <w:szCs w:val="24"/>
        </w:rPr>
        <w:t>= (</w:t>
      </w:r>
      <w:r w:rsidRPr="007624CE">
        <w:rPr>
          <w:rFonts w:asciiTheme="majorHAnsi" w:hAnsiTheme="majorHAnsi" w:cs="Arial"/>
          <w:sz w:val="24"/>
          <w:szCs w:val="24"/>
        </w:rPr>
        <w:sym w:font="Symbol" w:char="F044"/>
      </w:r>
      <w:r w:rsidRPr="007624CE">
        <w:rPr>
          <w:rFonts w:asciiTheme="majorHAnsi" w:hAnsiTheme="majorHAnsi" w:cs="Arial"/>
          <w:sz w:val="24"/>
          <w:szCs w:val="24"/>
        </w:rPr>
        <w:t>T x CTE x Part OD)</w:t>
      </w:r>
    </w:p>
    <w:p w:rsidR="0046508F" w:rsidRPr="007624CE" w:rsidRDefault="0046508F" w:rsidP="007378FE">
      <w:pPr>
        <w:spacing w:line="360" w:lineRule="auto"/>
        <w:ind w:left="2970" w:hanging="1260"/>
        <w:jc w:val="both"/>
        <w:rPr>
          <w:rFonts w:asciiTheme="majorHAnsi" w:hAnsiTheme="majorHAnsi" w:cs="Arial"/>
          <w:sz w:val="24"/>
          <w:szCs w:val="24"/>
        </w:rPr>
      </w:pPr>
      <w:r w:rsidRPr="007624CE">
        <w:rPr>
          <w:rFonts w:asciiTheme="majorHAnsi" w:hAnsiTheme="majorHAnsi" w:cs="Arial"/>
          <w:sz w:val="24"/>
          <w:szCs w:val="24"/>
        </w:rPr>
        <w:tab/>
        <w:t>Example of 304L connector:</w:t>
      </w:r>
    </w:p>
    <w:p w:rsidR="0046508F" w:rsidRPr="007624CE" w:rsidRDefault="0046508F" w:rsidP="007378FE">
      <w:pPr>
        <w:spacing w:line="360" w:lineRule="auto"/>
        <w:ind w:left="2970"/>
        <w:jc w:val="both"/>
        <w:rPr>
          <w:rFonts w:asciiTheme="majorHAnsi" w:hAnsiTheme="majorHAnsi" w:cs="Arial"/>
          <w:sz w:val="24"/>
          <w:szCs w:val="24"/>
        </w:rPr>
      </w:pPr>
      <w:r w:rsidRPr="007624CE">
        <w:rPr>
          <w:rFonts w:asciiTheme="majorHAnsi" w:hAnsiTheme="majorHAnsi" w:cs="Arial"/>
          <w:sz w:val="24"/>
          <w:szCs w:val="24"/>
        </w:rPr>
        <w:sym w:font="Symbol" w:char="F044"/>
      </w:r>
      <w:r w:rsidRPr="007624CE">
        <w:rPr>
          <w:rFonts w:asciiTheme="majorHAnsi" w:hAnsiTheme="majorHAnsi" w:cs="Arial"/>
          <w:sz w:val="24"/>
          <w:szCs w:val="24"/>
        </w:rPr>
        <w:t xml:space="preserve">T  = 1850-75 = 1775 </w:t>
      </w:r>
      <w:r w:rsidRPr="007624CE">
        <w:rPr>
          <w:rFonts w:asciiTheme="majorHAnsi" w:hAnsiTheme="majorHAnsi" w:cs="Arial"/>
          <w:sz w:val="24"/>
          <w:szCs w:val="24"/>
        </w:rPr>
        <w:sym w:font="Symbol" w:char="F0B0"/>
      </w:r>
      <w:r w:rsidRPr="007624CE">
        <w:rPr>
          <w:rFonts w:asciiTheme="majorHAnsi" w:hAnsiTheme="majorHAnsi" w:cs="Arial"/>
          <w:sz w:val="24"/>
          <w:szCs w:val="24"/>
        </w:rPr>
        <w:t>F,   CTE 304L = 9.6 x 10-6 in/in/</w:t>
      </w:r>
      <w:r w:rsidRPr="007624CE">
        <w:rPr>
          <w:rFonts w:asciiTheme="majorHAnsi" w:hAnsiTheme="majorHAnsi" w:cs="Arial"/>
          <w:sz w:val="24"/>
          <w:szCs w:val="24"/>
        </w:rPr>
        <w:sym w:font="Symbol" w:char="F0B0"/>
      </w:r>
      <w:r w:rsidRPr="007624CE">
        <w:rPr>
          <w:rFonts w:asciiTheme="majorHAnsi" w:hAnsiTheme="majorHAnsi" w:cs="Arial"/>
          <w:sz w:val="24"/>
          <w:szCs w:val="24"/>
        </w:rPr>
        <w:t xml:space="preserve">F, </w:t>
      </w:r>
    </w:p>
    <w:p w:rsidR="0046508F" w:rsidRPr="007624CE" w:rsidRDefault="0046508F" w:rsidP="007378FE">
      <w:pPr>
        <w:spacing w:line="360" w:lineRule="auto"/>
        <w:ind w:left="2970"/>
        <w:jc w:val="both"/>
        <w:rPr>
          <w:rFonts w:asciiTheme="majorHAnsi" w:hAnsiTheme="majorHAnsi" w:cs="Arial"/>
          <w:sz w:val="24"/>
          <w:szCs w:val="24"/>
        </w:rPr>
      </w:pPr>
      <w:r w:rsidRPr="007624CE">
        <w:rPr>
          <w:rFonts w:asciiTheme="majorHAnsi" w:hAnsiTheme="majorHAnsi" w:cs="Arial"/>
          <w:sz w:val="24"/>
          <w:szCs w:val="24"/>
        </w:rPr>
        <w:t>Part OD = .338</w:t>
      </w:r>
    </w:p>
    <w:p w:rsidR="0046508F" w:rsidRPr="007624CE" w:rsidRDefault="0046508F" w:rsidP="007378FE">
      <w:pPr>
        <w:spacing w:line="360" w:lineRule="auto"/>
        <w:ind w:left="2970"/>
        <w:jc w:val="both"/>
        <w:rPr>
          <w:rFonts w:asciiTheme="majorHAnsi" w:hAnsiTheme="majorHAnsi" w:cs="Arial"/>
          <w:sz w:val="24"/>
          <w:szCs w:val="24"/>
        </w:rPr>
      </w:pPr>
      <w:r w:rsidRPr="007624CE">
        <w:rPr>
          <w:rFonts w:asciiTheme="majorHAnsi" w:hAnsiTheme="majorHAnsi" w:cs="Arial"/>
          <w:sz w:val="24"/>
          <w:szCs w:val="24"/>
        </w:rPr>
        <w:lastRenderedPageBreak/>
        <w:t>TE</w:t>
      </w:r>
      <w:r w:rsidRPr="007624CE">
        <w:rPr>
          <w:rFonts w:asciiTheme="majorHAnsi" w:hAnsiTheme="majorHAnsi" w:cs="Arial"/>
          <w:sz w:val="24"/>
          <w:szCs w:val="24"/>
          <w:vertAlign w:val="subscript"/>
        </w:rPr>
        <w:t xml:space="preserve">part </w:t>
      </w:r>
      <w:r w:rsidRPr="007624CE">
        <w:rPr>
          <w:rFonts w:asciiTheme="majorHAnsi" w:hAnsiTheme="majorHAnsi" w:cs="Arial"/>
          <w:sz w:val="24"/>
          <w:szCs w:val="24"/>
        </w:rPr>
        <w:t>= .0057”</w:t>
      </w:r>
    </w:p>
    <w:p w:rsidR="0046508F" w:rsidRPr="007624CE" w:rsidRDefault="0046508F" w:rsidP="007378FE">
      <w:pPr>
        <w:spacing w:line="360" w:lineRule="auto"/>
        <w:ind w:left="2970"/>
        <w:jc w:val="both"/>
        <w:rPr>
          <w:rFonts w:asciiTheme="majorHAnsi" w:hAnsiTheme="majorHAnsi" w:cs="Arial"/>
          <w:sz w:val="24"/>
          <w:szCs w:val="24"/>
        </w:rPr>
      </w:pPr>
      <w:r w:rsidRPr="007624CE">
        <w:rPr>
          <w:rFonts w:asciiTheme="majorHAnsi" w:hAnsiTheme="majorHAnsi" w:cs="Arial"/>
          <w:sz w:val="24"/>
          <w:szCs w:val="24"/>
        </w:rPr>
        <w:t>Hole diameter = .338 +.0057 = .3437</w:t>
      </w:r>
    </w:p>
    <w:p w:rsidR="0046508F" w:rsidRDefault="0046508F" w:rsidP="007378FE">
      <w:pPr>
        <w:pStyle w:val="ListParagraphLevel2"/>
        <w:jc w:val="both"/>
      </w:pPr>
      <w:r w:rsidRPr="005F6FF6">
        <w:t>If carbon adheres to connector, an undercut can be added to eliminate carbon diffusion into connector which causes poor welds.</w:t>
      </w:r>
    </w:p>
    <w:p w:rsidR="007378FE" w:rsidRPr="007378FE" w:rsidRDefault="007378FE" w:rsidP="007378FE">
      <w:pPr>
        <w:pStyle w:val="ListNumber2"/>
        <w:numPr>
          <w:ilvl w:val="0"/>
          <w:numId w:val="0"/>
        </w:numPr>
        <w:ind w:left="720"/>
      </w:pPr>
    </w:p>
    <w:p w:rsidR="000C779C" w:rsidRDefault="00046C6D" w:rsidP="000C779C">
      <w:pPr>
        <w:keepNext/>
        <w:spacing w:line="360" w:lineRule="auto"/>
        <w:ind w:left="4680" w:hanging="3960"/>
        <w:jc w:val="center"/>
      </w:pPr>
      <w:r>
        <w:rPr>
          <w:rFonts w:ascii="Arial" w:hAnsi="Arial" w:cs="Arial"/>
          <w:noProof/>
        </w:rPr>
        <w:drawing>
          <wp:inline distT="0" distB="0" distL="0" distR="0" wp14:anchorId="306B2C70" wp14:editId="1A947F0F">
            <wp:extent cx="4657725" cy="32264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2920" cy="3250870"/>
                    </a:xfrm>
                    <a:prstGeom prst="rect">
                      <a:avLst/>
                    </a:prstGeom>
                    <a:noFill/>
                    <a:ln>
                      <a:noFill/>
                    </a:ln>
                  </pic:spPr>
                </pic:pic>
              </a:graphicData>
            </a:graphic>
          </wp:inline>
        </w:drawing>
      </w:r>
    </w:p>
    <w:p w:rsidR="007624CE" w:rsidRDefault="000C779C" w:rsidP="000C779C">
      <w:pPr>
        <w:pStyle w:val="Caption"/>
      </w:pPr>
      <w:bookmarkStart w:id="52" w:name="_Ref21515964"/>
      <w:r>
        <w:t xml:space="preserve">Figure </w:t>
      </w:r>
      <w:r w:rsidR="00CF1574">
        <w:fldChar w:fldCharType="begin"/>
      </w:r>
      <w:r w:rsidR="00CF1574">
        <w:instrText xml:space="preserve"> SEQ Figure \* ARABIC </w:instrText>
      </w:r>
      <w:r w:rsidR="00CF1574">
        <w:fldChar w:fldCharType="separate"/>
      </w:r>
      <w:r w:rsidR="00271440">
        <w:rPr>
          <w:noProof/>
        </w:rPr>
        <w:t>21</w:t>
      </w:r>
      <w:r w:rsidR="00CF1574">
        <w:rPr>
          <w:noProof/>
        </w:rPr>
        <w:fldChar w:fldCharType="end"/>
      </w:r>
      <w:bookmarkEnd w:id="52"/>
      <w:r>
        <w:t xml:space="preserve">: </w:t>
      </w:r>
      <w:r w:rsidRPr="00971876">
        <w:t>Recessed type Fixture 42790 for PSHS18 Connector.</w:t>
      </w:r>
    </w:p>
    <w:p w:rsidR="0046508F" w:rsidRPr="00A05088" w:rsidRDefault="0046508F" w:rsidP="007378FE">
      <w:pPr>
        <w:pStyle w:val="Heading3"/>
        <w:jc w:val="both"/>
      </w:pPr>
      <w:bookmarkStart w:id="53" w:name="_Toc21511798"/>
      <w:r w:rsidRPr="001B1BE0">
        <w:t>To</w:t>
      </w:r>
      <w:r w:rsidRPr="001A433C">
        <w:t>p cap design</w:t>
      </w:r>
      <w:bookmarkEnd w:id="53"/>
      <w:r>
        <w:t xml:space="preserve"> </w:t>
      </w:r>
    </w:p>
    <w:p w:rsidR="0046508F" w:rsidRPr="00A05088" w:rsidRDefault="0046508F" w:rsidP="007378FE">
      <w:pPr>
        <w:pStyle w:val="ListParagraph"/>
        <w:numPr>
          <w:ilvl w:val="0"/>
          <w:numId w:val="28"/>
        </w:numPr>
        <w:jc w:val="both"/>
      </w:pPr>
      <w:r w:rsidRPr="00A05088">
        <w:t xml:space="preserve">A top cap is used to hold the pin in the proper position during firing.  </w:t>
      </w:r>
    </w:p>
    <w:p w:rsidR="0046508F" w:rsidRDefault="0046508F" w:rsidP="007378FE">
      <w:pPr>
        <w:pStyle w:val="ListParagraph"/>
        <w:jc w:val="both"/>
      </w:pPr>
      <w:r w:rsidRPr="00A05088">
        <w:t>Top caps must be made from L56 carbon or equivalent (or a material that will not react with the glass or metal).  17-4 Stainless steel,  or other materials with low coeffeiceint of thermal expansion are also acceptable.  The Top cap must be heat treated prior to use, using the same thermal profile that will be used while sealing the glass to burn off any forign debris.</w:t>
      </w:r>
    </w:p>
    <w:p w:rsidR="00D22E8D" w:rsidRPr="00A05088" w:rsidRDefault="00D22E8D" w:rsidP="007378FE">
      <w:pPr>
        <w:pStyle w:val="ListParagraph"/>
        <w:numPr>
          <w:ilvl w:val="0"/>
          <w:numId w:val="0"/>
        </w:numPr>
        <w:ind w:left="1440"/>
        <w:jc w:val="both"/>
      </w:pPr>
    </w:p>
    <w:p w:rsidR="0046508F" w:rsidRPr="00A05088" w:rsidRDefault="0046508F" w:rsidP="007378FE">
      <w:pPr>
        <w:pStyle w:val="ListParagraph"/>
        <w:numPr>
          <w:ilvl w:val="0"/>
          <w:numId w:val="0"/>
        </w:numPr>
        <w:ind w:left="1440"/>
        <w:jc w:val="both"/>
      </w:pPr>
      <w:r w:rsidRPr="00A05088">
        <w:t>Reference</w:t>
      </w:r>
      <w:r>
        <w:t>s</w:t>
      </w:r>
      <w:r w:rsidR="00BA032F">
        <w:rPr>
          <w:b/>
          <w:i/>
        </w:rPr>
        <w:t xml:space="preserve"> </w:t>
      </w:r>
      <w:r w:rsidR="000C779C">
        <w:rPr>
          <w:b/>
          <w:i/>
        </w:rPr>
        <w:fldChar w:fldCharType="begin"/>
      </w:r>
      <w:r w:rsidR="000C779C">
        <w:rPr>
          <w:b/>
          <w:i/>
        </w:rPr>
        <w:instrText xml:space="preserve"> REF _Ref21515964 \h </w:instrText>
      </w:r>
      <w:r w:rsidR="000C779C">
        <w:rPr>
          <w:b/>
          <w:i/>
        </w:rPr>
      </w:r>
      <w:r w:rsidR="000C779C">
        <w:rPr>
          <w:b/>
          <w:i/>
        </w:rPr>
        <w:fldChar w:fldCharType="separate"/>
      </w:r>
      <w:r w:rsidR="00271440">
        <w:t xml:space="preserve">Figure </w:t>
      </w:r>
      <w:r w:rsidR="00271440">
        <w:rPr>
          <w:noProof/>
        </w:rPr>
        <w:t>21</w:t>
      </w:r>
      <w:r w:rsidR="000C779C">
        <w:rPr>
          <w:b/>
          <w:i/>
        </w:rPr>
        <w:fldChar w:fldCharType="end"/>
      </w:r>
      <w:r w:rsidR="000C779C">
        <w:rPr>
          <w:b/>
          <w:i/>
        </w:rPr>
        <w:t xml:space="preserve"> </w:t>
      </w:r>
      <w:r w:rsidR="00BA032F">
        <w:t xml:space="preserve">and </w:t>
      </w:r>
      <w:r w:rsidR="00BF0E56">
        <w:fldChar w:fldCharType="begin"/>
      </w:r>
      <w:r w:rsidR="00BF0E56">
        <w:instrText xml:space="preserve"> REF _Ref21517169 \h </w:instrText>
      </w:r>
      <w:r w:rsidR="00BF0E56">
        <w:fldChar w:fldCharType="separate"/>
      </w:r>
      <w:r w:rsidR="00271440">
        <w:t xml:space="preserve">Figure </w:t>
      </w:r>
      <w:r w:rsidR="00271440">
        <w:rPr>
          <w:noProof/>
        </w:rPr>
        <w:t>22</w:t>
      </w:r>
      <w:r w:rsidR="00BF0E56">
        <w:fldChar w:fldCharType="end"/>
      </w:r>
    </w:p>
    <w:p w:rsidR="0046508F" w:rsidRPr="00A05088" w:rsidRDefault="0046508F" w:rsidP="007378FE">
      <w:pPr>
        <w:pStyle w:val="ListParagraph"/>
        <w:jc w:val="both"/>
      </w:pPr>
      <w:r w:rsidRPr="00A05088">
        <w:t xml:space="preserve">Top caps should have a .005” nominal clearance (.003” minimum clearance)  between the maximum top cap OD and the shell ID.  </w:t>
      </w:r>
    </w:p>
    <w:p w:rsidR="00A50C1E" w:rsidRDefault="0046508F" w:rsidP="007378FE">
      <w:pPr>
        <w:pStyle w:val="ListParagraph"/>
        <w:jc w:val="both"/>
      </w:pPr>
      <w:r w:rsidRPr="00A05088">
        <w:t xml:space="preserve">Top caps should be designed with a flange that is  larger than the shell OD, so that the shell supports the weight of the top cap &amp; plate rather than the glass.  The flange also aides top cap removal after firing and its diameter should be </w:t>
      </w:r>
      <w:r>
        <w:t>150%</w:t>
      </w:r>
      <w:r w:rsidRPr="00A05088">
        <w:t xml:space="preserve"> </w:t>
      </w:r>
      <w:r>
        <w:t>the connector’s rim, and it’s thickness should be 75% the diam</w:t>
      </w:r>
      <w:r w:rsidR="00A50C1E">
        <w:t xml:space="preserve">eter of the connector rim. </w:t>
      </w:r>
    </w:p>
    <w:p w:rsidR="0046508F" w:rsidRDefault="0046508F" w:rsidP="007378FE">
      <w:pPr>
        <w:pStyle w:val="ListParagraph"/>
        <w:numPr>
          <w:ilvl w:val="0"/>
          <w:numId w:val="0"/>
        </w:numPr>
        <w:ind w:left="1440"/>
        <w:jc w:val="both"/>
      </w:pPr>
      <w:r>
        <w:lastRenderedPageBreak/>
        <w:t xml:space="preserve"> </w:t>
      </w:r>
    </w:p>
    <w:p w:rsidR="0046508F" w:rsidRPr="00A05088" w:rsidRDefault="0046508F" w:rsidP="007378FE">
      <w:pPr>
        <w:pStyle w:val="ListParagraph"/>
        <w:jc w:val="both"/>
      </w:pPr>
      <w:r w:rsidRPr="00A05088">
        <w:t>Top cap with clearance:</w:t>
      </w:r>
    </w:p>
    <w:p w:rsidR="0046508F" w:rsidRDefault="0046508F" w:rsidP="007378FE">
      <w:pPr>
        <w:pStyle w:val="ListParagraphLevel2"/>
        <w:numPr>
          <w:ilvl w:val="0"/>
          <w:numId w:val="29"/>
        </w:numPr>
        <w:jc w:val="both"/>
      </w:pPr>
      <w:r w:rsidRPr="00A05088">
        <w:t>It is desired for top caps to have a .020 to .030 clearnace from the glass.  If 17-4 Stainless steel (or another material that will react to the glass) is used, a top cap with clearance must be used.</w:t>
      </w:r>
    </w:p>
    <w:p w:rsidR="00EE71C1" w:rsidRPr="00A05088" w:rsidRDefault="00EE71C1" w:rsidP="0046508F">
      <w:pPr>
        <w:spacing w:line="360" w:lineRule="auto"/>
        <w:ind w:left="3420" w:hanging="1080"/>
        <w:rPr>
          <w:rFonts w:ascii="Arial" w:hAnsi="Arial" w:cs="Arial"/>
        </w:rPr>
      </w:pPr>
    </w:p>
    <w:p w:rsidR="000C779C" w:rsidRDefault="00046C6D" w:rsidP="000C779C">
      <w:pPr>
        <w:keepNext/>
        <w:spacing w:line="360" w:lineRule="auto"/>
        <w:ind w:left="810"/>
        <w:jc w:val="center"/>
      </w:pPr>
      <w:r>
        <w:rPr>
          <w:rFonts w:ascii="Arial" w:hAnsi="Arial" w:cs="Arial"/>
          <w:noProof/>
        </w:rPr>
        <w:drawing>
          <wp:inline distT="0" distB="0" distL="0" distR="0" wp14:anchorId="4DDB2908" wp14:editId="6BC1F5CA">
            <wp:extent cx="3543300" cy="26335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1266" cy="2669185"/>
                    </a:xfrm>
                    <a:prstGeom prst="rect">
                      <a:avLst/>
                    </a:prstGeom>
                    <a:noFill/>
                    <a:ln>
                      <a:noFill/>
                    </a:ln>
                  </pic:spPr>
                </pic:pic>
              </a:graphicData>
            </a:graphic>
          </wp:inline>
        </w:drawing>
      </w:r>
    </w:p>
    <w:p w:rsidR="00A004A9" w:rsidRDefault="000C779C" w:rsidP="000C779C">
      <w:pPr>
        <w:pStyle w:val="Caption"/>
      </w:pPr>
      <w:bookmarkStart w:id="54" w:name="_Ref21517169"/>
      <w:r>
        <w:t xml:space="preserve">Figure </w:t>
      </w:r>
      <w:r w:rsidR="00CF1574">
        <w:fldChar w:fldCharType="begin"/>
      </w:r>
      <w:r w:rsidR="00CF1574">
        <w:instrText xml:space="preserve"> SEQ Figure \* ARABIC </w:instrText>
      </w:r>
      <w:r w:rsidR="00CF1574">
        <w:fldChar w:fldCharType="separate"/>
      </w:r>
      <w:r w:rsidR="00271440">
        <w:rPr>
          <w:noProof/>
        </w:rPr>
        <w:t>22</w:t>
      </w:r>
      <w:r w:rsidR="00CF1574">
        <w:rPr>
          <w:noProof/>
        </w:rPr>
        <w:fldChar w:fldCharType="end"/>
      </w:r>
      <w:bookmarkEnd w:id="54"/>
      <w:r>
        <w:t xml:space="preserve">: </w:t>
      </w:r>
      <w:r w:rsidRPr="00A420CC">
        <w:t>PSHS18 connector &amp; 27171 Top Cap</w:t>
      </w:r>
    </w:p>
    <w:p w:rsidR="0046508F" w:rsidRPr="00D22E8D" w:rsidRDefault="00162423" w:rsidP="00D22E8D">
      <w:pPr>
        <w:pStyle w:val="ListParagraph"/>
        <w:numPr>
          <w:ilvl w:val="0"/>
          <w:numId w:val="0"/>
        </w:numPr>
        <w:ind w:left="1440"/>
        <w:rPr>
          <w:rStyle w:val="BookTitle"/>
          <w:b w:val="0"/>
          <w:bCs w:val="0"/>
          <w:i w:val="0"/>
          <w:iCs w:val="0"/>
          <w:spacing w:val="0"/>
        </w:rPr>
      </w:pPr>
      <w:r w:rsidRPr="00D22E8D">
        <w:rPr>
          <w:rStyle w:val="BookTitle"/>
          <w:b w:val="0"/>
          <w:bCs w:val="0"/>
          <w:i w:val="0"/>
          <w:iCs w:val="0"/>
          <w:spacing w:val="0"/>
        </w:rPr>
        <w:t xml:space="preserve">Reference </w:t>
      </w:r>
      <w:r w:rsidR="00BF0E56">
        <w:rPr>
          <w:rStyle w:val="BookTitle"/>
          <w:bCs w:val="0"/>
          <w:iCs w:val="0"/>
          <w:spacing w:val="0"/>
        </w:rPr>
        <w:fldChar w:fldCharType="begin"/>
      </w:r>
      <w:r w:rsidR="00BF0E56">
        <w:rPr>
          <w:rStyle w:val="BookTitle"/>
          <w:b w:val="0"/>
          <w:bCs w:val="0"/>
          <w:i w:val="0"/>
          <w:iCs w:val="0"/>
          <w:spacing w:val="0"/>
        </w:rPr>
        <w:instrText xml:space="preserve"> REF _Ref21517194 \h </w:instrText>
      </w:r>
      <w:r w:rsidR="00BF0E56">
        <w:rPr>
          <w:rStyle w:val="BookTitle"/>
          <w:bCs w:val="0"/>
          <w:iCs w:val="0"/>
          <w:spacing w:val="0"/>
        </w:rPr>
      </w:r>
      <w:r w:rsidR="00BF0E56">
        <w:rPr>
          <w:rStyle w:val="BookTitle"/>
          <w:bCs w:val="0"/>
          <w:iCs w:val="0"/>
          <w:spacing w:val="0"/>
        </w:rPr>
        <w:fldChar w:fldCharType="separate"/>
      </w:r>
      <w:r w:rsidR="00271440">
        <w:t xml:space="preserve">Figure </w:t>
      </w:r>
      <w:r w:rsidR="00271440">
        <w:rPr>
          <w:noProof/>
        </w:rPr>
        <w:t>23</w:t>
      </w:r>
      <w:r w:rsidR="00BF0E56">
        <w:rPr>
          <w:rStyle w:val="BookTitle"/>
          <w:bCs w:val="0"/>
          <w:iCs w:val="0"/>
          <w:spacing w:val="0"/>
        </w:rPr>
        <w:fldChar w:fldCharType="end"/>
      </w:r>
    </w:p>
    <w:p w:rsidR="0046508F" w:rsidRPr="00A05088" w:rsidRDefault="0046508F" w:rsidP="00D22E8D">
      <w:pPr>
        <w:pStyle w:val="ListParagraph"/>
      </w:pPr>
      <w:r w:rsidRPr="00A05088">
        <w:t>Zero clearance Top cap:</w:t>
      </w:r>
    </w:p>
    <w:p w:rsidR="0046508F" w:rsidRPr="001A433C" w:rsidRDefault="0046508F" w:rsidP="004F2E2C">
      <w:pPr>
        <w:pStyle w:val="ListParagraphLevel2"/>
        <w:numPr>
          <w:ilvl w:val="0"/>
          <w:numId w:val="30"/>
        </w:numPr>
      </w:pPr>
      <w:r w:rsidRPr="001B1BE0">
        <w:t>Historically, zero clearance top caps have been used on some Titanium connectors to force wetting, (conceptually t</w:t>
      </w:r>
      <w:r w:rsidRPr="001A433C">
        <w:t>he same as glass stop design discussed above).  As discussed in</w:t>
      </w:r>
      <w:r w:rsidR="006E0843">
        <w:t xml:space="preserve"> section </w:t>
      </w:r>
      <w:r w:rsidR="006E0843">
        <w:fldChar w:fldCharType="begin"/>
      </w:r>
      <w:r w:rsidR="006E0843">
        <w:instrText xml:space="preserve"> REF _Ref532802723 \r \h </w:instrText>
      </w:r>
      <w:r w:rsidR="006E0843">
        <w:fldChar w:fldCharType="separate"/>
      </w:r>
      <w:r w:rsidR="00271440">
        <w:t>1.4.2</w:t>
      </w:r>
      <w:r w:rsidR="006E0843">
        <w:fldChar w:fldCharType="end"/>
      </w:r>
      <w:r w:rsidR="006E0843">
        <w:t>,</w:t>
      </w:r>
      <w:r w:rsidRPr="001A433C">
        <w:t xml:space="preserve"> </w:t>
      </w:r>
      <w:r w:rsidR="006E0843">
        <w:fldChar w:fldCharType="begin"/>
      </w:r>
      <w:r w:rsidR="006E0843">
        <w:instrText xml:space="preserve"> REF _Ref532802657 \h </w:instrText>
      </w:r>
      <w:r w:rsidR="006E0843">
        <w:fldChar w:fldCharType="separate"/>
      </w:r>
      <w:r w:rsidR="00271440" w:rsidRPr="001B1BE0">
        <w:t>Glass wetting / Glass meniscus</w:t>
      </w:r>
      <w:r w:rsidR="006E0843">
        <w:fldChar w:fldCharType="end"/>
      </w:r>
      <w:r w:rsidR="006E0843">
        <w:t xml:space="preserve">, </w:t>
      </w:r>
      <w:r w:rsidRPr="001A433C">
        <w:t>this method is not ideal.</w:t>
      </w:r>
    </w:p>
    <w:p w:rsidR="0046508F" w:rsidRPr="001B1BE0" w:rsidRDefault="0046508F" w:rsidP="00D22E8D">
      <w:pPr>
        <w:pStyle w:val="ListParagraphLevel2"/>
      </w:pPr>
      <w:r w:rsidRPr="001B1BE0">
        <w:t>Zero clearance top caps must be made from L56 Carbon (or equivalent) so that the glass does not stick to the fixture.</w:t>
      </w:r>
    </w:p>
    <w:p w:rsidR="00F940FF" w:rsidRPr="00EB06A7" w:rsidRDefault="0046508F" w:rsidP="00EB06A7">
      <w:pPr>
        <w:pStyle w:val="ListParagraph"/>
      </w:pPr>
      <w:r w:rsidRPr="00A05088">
        <w:t xml:space="preserve">Top caps that accept pins should be sized with a clearance between the pin OD and top cap ID, as specified below.  </w:t>
      </w:r>
      <w:r>
        <w:t xml:space="preserve">Top Cap pin holes should be </w:t>
      </w:r>
      <w:r w:rsidRPr="003E00E1">
        <w:rPr>
          <w:b/>
        </w:rPr>
        <w:t>blind holes</w:t>
      </w:r>
      <w:r>
        <w:t xml:space="preserve">  to reduce furnace atmosphere exposure and Nickel plating oxidation on the pins, enhancing solderability. An index thru hole should be made to identify pin array orientation on multi-pin connectors during connector/fixture assembly. It is best for this index hole to be the same size as the pin holes (for ease of machining), and be outside of the connector rim.</w:t>
      </w:r>
    </w:p>
    <w:p w:rsidR="0046508F" w:rsidRPr="00A05088" w:rsidRDefault="0046508F" w:rsidP="00D22E8D">
      <w:pPr>
        <w:spacing w:line="360" w:lineRule="auto"/>
        <w:ind w:left="2250" w:firstLine="720"/>
        <w:rPr>
          <w:rFonts w:ascii="Arial" w:hAnsi="Arial" w:cs="Arial"/>
        </w:rPr>
      </w:pPr>
      <w:r w:rsidRPr="00A05088">
        <w:rPr>
          <w:rFonts w:ascii="Arial" w:hAnsi="Arial" w:cs="Arial"/>
        </w:rPr>
        <w:t>Pins</w:t>
      </w:r>
      <w:r w:rsidRPr="00A05088">
        <w:rPr>
          <w:rFonts w:ascii="Arial" w:hAnsi="Arial" w:cs="Arial"/>
        </w:rPr>
        <w:tab/>
      </w:r>
      <w:r w:rsidRPr="00A05088">
        <w:rPr>
          <w:rFonts w:ascii="Arial" w:hAnsi="Arial" w:cs="Arial"/>
        </w:rPr>
        <w:tab/>
        <w:t>Nominal clearance</w:t>
      </w:r>
      <w:r w:rsidRPr="00A05088">
        <w:rPr>
          <w:rFonts w:ascii="Arial" w:hAnsi="Arial" w:cs="Arial"/>
        </w:rPr>
        <w:tab/>
        <w:t>Minimum clearance</w:t>
      </w:r>
    </w:p>
    <w:p w:rsidR="0046508F" w:rsidRPr="00A05088" w:rsidRDefault="0046508F" w:rsidP="00D22E8D">
      <w:pPr>
        <w:spacing w:line="360" w:lineRule="auto"/>
        <w:ind w:left="2250" w:firstLine="720"/>
        <w:rPr>
          <w:rFonts w:ascii="Arial" w:hAnsi="Arial" w:cs="Arial"/>
        </w:rPr>
      </w:pPr>
      <w:r w:rsidRPr="00A05088">
        <w:rPr>
          <w:rFonts w:ascii="Arial" w:hAnsi="Arial" w:cs="Arial"/>
        </w:rPr>
        <w:t>1-2</w:t>
      </w:r>
      <w:r w:rsidRPr="00A05088">
        <w:rPr>
          <w:rFonts w:ascii="Arial" w:hAnsi="Arial" w:cs="Arial"/>
        </w:rPr>
        <w:tab/>
      </w:r>
      <w:r w:rsidRPr="00A05088">
        <w:rPr>
          <w:rFonts w:ascii="Arial" w:hAnsi="Arial" w:cs="Arial"/>
        </w:rPr>
        <w:tab/>
        <w:t>.0010</w:t>
      </w:r>
      <w:r w:rsidRPr="00A05088">
        <w:rPr>
          <w:rFonts w:ascii="Arial" w:hAnsi="Arial" w:cs="Arial"/>
        </w:rPr>
        <w:tab/>
      </w:r>
      <w:r w:rsidRPr="00A05088">
        <w:rPr>
          <w:rFonts w:ascii="Arial" w:hAnsi="Arial" w:cs="Arial"/>
        </w:rPr>
        <w:tab/>
      </w:r>
      <w:r w:rsidRPr="00A05088">
        <w:rPr>
          <w:rFonts w:ascii="Arial" w:hAnsi="Arial" w:cs="Arial"/>
        </w:rPr>
        <w:tab/>
        <w:t>.0005</w:t>
      </w:r>
    </w:p>
    <w:p w:rsidR="0046508F" w:rsidRPr="00A05088" w:rsidRDefault="0046508F" w:rsidP="00D22E8D">
      <w:pPr>
        <w:spacing w:line="360" w:lineRule="auto"/>
        <w:ind w:left="2250" w:firstLine="720"/>
        <w:rPr>
          <w:rFonts w:ascii="Arial" w:hAnsi="Arial" w:cs="Arial"/>
        </w:rPr>
      </w:pPr>
      <w:r w:rsidRPr="00A05088">
        <w:rPr>
          <w:rFonts w:ascii="Arial" w:hAnsi="Arial" w:cs="Arial"/>
        </w:rPr>
        <w:t>3-6</w:t>
      </w:r>
      <w:r w:rsidRPr="00A05088">
        <w:rPr>
          <w:rFonts w:ascii="Arial" w:hAnsi="Arial" w:cs="Arial"/>
        </w:rPr>
        <w:tab/>
      </w:r>
      <w:r w:rsidRPr="00A05088">
        <w:rPr>
          <w:rFonts w:ascii="Arial" w:hAnsi="Arial" w:cs="Arial"/>
        </w:rPr>
        <w:tab/>
        <w:t>.0015</w:t>
      </w:r>
      <w:r w:rsidRPr="00A05088">
        <w:rPr>
          <w:rFonts w:ascii="Arial" w:hAnsi="Arial" w:cs="Arial"/>
        </w:rPr>
        <w:tab/>
      </w:r>
      <w:r w:rsidRPr="00A05088">
        <w:rPr>
          <w:rFonts w:ascii="Arial" w:hAnsi="Arial" w:cs="Arial"/>
        </w:rPr>
        <w:tab/>
      </w:r>
      <w:r w:rsidRPr="00A05088">
        <w:rPr>
          <w:rFonts w:ascii="Arial" w:hAnsi="Arial" w:cs="Arial"/>
        </w:rPr>
        <w:tab/>
        <w:t>.0010</w:t>
      </w:r>
    </w:p>
    <w:p w:rsidR="0046508F" w:rsidRDefault="0046508F" w:rsidP="00D22E8D">
      <w:pPr>
        <w:spacing w:line="360" w:lineRule="auto"/>
        <w:ind w:left="2250" w:firstLine="720"/>
        <w:rPr>
          <w:rFonts w:ascii="Arial" w:hAnsi="Arial" w:cs="Arial"/>
        </w:rPr>
      </w:pPr>
      <w:r w:rsidRPr="00A05088">
        <w:rPr>
          <w:rFonts w:ascii="Arial" w:hAnsi="Arial" w:cs="Arial"/>
        </w:rPr>
        <w:lastRenderedPageBreak/>
        <w:t>7-9</w:t>
      </w:r>
      <w:r w:rsidRPr="00A05088">
        <w:rPr>
          <w:rFonts w:ascii="Arial" w:hAnsi="Arial" w:cs="Arial"/>
        </w:rPr>
        <w:tab/>
      </w:r>
      <w:r w:rsidRPr="00A05088">
        <w:rPr>
          <w:rFonts w:ascii="Arial" w:hAnsi="Arial" w:cs="Arial"/>
        </w:rPr>
        <w:tab/>
        <w:t>.0020</w:t>
      </w:r>
      <w:r w:rsidRPr="00A05088">
        <w:rPr>
          <w:rFonts w:ascii="Arial" w:hAnsi="Arial" w:cs="Arial"/>
        </w:rPr>
        <w:tab/>
      </w:r>
      <w:r w:rsidRPr="00A05088">
        <w:rPr>
          <w:rFonts w:ascii="Arial" w:hAnsi="Arial" w:cs="Arial"/>
        </w:rPr>
        <w:tab/>
      </w:r>
      <w:r w:rsidRPr="00A05088">
        <w:rPr>
          <w:rFonts w:ascii="Arial" w:hAnsi="Arial" w:cs="Arial"/>
        </w:rPr>
        <w:tab/>
        <w:t>.0015</w:t>
      </w:r>
    </w:p>
    <w:p w:rsidR="00F940FF" w:rsidRDefault="00F940FF" w:rsidP="00BA032F">
      <w:pPr>
        <w:spacing w:line="360" w:lineRule="auto"/>
        <w:rPr>
          <w:rFonts w:ascii="Arial" w:hAnsi="Arial" w:cs="Arial"/>
        </w:rPr>
      </w:pPr>
    </w:p>
    <w:p w:rsidR="000C779C" w:rsidRDefault="00046C6D" w:rsidP="000C779C">
      <w:pPr>
        <w:keepNext/>
        <w:spacing w:line="360" w:lineRule="auto"/>
        <w:ind w:left="270"/>
        <w:jc w:val="center"/>
      </w:pPr>
      <w:r>
        <w:rPr>
          <w:rFonts w:ascii="Arial" w:hAnsi="Arial" w:cs="Arial"/>
          <w:noProof/>
        </w:rPr>
        <w:drawing>
          <wp:inline distT="0" distB="0" distL="0" distR="0" wp14:anchorId="0AFF3714" wp14:editId="7BF0B4EE">
            <wp:extent cx="4648200" cy="2762687"/>
            <wp:effectExtent l="0" t="0" r="0" b="0"/>
            <wp:docPr id="32" name="Picture 32" descr="untitl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titled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59835" cy="2769602"/>
                    </a:xfrm>
                    <a:prstGeom prst="rect">
                      <a:avLst/>
                    </a:prstGeom>
                    <a:noFill/>
                    <a:ln>
                      <a:noFill/>
                    </a:ln>
                  </pic:spPr>
                </pic:pic>
              </a:graphicData>
            </a:graphic>
          </wp:inline>
        </w:drawing>
      </w:r>
    </w:p>
    <w:p w:rsidR="00D22E8D" w:rsidRDefault="000C779C" w:rsidP="000C779C">
      <w:pPr>
        <w:pStyle w:val="Caption"/>
      </w:pPr>
      <w:bookmarkStart w:id="55" w:name="_Ref21517194"/>
      <w:r>
        <w:t xml:space="preserve">Figure </w:t>
      </w:r>
      <w:r w:rsidR="00CF1574">
        <w:fldChar w:fldCharType="begin"/>
      </w:r>
      <w:r w:rsidR="00CF1574">
        <w:instrText xml:space="preserve"> SEQ Figure \* ARABIC </w:instrText>
      </w:r>
      <w:r w:rsidR="00CF1574">
        <w:fldChar w:fldCharType="separate"/>
      </w:r>
      <w:r w:rsidR="00271440">
        <w:rPr>
          <w:noProof/>
        </w:rPr>
        <w:t>23</w:t>
      </w:r>
      <w:r w:rsidR="00CF1574">
        <w:rPr>
          <w:noProof/>
        </w:rPr>
        <w:fldChar w:fldCharType="end"/>
      </w:r>
      <w:bookmarkEnd w:id="55"/>
      <w:r>
        <w:t xml:space="preserve">: </w:t>
      </w:r>
      <w:r w:rsidRPr="007901B7">
        <w:t>Zero clearance top cap 22303 for 22300 Connector.</w:t>
      </w:r>
    </w:p>
    <w:p w:rsidR="0046508F" w:rsidRPr="00A05088" w:rsidRDefault="0046508F" w:rsidP="00023B57">
      <w:pPr>
        <w:pStyle w:val="Heading3"/>
      </w:pPr>
      <w:bookmarkStart w:id="56" w:name="_Toc21511799"/>
      <w:r w:rsidRPr="00A05088">
        <w:t>Finishing</w:t>
      </w:r>
      <w:bookmarkEnd w:id="56"/>
    </w:p>
    <w:p w:rsidR="0046508F" w:rsidRPr="001B1BE0" w:rsidRDefault="0046508F" w:rsidP="00A31A62">
      <w:pPr>
        <w:pStyle w:val="ListParagraph"/>
        <w:numPr>
          <w:ilvl w:val="0"/>
          <w:numId w:val="31"/>
        </w:numPr>
        <w:jc w:val="both"/>
      </w:pPr>
      <w:r w:rsidRPr="00A05088">
        <w:t>Finished assemblies with a stainless steel shell must be descaled to remove oxide from the firing process.  Assembly drawings must specify; “FINISHED ASSEMBLY TO BE  DESCALED AND CHEMICALLY BRIGHTENED”.</w:t>
      </w:r>
      <w:r w:rsidRPr="001B1BE0">
        <w:t xml:space="preserve">  </w:t>
      </w:r>
    </w:p>
    <w:p w:rsidR="002C4369" w:rsidRPr="001B1BE0" w:rsidRDefault="0046508F" w:rsidP="00EB06A7">
      <w:pPr>
        <w:pStyle w:val="ListParagraph"/>
        <w:jc w:val="both"/>
      </w:pPr>
      <w:r w:rsidRPr="001B1BE0">
        <w:t>If gold plating is required (all DC connectors), it must be applied after sealing.  Gold plating should be per MIL-G-45204, Type II, Grade C, Class 1 (.00005 min).</w:t>
      </w:r>
    </w:p>
    <w:p w:rsidR="0046508F" w:rsidRPr="001B1BE0" w:rsidRDefault="0046508F" w:rsidP="00023B57">
      <w:pPr>
        <w:pStyle w:val="ListParagraph"/>
      </w:pPr>
      <w:r w:rsidRPr="001B1BE0">
        <w:t>Insulation Resistance</w:t>
      </w:r>
    </w:p>
    <w:p w:rsidR="0046508F" w:rsidRPr="00292B5F" w:rsidRDefault="0046508F" w:rsidP="00A31A62">
      <w:pPr>
        <w:pStyle w:val="ListParagraphLevel2"/>
        <w:numPr>
          <w:ilvl w:val="0"/>
          <w:numId w:val="32"/>
        </w:numPr>
        <w:jc w:val="both"/>
      </w:pPr>
      <w:r w:rsidRPr="001B1BE0">
        <w:t>Insulation resistance bet</w:t>
      </w:r>
      <w:r w:rsidRPr="001A433C">
        <w:t>ween the pin and the shell is usually tested, and will be the default if not specified on the drawing. Pin to pin IR testing, and it’s ratings,  should be called out on the drawing.  Test voltages sh</w:t>
      </w:r>
      <w:r w:rsidR="00A118FB">
        <w:t xml:space="preserve">ould only be 50, 100, 250 and  500 </w:t>
      </w:r>
      <w:r w:rsidRPr="001A433C">
        <w:t>volts DC.  RMS IR te</w:t>
      </w:r>
      <w:r w:rsidRPr="00046C6D">
        <w:t xml:space="preserve">sting cannot be </w:t>
      </w:r>
      <w:r w:rsidRPr="0094384E">
        <w:t>performed and should not be called out on the drawing. Typically  IR rating is  5</w:t>
      </w:r>
      <w:r w:rsidR="00FC316B" w:rsidRPr="0094384E">
        <w:t>.0</w:t>
      </w:r>
      <w:r w:rsidRPr="0094384E">
        <w:t xml:space="preserve"> </w:t>
      </w:r>
      <w:r w:rsidR="00FC316B" w:rsidRPr="0094384E">
        <w:t>G</w:t>
      </w:r>
      <w:r w:rsidRPr="0094384E">
        <w:t xml:space="preserve">ohm tested at </w:t>
      </w:r>
      <w:r w:rsidRPr="00046C6D">
        <w:t>500 VDC. Connectors used in</w:t>
      </w:r>
      <w:r w:rsidRPr="00476262">
        <w:t xml:space="preserve"> </w:t>
      </w:r>
      <w:r w:rsidRPr="00A05088">
        <w:t xml:space="preserve">charge sensors or any high temp application should have </w:t>
      </w:r>
      <w:r w:rsidR="00A31A62">
        <w:t xml:space="preserve">1 Teraohm </w:t>
      </w:r>
      <w:r w:rsidR="00A31A62" w:rsidRPr="00292B5F">
        <w:t xml:space="preserve">IR tested at  50 VDC. </w:t>
      </w:r>
      <w:r w:rsidRPr="00292B5F">
        <w:t xml:space="preserve">Mini 2 and higher pin connectors should be tested at 100 volts DC. </w:t>
      </w:r>
    </w:p>
    <w:p w:rsidR="0018457E" w:rsidRPr="00292B5F" w:rsidRDefault="0046508F" w:rsidP="00A31A62">
      <w:pPr>
        <w:pStyle w:val="ListParagraphLevel2"/>
        <w:jc w:val="both"/>
      </w:pPr>
      <w:r w:rsidRPr="00292B5F">
        <w:t>Note:  To improve IR, a silicone protectant is  applied to the glass. on the outside of the connector to make the glass hydrophobic (water resistant), and keep moisture off of the glass.</w:t>
      </w:r>
    </w:p>
    <w:p w:rsidR="004D6A93" w:rsidRPr="001B1185" w:rsidRDefault="002B4C82" w:rsidP="004D6A93">
      <w:pPr>
        <w:pStyle w:val="ListParagraphLevel2"/>
      </w:pPr>
      <w:r w:rsidRPr="001B1185">
        <w:fldChar w:fldCharType="begin"/>
      </w:r>
      <w:r w:rsidRPr="001B1185">
        <w:instrText xml:space="preserve"> REF _Ref532889176 \h </w:instrText>
      </w:r>
      <w:r w:rsidRPr="001B1185">
        <w:fldChar w:fldCharType="separate"/>
      </w:r>
      <w:r w:rsidR="00271440" w:rsidRPr="001B1185">
        <w:t xml:space="preserve">Table </w:t>
      </w:r>
      <w:r w:rsidR="00271440" w:rsidRPr="001B1185">
        <w:rPr>
          <w:noProof/>
        </w:rPr>
        <w:t>3</w:t>
      </w:r>
      <w:r w:rsidRPr="001B1185">
        <w:fldChar w:fldCharType="end"/>
      </w:r>
      <w:r w:rsidRPr="001B1185">
        <w:t xml:space="preserve"> </w:t>
      </w:r>
      <w:r w:rsidR="00292B5F" w:rsidRPr="001B1185">
        <w:t xml:space="preserve">shows experimental data from an insulation resistance test performed on connectors at varying temperatures. The connectors were tested in a CWF 1300 Carbolite Oven using a megohmeter with a test voltage </w:t>
      </w:r>
      <w:r w:rsidR="00292B5F" w:rsidRPr="001B1185">
        <w:lastRenderedPageBreak/>
        <w:t xml:space="preserve">of 500VDC. </w:t>
      </w:r>
      <w:r w:rsidR="0050712D" w:rsidRPr="001B1185">
        <w:t>The connector IR was immeasurably high up until 200</w:t>
      </w:r>
      <w:r w:rsidR="0050712D" w:rsidRPr="001B1185">
        <w:rPr>
          <w:vertAlign w:val="superscript"/>
        </w:rPr>
        <w:t>o</w:t>
      </w:r>
      <w:r w:rsidR="0050712D" w:rsidRPr="001B1185">
        <w:t>F (400</w:t>
      </w:r>
      <w:r w:rsidR="0050712D" w:rsidRPr="001B1185">
        <w:rPr>
          <w:vertAlign w:val="superscript"/>
        </w:rPr>
        <w:t>o</w:t>
      </w:r>
      <w:r w:rsidR="00EB06A7" w:rsidRPr="001B1185">
        <w:t>F for Ceraflux).</w:t>
      </w:r>
      <w:r w:rsidR="001D5130" w:rsidRPr="001B1185">
        <w:t xml:space="preserve"> The IR data is plotted in </w:t>
      </w:r>
      <w:r w:rsidR="00BF0E56" w:rsidRPr="001B1185">
        <w:fldChar w:fldCharType="begin"/>
      </w:r>
      <w:r w:rsidR="00BF0E56" w:rsidRPr="001B1185">
        <w:instrText xml:space="preserve"> REF _Ref21517374 \h </w:instrText>
      </w:r>
      <w:r w:rsidR="00BF0E56" w:rsidRPr="001B1185">
        <w:fldChar w:fldCharType="separate"/>
      </w:r>
      <w:r w:rsidR="00271440" w:rsidRPr="001B1185">
        <w:t xml:space="preserve">Figure </w:t>
      </w:r>
      <w:r w:rsidR="00271440" w:rsidRPr="001B1185">
        <w:rPr>
          <w:noProof/>
        </w:rPr>
        <w:t>24</w:t>
      </w:r>
      <w:r w:rsidR="00BF0E56" w:rsidRPr="001B1185">
        <w:fldChar w:fldCharType="end"/>
      </w:r>
      <w:r w:rsidR="00BF0E56" w:rsidRPr="001B1185">
        <w:t xml:space="preserve"> </w:t>
      </w:r>
      <w:r w:rsidR="001D5130" w:rsidRPr="001B1185">
        <w:t xml:space="preserve">and </w:t>
      </w:r>
      <w:r w:rsidR="001D5130" w:rsidRPr="001B1185">
        <w:fldChar w:fldCharType="begin"/>
      </w:r>
      <w:r w:rsidR="001D5130" w:rsidRPr="001B1185">
        <w:instrText xml:space="preserve"> REF _Ref4663465 \h </w:instrText>
      </w:r>
      <w:r w:rsidR="001D5130" w:rsidRPr="001B1185">
        <w:fldChar w:fldCharType="separate"/>
      </w:r>
      <w:r w:rsidR="00271440" w:rsidRPr="001B1185">
        <w:t xml:space="preserve">Figure </w:t>
      </w:r>
      <w:r w:rsidR="00271440" w:rsidRPr="001B1185">
        <w:rPr>
          <w:noProof/>
        </w:rPr>
        <w:t>25</w:t>
      </w:r>
      <w:r w:rsidR="001D5130" w:rsidRPr="001B1185">
        <w:fldChar w:fldCharType="end"/>
      </w:r>
      <w:r w:rsidR="001D5130" w:rsidRPr="001B1185">
        <w:t>.</w:t>
      </w:r>
    </w:p>
    <w:p w:rsidR="002C4369" w:rsidRPr="002C4369" w:rsidRDefault="002C4369" w:rsidP="002C4369">
      <w:pPr>
        <w:pStyle w:val="ListNumber2"/>
        <w:numPr>
          <w:ilvl w:val="0"/>
          <w:numId w:val="0"/>
        </w:numPr>
        <w:ind w:left="720" w:hanging="360"/>
      </w:pPr>
    </w:p>
    <w:p w:rsidR="002B4C82" w:rsidRPr="001B1185" w:rsidRDefault="002B4C82" w:rsidP="002B4C82">
      <w:pPr>
        <w:pStyle w:val="Caption"/>
        <w:keepNext/>
      </w:pPr>
      <w:bookmarkStart w:id="57" w:name="_Ref532889176"/>
      <w:bookmarkStart w:id="58" w:name="_Ref532889159"/>
      <w:r w:rsidRPr="001B1185">
        <w:t xml:space="preserve">Table </w:t>
      </w:r>
      <w:r w:rsidR="00CF1574">
        <w:fldChar w:fldCharType="begin"/>
      </w:r>
      <w:r w:rsidR="00CF1574">
        <w:instrText xml:space="preserve"> SEQ Table \* ARABIC </w:instrText>
      </w:r>
      <w:r w:rsidR="00CF1574">
        <w:fldChar w:fldCharType="separate"/>
      </w:r>
      <w:r w:rsidR="00271440" w:rsidRPr="001B1185">
        <w:rPr>
          <w:noProof/>
        </w:rPr>
        <w:t>3</w:t>
      </w:r>
      <w:r w:rsidR="00CF1574">
        <w:rPr>
          <w:noProof/>
        </w:rPr>
        <w:fldChar w:fldCharType="end"/>
      </w:r>
      <w:bookmarkEnd w:id="57"/>
      <w:r w:rsidRPr="001B1185">
        <w:t>: Connector IR Profiling Data</w:t>
      </w:r>
      <w:bookmarkEnd w:id="58"/>
    </w:p>
    <w:tbl>
      <w:tblPr>
        <w:tblStyle w:val="TableGrid"/>
        <w:tblW w:w="10265" w:type="dxa"/>
        <w:tblInd w:w="265" w:type="dxa"/>
        <w:tblLayout w:type="fixed"/>
        <w:tblLook w:val="04A0" w:firstRow="1" w:lastRow="0" w:firstColumn="1" w:lastColumn="0" w:noHBand="0" w:noVBand="1"/>
      </w:tblPr>
      <w:tblGrid>
        <w:gridCol w:w="990"/>
        <w:gridCol w:w="1170"/>
        <w:gridCol w:w="635"/>
        <w:gridCol w:w="810"/>
        <w:gridCol w:w="720"/>
        <w:gridCol w:w="16"/>
        <w:gridCol w:w="709"/>
        <w:gridCol w:w="715"/>
        <w:gridCol w:w="810"/>
        <w:gridCol w:w="810"/>
        <w:gridCol w:w="720"/>
        <w:gridCol w:w="720"/>
        <w:gridCol w:w="720"/>
        <w:gridCol w:w="720"/>
      </w:tblGrid>
      <w:tr w:rsidR="001B1185" w:rsidRPr="001B1185" w:rsidTr="0000244D">
        <w:tc>
          <w:tcPr>
            <w:tcW w:w="990" w:type="dxa"/>
            <w:vAlign w:val="center"/>
          </w:tcPr>
          <w:p w:rsidR="00D55040" w:rsidRPr="001B1185" w:rsidRDefault="00D55040" w:rsidP="003E6DC5">
            <w:pPr>
              <w:pStyle w:val="ListNumber2"/>
              <w:numPr>
                <w:ilvl w:val="0"/>
                <w:numId w:val="0"/>
              </w:numPr>
              <w:jc w:val="center"/>
              <w:rPr>
                <w:rFonts w:asciiTheme="majorHAnsi" w:hAnsiTheme="majorHAnsi"/>
                <w:sz w:val="18"/>
                <w:szCs w:val="18"/>
              </w:rPr>
            </w:pPr>
          </w:p>
        </w:tc>
        <w:tc>
          <w:tcPr>
            <w:tcW w:w="1170" w:type="dxa"/>
            <w:vAlign w:val="center"/>
          </w:tcPr>
          <w:p w:rsidR="00D55040" w:rsidRPr="001B1185" w:rsidRDefault="00D55040" w:rsidP="003E6DC5">
            <w:pPr>
              <w:pStyle w:val="ListNumber2"/>
              <w:numPr>
                <w:ilvl w:val="0"/>
                <w:numId w:val="0"/>
              </w:numPr>
              <w:jc w:val="center"/>
              <w:rPr>
                <w:rFonts w:asciiTheme="majorHAnsi" w:hAnsiTheme="majorHAnsi"/>
                <w:sz w:val="18"/>
                <w:szCs w:val="18"/>
              </w:rPr>
            </w:pPr>
          </w:p>
        </w:tc>
        <w:tc>
          <w:tcPr>
            <w:tcW w:w="635" w:type="dxa"/>
            <w:vAlign w:val="center"/>
          </w:tcPr>
          <w:p w:rsidR="00D55040" w:rsidRPr="001B1185" w:rsidRDefault="00D55040" w:rsidP="003E6DC5">
            <w:pPr>
              <w:pStyle w:val="ListNumber2"/>
              <w:numPr>
                <w:ilvl w:val="0"/>
                <w:numId w:val="0"/>
              </w:numPr>
              <w:jc w:val="center"/>
              <w:rPr>
                <w:rFonts w:asciiTheme="majorHAnsi" w:hAnsiTheme="majorHAnsi"/>
                <w:sz w:val="18"/>
                <w:szCs w:val="18"/>
              </w:rPr>
            </w:pPr>
          </w:p>
        </w:tc>
        <w:tc>
          <w:tcPr>
            <w:tcW w:w="1546" w:type="dxa"/>
            <w:gridSpan w:val="3"/>
            <w:vAlign w:val="center"/>
          </w:tcPr>
          <w:p w:rsidR="00D55040" w:rsidRPr="001B1185" w:rsidRDefault="00D55040" w:rsidP="003E6DC5">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21</w:t>
            </w:r>
            <w:r w:rsidRPr="001B1185">
              <w:rPr>
                <w:rFonts w:asciiTheme="majorHAnsi" w:hAnsiTheme="majorHAnsi"/>
                <w:sz w:val="18"/>
                <w:szCs w:val="18"/>
                <w:vertAlign w:val="superscript"/>
              </w:rPr>
              <w:t>o</w:t>
            </w:r>
            <w:r w:rsidRPr="001B1185">
              <w:rPr>
                <w:rFonts w:asciiTheme="majorHAnsi" w:hAnsiTheme="majorHAnsi"/>
                <w:sz w:val="18"/>
                <w:szCs w:val="18"/>
              </w:rPr>
              <w:t>C (70</w:t>
            </w:r>
            <w:r w:rsidRPr="001B1185">
              <w:rPr>
                <w:rFonts w:asciiTheme="majorHAnsi" w:hAnsiTheme="majorHAnsi"/>
                <w:sz w:val="18"/>
                <w:szCs w:val="18"/>
                <w:vertAlign w:val="superscript"/>
              </w:rPr>
              <w:t>o</w:t>
            </w:r>
            <w:r w:rsidRPr="001B1185">
              <w:rPr>
                <w:rFonts w:asciiTheme="majorHAnsi" w:hAnsiTheme="majorHAnsi"/>
                <w:sz w:val="18"/>
                <w:szCs w:val="18"/>
              </w:rPr>
              <w:t>F)</w:t>
            </w:r>
          </w:p>
        </w:tc>
        <w:tc>
          <w:tcPr>
            <w:tcW w:w="1424" w:type="dxa"/>
            <w:gridSpan w:val="2"/>
            <w:vAlign w:val="center"/>
          </w:tcPr>
          <w:p w:rsidR="00D55040" w:rsidRPr="001B1185" w:rsidRDefault="00D55040" w:rsidP="003E6DC5">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66</w:t>
            </w:r>
            <w:r w:rsidRPr="001B1185">
              <w:rPr>
                <w:rFonts w:asciiTheme="majorHAnsi" w:hAnsiTheme="majorHAnsi"/>
                <w:sz w:val="18"/>
                <w:szCs w:val="18"/>
                <w:vertAlign w:val="superscript"/>
              </w:rPr>
              <w:t>o</w:t>
            </w:r>
            <w:r w:rsidRPr="001B1185">
              <w:rPr>
                <w:rFonts w:asciiTheme="majorHAnsi" w:hAnsiTheme="majorHAnsi"/>
                <w:sz w:val="18"/>
                <w:szCs w:val="18"/>
              </w:rPr>
              <w:t>C (150</w:t>
            </w:r>
            <w:r w:rsidRPr="001B1185">
              <w:rPr>
                <w:rFonts w:asciiTheme="majorHAnsi" w:hAnsiTheme="majorHAnsi"/>
                <w:sz w:val="18"/>
                <w:szCs w:val="18"/>
                <w:vertAlign w:val="superscript"/>
              </w:rPr>
              <w:t>o</w:t>
            </w:r>
            <w:r w:rsidRPr="001B1185">
              <w:rPr>
                <w:rFonts w:asciiTheme="majorHAnsi" w:hAnsiTheme="majorHAnsi"/>
                <w:sz w:val="18"/>
                <w:szCs w:val="18"/>
              </w:rPr>
              <w:t>F)</w:t>
            </w:r>
          </w:p>
        </w:tc>
        <w:tc>
          <w:tcPr>
            <w:tcW w:w="1620" w:type="dxa"/>
            <w:gridSpan w:val="2"/>
            <w:vAlign w:val="center"/>
          </w:tcPr>
          <w:p w:rsidR="00D55040" w:rsidRPr="001B1185" w:rsidRDefault="00D55040" w:rsidP="003E6DC5">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121</w:t>
            </w:r>
            <w:r w:rsidRPr="001B1185">
              <w:rPr>
                <w:rFonts w:asciiTheme="majorHAnsi" w:hAnsiTheme="majorHAnsi"/>
                <w:sz w:val="18"/>
                <w:szCs w:val="18"/>
                <w:vertAlign w:val="superscript"/>
              </w:rPr>
              <w:t>o</w:t>
            </w:r>
            <w:r w:rsidRPr="001B1185">
              <w:rPr>
                <w:rFonts w:asciiTheme="majorHAnsi" w:hAnsiTheme="majorHAnsi"/>
                <w:sz w:val="18"/>
                <w:szCs w:val="18"/>
              </w:rPr>
              <w:t>C (250</w:t>
            </w:r>
            <w:r w:rsidRPr="001B1185">
              <w:rPr>
                <w:rFonts w:asciiTheme="majorHAnsi" w:hAnsiTheme="majorHAnsi"/>
                <w:sz w:val="18"/>
                <w:szCs w:val="18"/>
                <w:vertAlign w:val="superscript"/>
              </w:rPr>
              <w:t>o</w:t>
            </w:r>
            <w:r w:rsidRPr="001B1185">
              <w:rPr>
                <w:rFonts w:asciiTheme="majorHAnsi" w:hAnsiTheme="majorHAnsi"/>
                <w:sz w:val="18"/>
                <w:szCs w:val="18"/>
              </w:rPr>
              <w:t>F)</w:t>
            </w:r>
          </w:p>
        </w:tc>
        <w:tc>
          <w:tcPr>
            <w:tcW w:w="1440" w:type="dxa"/>
            <w:gridSpan w:val="2"/>
            <w:vAlign w:val="center"/>
          </w:tcPr>
          <w:p w:rsidR="00D55040" w:rsidRPr="001B1185" w:rsidRDefault="00D55040" w:rsidP="003E6DC5">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204</w:t>
            </w:r>
            <w:r w:rsidRPr="001B1185">
              <w:rPr>
                <w:rFonts w:asciiTheme="majorHAnsi" w:hAnsiTheme="majorHAnsi"/>
                <w:sz w:val="18"/>
                <w:szCs w:val="18"/>
                <w:vertAlign w:val="superscript"/>
              </w:rPr>
              <w:t>o</w:t>
            </w:r>
            <w:r w:rsidRPr="001B1185">
              <w:rPr>
                <w:rFonts w:asciiTheme="majorHAnsi" w:hAnsiTheme="majorHAnsi"/>
                <w:sz w:val="18"/>
                <w:szCs w:val="18"/>
              </w:rPr>
              <w:t>C (400</w:t>
            </w:r>
            <w:r w:rsidRPr="001B1185">
              <w:rPr>
                <w:rFonts w:asciiTheme="majorHAnsi" w:hAnsiTheme="majorHAnsi"/>
                <w:sz w:val="18"/>
                <w:szCs w:val="18"/>
                <w:vertAlign w:val="superscript"/>
              </w:rPr>
              <w:t>o</w:t>
            </w:r>
            <w:r w:rsidRPr="001B1185">
              <w:rPr>
                <w:rFonts w:asciiTheme="majorHAnsi" w:hAnsiTheme="majorHAnsi"/>
                <w:sz w:val="18"/>
                <w:szCs w:val="18"/>
              </w:rPr>
              <w:t>F)</w:t>
            </w:r>
          </w:p>
        </w:tc>
        <w:tc>
          <w:tcPr>
            <w:tcW w:w="1440" w:type="dxa"/>
            <w:gridSpan w:val="2"/>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260</w:t>
            </w:r>
            <w:r w:rsidRPr="001B1185">
              <w:rPr>
                <w:rFonts w:asciiTheme="majorHAnsi" w:hAnsiTheme="majorHAnsi"/>
                <w:sz w:val="18"/>
                <w:szCs w:val="18"/>
                <w:vertAlign w:val="superscript"/>
              </w:rPr>
              <w:t>o</w:t>
            </w:r>
            <w:r w:rsidRPr="001B1185">
              <w:rPr>
                <w:rFonts w:asciiTheme="majorHAnsi" w:hAnsiTheme="majorHAnsi"/>
                <w:sz w:val="18"/>
                <w:szCs w:val="18"/>
              </w:rPr>
              <w:t>C (500</w:t>
            </w:r>
            <w:r w:rsidRPr="001B1185">
              <w:rPr>
                <w:rFonts w:asciiTheme="majorHAnsi" w:hAnsiTheme="majorHAnsi"/>
                <w:sz w:val="18"/>
                <w:szCs w:val="18"/>
                <w:vertAlign w:val="superscript"/>
              </w:rPr>
              <w:t>o</w:t>
            </w:r>
            <w:r w:rsidRPr="001B1185">
              <w:rPr>
                <w:rFonts w:asciiTheme="majorHAnsi" w:hAnsiTheme="majorHAnsi"/>
                <w:sz w:val="18"/>
                <w:szCs w:val="18"/>
              </w:rPr>
              <w:t>F)</w:t>
            </w:r>
          </w:p>
        </w:tc>
      </w:tr>
      <w:tr w:rsidR="001B1185" w:rsidRPr="001B1185" w:rsidTr="0000244D">
        <w:tc>
          <w:tcPr>
            <w:tcW w:w="99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Part #</w:t>
            </w:r>
          </w:p>
        </w:tc>
        <w:tc>
          <w:tcPr>
            <w:tcW w:w="117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Shell Material &amp; Glass</w:t>
            </w:r>
          </w:p>
        </w:tc>
        <w:tc>
          <w:tcPr>
            <w:tcW w:w="63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 Pins</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Avg. Pin to Shell IR (GΩ)</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Avg. Pin to Pin IR (GΩ)</w:t>
            </w:r>
          </w:p>
        </w:tc>
        <w:tc>
          <w:tcPr>
            <w:tcW w:w="725" w:type="dxa"/>
            <w:gridSpan w:val="2"/>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Avg. Pin to Shell IR (GΩ)</w:t>
            </w:r>
          </w:p>
        </w:tc>
        <w:tc>
          <w:tcPr>
            <w:tcW w:w="71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Avg. Pin to Pin IR (GΩ)</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Avg. Pin to Shell IR (GΩ)</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Avg. Pin to Pin IR (GΩ)</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Avg. Pin to Shell IR (GΩ)</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Avg. Pin to Pin IR (GΩ)</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Avg. Pin to Shell IR (GΩ)</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Avg. Pin to Pin IR (GΩ)</w:t>
            </w:r>
          </w:p>
        </w:tc>
      </w:tr>
      <w:tr w:rsidR="001B1185" w:rsidRPr="001B1185" w:rsidTr="0000244D">
        <w:tc>
          <w:tcPr>
            <w:tcW w:w="99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64007-01</w:t>
            </w:r>
          </w:p>
        </w:tc>
        <w:tc>
          <w:tcPr>
            <w:tcW w:w="117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Ti Cabal</w:t>
            </w:r>
          </w:p>
        </w:tc>
        <w:tc>
          <w:tcPr>
            <w:tcW w:w="63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3377.5</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3751</w:t>
            </w:r>
          </w:p>
        </w:tc>
        <w:tc>
          <w:tcPr>
            <w:tcW w:w="71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990.8</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85.3</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11.8</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0244D">
        <w:tc>
          <w:tcPr>
            <w:tcW w:w="99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67603-01</w:t>
            </w:r>
          </w:p>
        </w:tc>
        <w:tc>
          <w:tcPr>
            <w:tcW w:w="117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SS Cabal</w:t>
            </w:r>
          </w:p>
        </w:tc>
        <w:tc>
          <w:tcPr>
            <w:tcW w:w="63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5333.3</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12000</w:t>
            </w:r>
          </w:p>
        </w:tc>
        <w:tc>
          <w:tcPr>
            <w:tcW w:w="71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2533.3</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260</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95</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0244D">
        <w:tc>
          <w:tcPr>
            <w:tcW w:w="99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1516-01</w:t>
            </w:r>
          </w:p>
        </w:tc>
        <w:tc>
          <w:tcPr>
            <w:tcW w:w="117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SS 9013</w:t>
            </w:r>
          </w:p>
        </w:tc>
        <w:tc>
          <w:tcPr>
            <w:tcW w:w="63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18333</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833.6</w:t>
            </w:r>
          </w:p>
        </w:tc>
        <w:tc>
          <w:tcPr>
            <w:tcW w:w="71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560</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2.4</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0.15</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0244D">
        <w:tc>
          <w:tcPr>
            <w:tcW w:w="99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54147-01</w:t>
            </w:r>
          </w:p>
        </w:tc>
        <w:tc>
          <w:tcPr>
            <w:tcW w:w="117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Ceraflux</w:t>
            </w:r>
          </w:p>
        </w:tc>
        <w:tc>
          <w:tcPr>
            <w:tcW w:w="63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2533.3</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4000</w:t>
            </w:r>
          </w:p>
        </w:tc>
        <w:tc>
          <w:tcPr>
            <w:tcW w:w="71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4066.7</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1450</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64.7</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0244D">
        <w:tc>
          <w:tcPr>
            <w:tcW w:w="99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1397-01</w:t>
            </w:r>
          </w:p>
        </w:tc>
        <w:tc>
          <w:tcPr>
            <w:tcW w:w="117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Ti Borosilicate</w:t>
            </w:r>
          </w:p>
        </w:tc>
        <w:tc>
          <w:tcPr>
            <w:tcW w:w="63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10000</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4333</w:t>
            </w:r>
          </w:p>
        </w:tc>
        <w:tc>
          <w:tcPr>
            <w:tcW w:w="71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86.1</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0.66</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0.06</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0244D">
        <w:tc>
          <w:tcPr>
            <w:tcW w:w="99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63372-01</w:t>
            </w:r>
          </w:p>
        </w:tc>
        <w:tc>
          <w:tcPr>
            <w:tcW w:w="117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Ti Borosilicate</w:t>
            </w:r>
          </w:p>
        </w:tc>
        <w:tc>
          <w:tcPr>
            <w:tcW w:w="63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6433.3</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4400</w:t>
            </w:r>
          </w:p>
        </w:tc>
        <w:tc>
          <w:tcPr>
            <w:tcW w:w="725" w:type="dxa"/>
            <w:gridSpan w:val="2"/>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9167</w:t>
            </w:r>
          </w:p>
        </w:tc>
        <w:tc>
          <w:tcPr>
            <w:tcW w:w="71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8000</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555</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933.3</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3.2</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5.4</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0.27</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0.44</w:t>
            </w:r>
          </w:p>
        </w:tc>
      </w:tr>
      <w:tr w:rsidR="001B1185" w:rsidRPr="001B1185" w:rsidTr="0000244D">
        <w:tc>
          <w:tcPr>
            <w:tcW w:w="990" w:type="dxa"/>
            <w:vAlign w:val="center"/>
          </w:tcPr>
          <w:p w:rsidR="00D55040" w:rsidRPr="001B1185" w:rsidRDefault="00D55040" w:rsidP="000B151E">
            <w:pPr>
              <w:pStyle w:val="ListNumber2"/>
              <w:numPr>
                <w:ilvl w:val="0"/>
                <w:numId w:val="0"/>
              </w:numPr>
              <w:rPr>
                <w:rFonts w:asciiTheme="majorHAnsi" w:hAnsiTheme="majorHAnsi"/>
                <w:sz w:val="18"/>
                <w:szCs w:val="18"/>
              </w:rPr>
            </w:pPr>
            <w:r w:rsidRPr="001B1185">
              <w:rPr>
                <w:rFonts w:asciiTheme="majorHAnsi" w:hAnsiTheme="majorHAnsi"/>
                <w:sz w:val="18"/>
                <w:szCs w:val="18"/>
              </w:rPr>
              <w:t>9557-01</w:t>
            </w:r>
          </w:p>
        </w:tc>
        <w:tc>
          <w:tcPr>
            <w:tcW w:w="117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SS 9013</w:t>
            </w:r>
          </w:p>
        </w:tc>
        <w:tc>
          <w:tcPr>
            <w:tcW w:w="63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20000</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20000</w:t>
            </w:r>
          </w:p>
        </w:tc>
        <w:tc>
          <w:tcPr>
            <w:tcW w:w="715"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1053.3</w:t>
            </w:r>
          </w:p>
        </w:tc>
        <w:tc>
          <w:tcPr>
            <w:tcW w:w="81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D55040">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3.96</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0.21</w:t>
            </w:r>
          </w:p>
        </w:tc>
        <w:tc>
          <w:tcPr>
            <w:tcW w:w="720" w:type="dxa"/>
            <w:vAlign w:val="center"/>
          </w:tcPr>
          <w:p w:rsidR="00D55040" w:rsidRPr="001B1185" w:rsidRDefault="00D55040" w:rsidP="000B151E">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0244D">
        <w:tc>
          <w:tcPr>
            <w:tcW w:w="99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5775-01</w:t>
            </w:r>
          </w:p>
        </w:tc>
        <w:tc>
          <w:tcPr>
            <w:tcW w:w="117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SS 9013</w:t>
            </w:r>
          </w:p>
        </w:tc>
        <w:tc>
          <w:tcPr>
            <w:tcW w:w="635"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w:t>
            </w:r>
          </w:p>
        </w:tc>
        <w:tc>
          <w:tcPr>
            <w:tcW w:w="81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16667</w:t>
            </w:r>
          </w:p>
        </w:tc>
        <w:tc>
          <w:tcPr>
            <w:tcW w:w="72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16000</w:t>
            </w:r>
          </w:p>
        </w:tc>
        <w:tc>
          <w:tcPr>
            <w:tcW w:w="725" w:type="dxa"/>
            <w:gridSpan w:val="2"/>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20000</w:t>
            </w:r>
          </w:p>
        </w:tc>
        <w:tc>
          <w:tcPr>
            <w:tcW w:w="715"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16667</w:t>
            </w:r>
          </w:p>
        </w:tc>
        <w:tc>
          <w:tcPr>
            <w:tcW w:w="81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1650</w:t>
            </w:r>
          </w:p>
        </w:tc>
        <w:tc>
          <w:tcPr>
            <w:tcW w:w="81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1700</w:t>
            </w:r>
          </w:p>
        </w:tc>
        <w:tc>
          <w:tcPr>
            <w:tcW w:w="72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7.55</w:t>
            </w:r>
          </w:p>
        </w:tc>
        <w:tc>
          <w:tcPr>
            <w:tcW w:w="72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11.2</w:t>
            </w:r>
          </w:p>
        </w:tc>
        <w:tc>
          <w:tcPr>
            <w:tcW w:w="72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0.55</w:t>
            </w:r>
          </w:p>
        </w:tc>
        <w:tc>
          <w:tcPr>
            <w:tcW w:w="72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0.67</w:t>
            </w:r>
          </w:p>
        </w:tc>
      </w:tr>
      <w:tr w:rsidR="001B1185" w:rsidRPr="001B1185" w:rsidTr="0000244D">
        <w:tc>
          <w:tcPr>
            <w:tcW w:w="99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7764-01</w:t>
            </w:r>
          </w:p>
        </w:tc>
        <w:tc>
          <w:tcPr>
            <w:tcW w:w="117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SS 9013</w:t>
            </w:r>
          </w:p>
        </w:tc>
        <w:tc>
          <w:tcPr>
            <w:tcW w:w="635"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w:t>
            </w:r>
          </w:p>
        </w:tc>
        <w:tc>
          <w:tcPr>
            <w:tcW w:w="81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795</w:t>
            </w:r>
          </w:p>
        </w:tc>
        <w:tc>
          <w:tcPr>
            <w:tcW w:w="72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11233</w:t>
            </w:r>
          </w:p>
        </w:tc>
        <w:tc>
          <w:tcPr>
            <w:tcW w:w="715"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408.3</w:t>
            </w:r>
          </w:p>
        </w:tc>
        <w:tc>
          <w:tcPr>
            <w:tcW w:w="81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1.52</w:t>
            </w:r>
          </w:p>
        </w:tc>
        <w:tc>
          <w:tcPr>
            <w:tcW w:w="72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0.11</w:t>
            </w:r>
          </w:p>
        </w:tc>
        <w:tc>
          <w:tcPr>
            <w:tcW w:w="720" w:type="dxa"/>
            <w:vAlign w:val="center"/>
          </w:tcPr>
          <w:p w:rsidR="00D55040" w:rsidRPr="001B1185" w:rsidRDefault="00D55040" w:rsidP="00AE0F28">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0244D">
        <w:tc>
          <w:tcPr>
            <w:tcW w:w="99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12786-01</w:t>
            </w:r>
          </w:p>
        </w:tc>
        <w:tc>
          <w:tcPr>
            <w:tcW w:w="117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SS 9013</w:t>
            </w:r>
          </w:p>
        </w:tc>
        <w:tc>
          <w:tcPr>
            <w:tcW w:w="635"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w:t>
            </w:r>
          </w:p>
        </w:tc>
        <w:tc>
          <w:tcPr>
            <w:tcW w:w="81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456.5</w:t>
            </w:r>
          </w:p>
        </w:tc>
        <w:tc>
          <w:tcPr>
            <w:tcW w:w="72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3390</w:t>
            </w:r>
          </w:p>
        </w:tc>
        <w:tc>
          <w:tcPr>
            <w:tcW w:w="715"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457.5</w:t>
            </w:r>
          </w:p>
        </w:tc>
        <w:tc>
          <w:tcPr>
            <w:tcW w:w="81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1.98</w:t>
            </w:r>
          </w:p>
        </w:tc>
        <w:tc>
          <w:tcPr>
            <w:tcW w:w="72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0.13</w:t>
            </w:r>
          </w:p>
        </w:tc>
        <w:tc>
          <w:tcPr>
            <w:tcW w:w="72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0244D">
        <w:tc>
          <w:tcPr>
            <w:tcW w:w="99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22220-01</w:t>
            </w:r>
          </w:p>
        </w:tc>
        <w:tc>
          <w:tcPr>
            <w:tcW w:w="117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SS 9013</w:t>
            </w:r>
          </w:p>
        </w:tc>
        <w:tc>
          <w:tcPr>
            <w:tcW w:w="635"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w:t>
            </w:r>
          </w:p>
        </w:tc>
        <w:tc>
          <w:tcPr>
            <w:tcW w:w="81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266.7</w:t>
            </w:r>
          </w:p>
        </w:tc>
        <w:tc>
          <w:tcPr>
            <w:tcW w:w="72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277.5</w:t>
            </w:r>
          </w:p>
        </w:tc>
        <w:tc>
          <w:tcPr>
            <w:tcW w:w="725" w:type="dxa"/>
            <w:gridSpan w:val="2"/>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5578</w:t>
            </w:r>
          </w:p>
        </w:tc>
        <w:tc>
          <w:tcPr>
            <w:tcW w:w="715"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1550</w:t>
            </w:r>
          </w:p>
        </w:tc>
        <w:tc>
          <w:tcPr>
            <w:tcW w:w="81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581.7</w:t>
            </w:r>
          </w:p>
        </w:tc>
        <w:tc>
          <w:tcPr>
            <w:tcW w:w="81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542.5</w:t>
            </w:r>
          </w:p>
        </w:tc>
        <w:tc>
          <w:tcPr>
            <w:tcW w:w="72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3.5</w:t>
            </w:r>
          </w:p>
        </w:tc>
        <w:tc>
          <w:tcPr>
            <w:tcW w:w="72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6</w:t>
            </w:r>
          </w:p>
        </w:tc>
        <w:tc>
          <w:tcPr>
            <w:tcW w:w="72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0.2</w:t>
            </w:r>
          </w:p>
        </w:tc>
        <w:tc>
          <w:tcPr>
            <w:tcW w:w="72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0.36</w:t>
            </w:r>
          </w:p>
        </w:tc>
      </w:tr>
      <w:tr w:rsidR="001B1185" w:rsidRPr="001B1185" w:rsidTr="0000244D">
        <w:tc>
          <w:tcPr>
            <w:tcW w:w="990" w:type="dxa"/>
            <w:vAlign w:val="center"/>
          </w:tcPr>
          <w:p w:rsidR="00D55040" w:rsidRPr="001B1185" w:rsidRDefault="00D55040" w:rsidP="00F01517">
            <w:pPr>
              <w:pStyle w:val="ListNumber2"/>
              <w:numPr>
                <w:ilvl w:val="0"/>
                <w:numId w:val="0"/>
              </w:numPr>
              <w:rPr>
                <w:rFonts w:asciiTheme="majorHAnsi" w:hAnsiTheme="majorHAnsi"/>
                <w:sz w:val="18"/>
                <w:szCs w:val="18"/>
              </w:rPr>
            </w:pPr>
            <w:r w:rsidRPr="001B1185">
              <w:rPr>
                <w:rFonts w:asciiTheme="majorHAnsi" w:hAnsiTheme="majorHAnsi"/>
                <w:sz w:val="18"/>
                <w:szCs w:val="18"/>
              </w:rPr>
              <w:t>8895-01</w:t>
            </w:r>
          </w:p>
        </w:tc>
        <w:tc>
          <w:tcPr>
            <w:tcW w:w="117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Ti 7056</w:t>
            </w:r>
          </w:p>
        </w:tc>
        <w:tc>
          <w:tcPr>
            <w:tcW w:w="635"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w:t>
            </w:r>
          </w:p>
        </w:tc>
        <w:tc>
          <w:tcPr>
            <w:tcW w:w="81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591.7</w:t>
            </w:r>
          </w:p>
        </w:tc>
        <w:tc>
          <w:tcPr>
            <w:tcW w:w="72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430</w:t>
            </w:r>
          </w:p>
        </w:tc>
        <w:tc>
          <w:tcPr>
            <w:tcW w:w="725" w:type="dxa"/>
            <w:gridSpan w:val="2"/>
            <w:vAlign w:val="center"/>
          </w:tcPr>
          <w:p w:rsidR="00D55040" w:rsidRPr="001B1185" w:rsidRDefault="009D7AFC"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2533</w:t>
            </w:r>
          </w:p>
        </w:tc>
        <w:tc>
          <w:tcPr>
            <w:tcW w:w="715" w:type="dxa"/>
            <w:vAlign w:val="center"/>
          </w:tcPr>
          <w:p w:rsidR="00D55040" w:rsidRPr="001B1185" w:rsidRDefault="009D7AFC"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1510</w:t>
            </w:r>
          </w:p>
        </w:tc>
        <w:tc>
          <w:tcPr>
            <w:tcW w:w="81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130</w:t>
            </w:r>
          </w:p>
        </w:tc>
        <w:tc>
          <w:tcPr>
            <w:tcW w:w="81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202.5</w:t>
            </w:r>
          </w:p>
        </w:tc>
        <w:tc>
          <w:tcPr>
            <w:tcW w:w="72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0.85</w:t>
            </w:r>
          </w:p>
        </w:tc>
        <w:tc>
          <w:tcPr>
            <w:tcW w:w="72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1.43</w:t>
            </w:r>
          </w:p>
        </w:tc>
        <w:tc>
          <w:tcPr>
            <w:tcW w:w="72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0.08</w:t>
            </w:r>
          </w:p>
        </w:tc>
        <w:tc>
          <w:tcPr>
            <w:tcW w:w="72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0.13</w:t>
            </w:r>
          </w:p>
        </w:tc>
      </w:tr>
      <w:tr w:rsidR="001B1185" w:rsidRPr="001B1185" w:rsidTr="0000244D">
        <w:tc>
          <w:tcPr>
            <w:tcW w:w="990" w:type="dxa"/>
            <w:vAlign w:val="center"/>
          </w:tcPr>
          <w:p w:rsidR="00D55040" w:rsidRPr="001B1185" w:rsidRDefault="00D55040" w:rsidP="00F01517">
            <w:pPr>
              <w:pStyle w:val="ListNumber2"/>
              <w:numPr>
                <w:ilvl w:val="0"/>
                <w:numId w:val="0"/>
              </w:numPr>
              <w:rPr>
                <w:rFonts w:asciiTheme="majorHAnsi" w:hAnsiTheme="majorHAnsi"/>
                <w:sz w:val="18"/>
                <w:szCs w:val="18"/>
              </w:rPr>
            </w:pPr>
            <w:r w:rsidRPr="001B1185">
              <w:rPr>
                <w:rFonts w:asciiTheme="majorHAnsi" w:hAnsiTheme="majorHAnsi"/>
                <w:sz w:val="18"/>
                <w:szCs w:val="18"/>
              </w:rPr>
              <w:t>13185-01</w:t>
            </w:r>
          </w:p>
        </w:tc>
        <w:tc>
          <w:tcPr>
            <w:tcW w:w="117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SS 9013</w:t>
            </w:r>
          </w:p>
        </w:tc>
        <w:tc>
          <w:tcPr>
            <w:tcW w:w="635"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w:t>
            </w:r>
          </w:p>
        </w:tc>
        <w:tc>
          <w:tcPr>
            <w:tcW w:w="81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5243.3</w:t>
            </w:r>
          </w:p>
        </w:tc>
        <w:tc>
          <w:tcPr>
            <w:tcW w:w="72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16000</w:t>
            </w:r>
          </w:p>
        </w:tc>
        <w:tc>
          <w:tcPr>
            <w:tcW w:w="715"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986.7</w:t>
            </w:r>
          </w:p>
        </w:tc>
        <w:tc>
          <w:tcPr>
            <w:tcW w:w="81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2.22</w:t>
            </w:r>
          </w:p>
        </w:tc>
        <w:tc>
          <w:tcPr>
            <w:tcW w:w="72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1.13</w:t>
            </w:r>
          </w:p>
        </w:tc>
        <w:tc>
          <w:tcPr>
            <w:tcW w:w="720" w:type="dxa"/>
            <w:vAlign w:val="center"/>
          </w:tcPr>
          <w:p w:rsidR="00D55040" w:rsidRPr="001B1185" w:rsidRDefault="00E67897"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0244D">
        <w:tc>
          <w:tcPr>
            <w:tcW w:w="99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24777-01</w:t>
            </w:r>
          </w:p>
        </w:tc>
        <w:tc>
          <w:tcPr>
            <w:tcW w:w="117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Ti S8016</w:t>
            </w:r>
          </w:p>
        </w:tc>
        <w:tc>
          <w:tcPr>
            <w:tcW w:w="635" w:type="dxa"/>
            <w:vAlign w:val="center"/>
          </w:tcPr>
          <w:p w:rsidR="00D55040" w:rsidRPr="001B1185" w:rsidRDefault="00BF437A"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w:t>
            </w:r>
          </w:p>
        </w:tc>
        <w:tc>
          <w:tcPr>
            <w:tcW w:w="810" w:type="dxa"/>
            <w:vAlign w:val="center"/>
          </w:tcPr>
          <w:p w:rsidR="00D55040" w:rsidRPr="001B1185" w:rsidRDefault="00BF437A"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203.3</w:t>
            </w:r>
          </w:p>
        </w:tc>
        <w:tc>
          <w:tcPr>
            <w:tcW w:w="720" w:type="dxa"/>
            <w:vAlign w:val="center"/>
          </w:tcPr>
          <w:p w:rsidR="00D55040" w:rsidRPr="001B1185" w:rsidRDefault="00BF437A"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BF437A"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3400</w:t>
            </w:r>
          </w:p>
        </w:tc>
        <w:tc>
          <w:tcPr>
            <w:tcW w:w="715" w:type="dxa"/>
            <w:vAlign w:val="center"/>
          </w:tcPr>
          <w:p w:rsidR="00D55040" w:rsidRPr="001B1185" w:rsidRDefault="00BF437A"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BF437A"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333.3</w:t>
            </w:r>
          </w:p>
        </w:tc>
        <w:tc>
          <w:tcPr>
            <w:tcW w:w="810" w:type="dxa"/>
            <w:vAlign w:val="center"/>
          </w:tcPr>
          <w:p w:rsidR="00D55040" w:rsidRPr="001B1185" w:rsidRDefault="00BF437A"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3.98</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0.45</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0244D">
        <w:tc>
          <w:tcPr>
            <w:tcW w:w="99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PSHS18</w:t>
            </w:r>
          </w:p>
        </w:tc>
        <w:tc>
          <w:tcPr>
            <w:tcW w:w="117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Ti Borosilicate</w:t>
            </w:r>
          </w:p>
        </w:tc>
        <w:tc>
          <w:tcPr>
            <w:tcW w:w="635"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w:t>
            </w:r>
          </w:p>
        </w:tc>
        <w:tc>
          <w:tcPr>
            <w:tcW w:w="81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206.7</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3067</w:t>
            </w:r>
          </w:p>
        </w:tc>
        <w:tc>
          <w:tcPr>
            <w:tcW w:w="715"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196.7</w:t>
            </w:r>
          </w:p>
        </w:tc>
        <w:tc>
          <w:tcPr>
            <w:tcW w:w="81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1.16</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0.11</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0244D">
        <w:tc>
          <w:tcPr>
            <w:tcW w:w="99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37890-01</w:t>
            </w:r>
          </w:p>
        </w:tc>
        <w:tc>
          <w:tcPr>
            <w:tcW w:w="1170" w:type="dxa"/>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SS 9013</w:t>
            </w:r>
          </w:p>
        </w:tc>
        <w:tc>
          <w:tcPr>
            <w:tcW w:w="635"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w:t>
            </w:r>
          </w:p>
        </w:tc>
        <w:tc>
          <w:tcPr>
            <w:tcW w:w="81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97.3</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5" w:type="dxa"/>
            <w:gridSpan w:val="2"/>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950</w:t>
            </w:r>
          </w:p>
        </w:tc>
        <w:tc>
          <w:tcPr>
            <w:tcW w:w="715"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81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380</w:t>
            </w:r>
          </w:p>
        </w:tc>
        <w:tc>
          <w:tcPr>
            <w:tcW w:w="81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5.8</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0.35</w:t>
            </w:r>
          </w:p>
        </w:tc>
        <w:tc>
          <w:tcPr>
            <w:tcW w:w="720" w:type="dxa"/>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N/A</w:t>
            </w:r>
          </w:p>
        </w:tc>
      </w:tr>
      <w:tr w:rsidR="001B1185" w:rsidRPr="001B1185" w:rsidTr="000C779C">
        <w:tc>
          <w:tcPr>
            <w:tcW w:w="990" w:type="dxa"/>
            <w:tcBorders>
              <w:bottom w:val="single" w:sz="4" w:space="0" w:color="auto"/>
            </w:tcBorders>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37404-01</w:t>
            </w:r>
          </w:p>
        </w:tc>
        <w:tc>
          <w:tcPr>
            <w:tcW w:w="1170" w:type="dxa"/>
            <w:tcBorders>
              <w:bottom w:val="single" w:sz="4" w:space="0" w:color="auto"/>
            </w:tcBorders>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Ti Borosilicate</w:t>
            </w:r>
          </w:p>
        </w:tc>
        <w:tc>
          <w:tcPr>
            <w:tcW w:w="635"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9</w:t>
            </w:r>
          </w:p>
        </w:tc>
        <w:tc>
          <w:tcPr>
            <w:tcW w:w="81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14.1</w:t>
            </w:r>
          </w:p>
        </w:tc>
        <w:tc>
          <w:tcPr>
            <w:tcW w:w="72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22.2</w:t>
            </w:r>
          </w:p>
        </w:tc>
        <w:tc>
          <w:tcPr>
            <w:tcW w:w="725" w:type="dxa"/>
            <w:gridSpan w:val="2"/>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281.7</w:t>
            </w:r>
          </w:p>
        </w:tc>
        <w:tc>
          <w:tcPr>
            <w:tcW w:w="715"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206</w:t>
            </w:r>
          </w:p>
        </w:tc>
        <w:tc>
          <w:tcPr>
            <w:tcW w:w="81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161.7</w:t>
            </w:r>
          </w:p>
        </w:tc>
        <w:tc>
          <w:tcPr>
            <w:tcW w:w="81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188</w:t>
            </w:r>
          </w:p>
        </w:tc>
        <w:tc>
          <w:tcPr>
            <w:tcW w:w="72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1.61</w:t>
            </w:r>
          </w:p>
        </w:tc>
        <w:tc>
          <w:tcPr>
            <w:tcW w:w="72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1.9</w:t>
            </w:r>
          </w:p>
        </w:tc>
        <w:tc>
          <w:tcPr>
            <w:tcW w:w="72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0.13</w:t>
            </w:r>
          </w:p>
        </w:tc>
        <w:tc>
          <w:tcPr>
            <w:tcW w:w="72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0.18</w:t>
            </w:r>
          </w:p>
        </w:tc>
      </w:tr>
      <w:tr w:rsidR="001B1185" w:rsidRPr="001B1185" w:rsidTr="000C779C">
        <w:tc>
          <w:tcPr>
            <w:tcW w:w="990" w:type="dxa"/>
            <w:tcBorders>
              <w:bottom w:val="single" w:sz="4" w:space="0" w:color="auto"/>
            </w:tcBorders>
            <w:vAlign w:val="center"/>
          </w:tcPr>
          <w:p w:rsidR="00D55040" w:rsidRPr="001B1185" w:rsidRDefault="00D55040" w:rsidP="00F01517">
            <w:pPr>
              <w:pStyle w:val="ListNumber2"/>
              <w:numPr>
                <w:ilvl w:val="0"/>
                <w:numId w:val="0"/>
              </w:numPr>
              <w:rPr>
                <w:rFonts w:asciiTheme="majorHAnsi" w:hAnsiTheme="majorHAnsi"/>
                <w:sz w:val="18"/>
                <w:szCs w:val="18"/>
              </w:rPr>
            </w:pPr>
            <w:r w:rsidRPr="001B1185">
              <w:rPr>
                <w:rFonts w:asciiTheme="majorHAnsi" w:hAnsiTheme="majorHAnsi"/>
                <w:sz w:val="18"/>
                <w:szCs w:val="18"/>
              </w:rPr>
              <w:t>49885-01</w:t>
            </w:r>
          </w:p>
        </w:tc>
        <w:tc>
          <w:tcPr>
            <w:tcW w:w="1170" w:type="dxa"/>
            <w:tcBorders>
              <w:bottom w:val="single" w:sz="4" w:space="0" w:color="auto"/>
            </w:tcBorders>
            <w:vAlign w:val="center"/>
          </w:tcPr>
          <w:p w:rsidR="00D55040" w:rsidRPr="001B1185" w:rsidRDefault="00D5504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SS 13-603</w:t>
            </w:r>
          </w:p>
        </w:tc>
        <w:tc>
          <w:tcPr>
            <w:tcW w:w="635"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w:t>
            </w:r>
          </w:p>
        </w:tc>
        <w:tc>
          <w:tcPr>
            <w:tcW w:w="81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94</w:t>
            </w:r>
          </w:p>
        </w:tc>
        <w:tc>
          <w:tcPr>
            <w:tcW w:w="72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127.8</w:t>
            </w:r>
          </w:p>
        </w:tc>
        <w:tc>
          <w:tcPr>
            <w:tcW w:w="725" w:type="dxa"/>
            <w:gridSpan w:val="2"/>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4283</w:t>
            </w:r>
          </w:p>
        </w:tc>
        <w:tc>
          <w:tcPr>
            <w:tcW w:w="715"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3333</w:t>
            </w:r>
          </w:p>
        </w:tc>
        <w:tc>
          <w:tcPr>
            <w:tcW w:w="81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1200</w:t>
            </w:r>
          </w:p>
        </w:tc>
        <w:tc>
          <w:tcPr>
            <w:tcW w:w="81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2200</w:t>
            </w:r>
          </w:p>
        </w:tc>
        <w:tc>
          <w:tcPr>
            <w:tcW w:w="72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4.75</w:t>
            </w:r>
          </w:p>
        </w:tc>
        <w:tc>
          <w:tcPr>
            <w:tcW w:w="72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6.07</w:t>
            </w:r>
          </w:p>
        </w:tc>
        <w:tc>
          <w:tcPr>
            <w:tcW w:w="72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0.26</w:t>
            </w:r>
          </w:p>
        </w:tc>
        <w:tc>
          <w:tcPr>
            <w:tcW w:w="720" w:type="dxa"/>
            <w:tcBorders>
              <w:bottom w:val="single" w:sz="4" w:space="0" w:color="auto"/>
            </w:tcBorders>
            <w:vAlign w:val="center"/>
          </w:tcPr>
          <w:p w:rsidR="00D55040" w:rsidRPr="001B1185" w:rsidRDefault="00D56030" w:rsidP="00F01517">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0.35</w:t>
            </w:r>
          </w:p>
        </w:tc>
      </w:tr>
      <w:tr w:rsidR="001B1185" w:rsidRPr="001B1185" w:rsidTr="000C779C">
        <w:tc>
          <w:tcPr>
            <w:tcW w:w="990"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rPr>
                <w:rFonts w:asciiTheme="majorHAnsi" w:hAnsiTheme="majorHAnsi"/>
                <w:sz w:val="18"/>
                <w:szCs w:val="18"/>
              </w:rPr>
            </w:pPr>
          </w:p>
          <w:p w:rsidR="000C779C" w:rsidRPr="001B1185" w:rsidRDefault="000C779C" w:rsidP="00F01517">
            <w:pPr>
              <w:pStyle w:val="ListNumber2"/>
              <w:numPr>
                <w:ilvl w:val="0"/>
                <w:numId w:val="0"/>
              </w:numPr>
              <w:rPr>
                <w:rFonts w:asciiTheme="majorHAnsi" w:hAnsiTheme="majorHAnsi"/>
                <w:sz w:val="18"/>
                <w:szCs w:val="18"/>
              </w:rPr>
            </w:pPr>
          </w:p>
        </w:tc>
        <w:tc>
          <w:tcPr>
            <w:tcW w:w="1170"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c>
          <w:tcPr>
            <w:tcW w:w="635"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c>
          <w:tcPr>
            <w:tcW w:w="810"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c>
          <w:tcPr>
            <w:tcW w:w="720"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c>
          <w:tcPr>
            <w:tcW w:w="725" w:type="dxa"/>
            <w:gridSpan w:val="2"/>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c>
          <w:tcPr>
            <w:tcW w:w="715"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c>
          <w:tcPr>
            <w:tcW w:w="810"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c>
          <w:tcPr>
            <w:tcW w:w="810"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c>
          <w:tcPr>
            <w:tcW w:w="720"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c>
          <w:tcPr>
            <w:tcW w:w="720"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c>
          <w:tcPr>
            <w:tcW w:w="720"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c>
          <w:tcPr>
            <w:tcW w:w="720" w:type="dxa"/>
            <w:tcBorders>
              <w:top w:val="single" w:sz="4" w:space="0" w:color="auto"/>
              <w:left w:val="nil"/>
              <w:bottom w:val="nil"/>
              <w:right w:val="nil"/>
            </w:tcBorders>
            <w:vAlign w:val="center"/>
          </w:tcPr>
          <w:p w:rsidR="000C779C" w:rsidRPr="001B1185" w:rsidRDefault="000C779C" w:rsidP="00F01517">
            <w:pPr>
              <w:pStyle w:val="ListNumber2"/>
              <w:numPr>
                <w:ilvl w:val="0"/>
                <w:numId w:val="0"/>
              </w:numPr>
              <w:jc w:val="center"/>
              <w:rPr>
                <w:rFonts w:asciiTheme="majorHAnsi" w:hAnsiTheme="majorHAnsi"/>
                <w:sz w:val="18"/>
                <w:szCs w:val="18"/>
              </w:rPr>
            </w:pPr>
          </w:p>
        </w:tc>
      </w:tr>
    </w:tbl>
    <w:tbl>
      <w:tblPr>
        <w:tblW w:w="10276" w:type="dxa"/>
        <w:tblInd w:w="265" w:type="dxa"/>
        <w:tblCellMar>
          <w:left w:w="0" w:type="dxa"/>
          <w:right w:w="0" w:type="dxa"/>
        </w:tblCellMar>
        <w:tblLook w:val="04A0" w:firstRow="1" w:lastRow="0" w:firstColumn="1" w:lastColumn="0" w:noHBand="0" w:noVBand="1"/>
      </w:tblPr>
      <w:tblGrid>
        <w:gridCol w:w="990"/>
        <w:gridCol w:w="910"/>
        <w:gridCol w:w="341"/>
        <w:gridCol w:w="778"/>
        <w:gridCol w:w="715"/>
        <w:gridCol w:w="806"/>
        <w:gridCol w:w="810"/>
        <w:gridCol w:w="803"/>
        <w:gridCol w:w="803"/>
        <w:gridCol w:w="8"/>
        <w:gridCol w:w="795"/>
        <w:gridCol w:w="807"/>
        <w:gridCol w:w="8"/>
        <w:gridCol w:w="795"/>
        <w:gridCol w:w="894"/>
        <w:gridCol w:w="13"/>
      </w:tblGrid>
      <w:tr w:rsidR="001B1185" w:rsidRPr="001B1185" w:rsidTr="000C779C">
        <w:trPr>
          <w:trHeight w:val="315"/>
        </w:trPr>
        <w:tc>
          <w:tcPr>
            <w:tcW w:w="1900" w:type="dxa"/>
            <w:gridSpan w:val="2"/>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bookmarkStart w:id="59" w:name="_Ref532802601"/>
          </w:p>
        </w:tc>
        <w:tc>
          <w:tcPr>
            <w:tcW w:w="341" w:type="dxa"/>
            <w:tcBorders>
              <w:top w:val="single" w:sz="4" w:space="0" w:color="auto"/>
              <w:left w:val="single" w:sz="4" w:space="0" w:color="auto"/>
              <w:bottom w:val="single" w:sz="4" w:space="0" w:color="auto"/>
              <w:right w:val="single" w:sz="4" w:space="0" w:color="auto"/>
            </w:tcBorders>
          </w:tcPr>
          <w:p w:rsidR="002C4369" w:rsidRPr="001B1185" w:rsidRDefault="002C4369" w:rsidP="002C4369">
            <w:pPr>
              <w:jc w:val="center"/>
              <w:rPr>
                <w:rFonts w:ascii="Cambria" w:hAnsi="Cambria"/>
                <w:sz w:val="18"/>
                <w:szCs w:val="18"/>
              </w:rPr>
            </w:pPr>
          </w:p>
        </w:tc>
        <w:tc>
          <w:tcPr>
            <w:tcW w:w="1493" w:type="dxa"/>
            <w:gridSpan w:val="2"/>
            <w:tcBorders>
              <w:top w:val="single" w:sz="8" w:space="0" w:color="auto"/>
              <w:left w:val="single" w:sz="4" w:space="0" w:color="auto"/>
              <w:bottom w:val="single" w:sz="8" w:space="0" w:color="auto"/>
              <w:right w:val="single" w:sz="8" w:space="0" w:color="000000"/>
            </w:tcBorders>
            <w:tcMar>
              <w:top w:w="0" w:type="dxa"/>
              <w:left w:w="108" w:type="dxa"/>
              <w:bottom w:w="0" w:type="dxa"/>
              <w:right w:w="108" w:type="dxa"/>
            </w:tcMar>
            <w:vAlign w:val="center"/>
            <w:hideMark/>
          </w:tcPr>
          <w:p w:rsidR="002C4369" w:rsidRPr="001B1185" w:rsidRDefault="002C4369" w:rsidP="002C4369">
            <w:pPr>
              <w:pStyle w:val="ListNumber2"/>
              <w:numPr>
                <w:ilvl w:val="0"/>
                <w:numId w:val="0"/>
              </w:numPr>
              <w:jc w:val="center"/>
              <w:rPr>
                <w:rFonts w:asciiTheme="majorHAnsi" w:hAnsiTheme="majorHAnsi"/>
                <w:sz w:val="18"/>
                <w:szCs w:val="18"/>
              </w:rPr>
            </w:pPr>
            <w:r w:rsidRPr="001B1185">
              <w:rPr>
                <w:rFonts w:ascii="Cambria" w:hAnsi="Cambria"/>
                <w:sz w:val="18"/>
                <w:szCs w:val="18"/>
              </w:rPr>
              <w:t>316</w:t>
            </w:r>
            <w:r w:rsidRPr="001B1185">
              <w:rPr>
                <w:rFonts w:ascii="Cambria" w:hAnsi="Cambria"/>
                <w:sz w:val="18"/>
                <w:szCs w:val="18"/>
                <w:vertAlign w:val="superscript"/>
              </w:rPr>
              <w:t>o</w:t>
            </w:r>
            <w:r w:rsidRPr="001B1185">
              <w:rPr>
                <w:rFonts w:ascii="Cambria" w:hAnsi="Cambria"/>
                <w:sz w:val="18"/>
                <w:szCs w:val="18"/>
              </w:rPr>
              <w:t>C (600</w:t>
            </w:r>
            <w:r w:rsidRPr="001B1185">
              <w:rPr>
                <w:rFonts w:ascii="Cambria" w:hAnsi="Cambria"/>
                <w:sz w:val="18"/>
                <w:szCs w:val="18"/>
                <w:vertAlign w:val="superscript"/>
              </w:rPr>
              <w:t>o</w:t>
            </w:r>
            <w:r w:rsidRPr="001B1185">
              <w:rPr>
                <w:rFonts w:ascii="Cambria" w:hAnsi="Cambria"/>
                <w:sz w:val="18"/>
                <w:szCs w:val="18"/>
              </w:rPr>
              <w:t>F)</w:t>
            </w:r>
          </w:p>
        </w:tc>
        <w:tc>
          <w:tcPr>
            <w:tcW w:w="1616" w:type="dxa"/>
            <w:gridSpan w:val="2"/>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371</w:t>
            </w:r>
            <w:r w:rsidRPr="001B1185">
              <w:rPr>
                <w:rFonts w:ascii="Cambria" w:hAnsi="Cambria"/>
                <w:sz w:val="18"/>
                <w:szCs w:val="18"/>
                <w:vertAlign w:val="superscript"/>
              </w:rPr>
              <w:t>o</w:t>
            </w:r>
            <w:r w:rsidRPr="001B1185">
              <w:rPr>
                <w:rFonts w:ascii="Cambria" w:hAnsi="Cambria"/>
                <w:sz w:val="18"/>
                <w:szCs w:val="18"/>
              </w:rPr>
              <w:t>C (700</w:t>
            </w:r>
            <w:r w:rsidRPr="001B1185">
              <w:rPr>
                <w:rFonts w:ascii="Cambria" w:hAnsi="Cambria"/>
                <w:sz w:val="18"/>
                <w:szCs w:val="18"/>
                <w:vertAlign w:val="superscript"/>
              </w:rPr>
              <w:t>o</w:t>
            </w:r>
            <w:r w:rsidRPr="001B1185">
              <w:rPr>
                <w:rFonts w:ascii="Cambria" w:hAnsi="Cambria"/>
                <w:sz w:val="18"/>
                <w:szCs w:val="18"/>
              </w:rPr>
              <w:t>F)</w:t>
            </w:r>
          </w:p>
        </w:tc>
        <w:tc>
          <w:tcPr>
            <w:tcW w:w="1614" w:type="dxa"/>
            <w:gridSpan w:val="3"/>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427</w:t>
            </w:r>
            <w:r w:rsidRPr="001B1185">
              <w:rPr>
                <w:rFonts w:ascii="Cambria" w:hAnsi="Cambria"/>
                <w:sz w:val="18"/>
                <w:szCs w:val="18"/>
                <w:vertAlign w:val="superscript"/>
              </w:rPr>
              <w:t>o</w:t>
            </w:r>
            <w:r w:rsidRPr="001B1185">
              <w:rPr>
                <w:rFonts w:ascii="Cambria" w:hAnsi="Cambria"/>
                <w:sz w:val="18"/>
                <w:szCs w:val="18"/>
              </w:rPr>
              <w:t>C (800</w:t>
            </w:r>
            <w:r w:rsidRPr="001B1185">
              <w:rPr>
                <w:rFonts w:ascii="Cambria" w:hAnsi="Cambria"/>
                <w:sz w:val="18"/>
                <w:szCs w:val="18"/>
                <w:vertAlign w:val="superscript"/>
              </w:rPr>
              <w:t>o</w:t>
            </w:r>
            <w:r w:rsidRPr="001B1185">
              <w:rPr>
                <w:rFonts w:ascii="Cambria" w:hAnsi="Cambria"/>
                <w:sz w:val="18"/>
                <w:szCs w:val="18"/>
              </w:rPr>
              <w:t>F)</w:t>
            </w:r>
          </w:p>
        </w:tc>
        <w:tc>
          <w:tcPr>
            <w:tcW w:w="1610" w:type="dxa"/>
            <w:gridSpan w:val="3"/>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482</w:t>
            </w:r>
            <w:r w:rsidRPr="001B1185">
              <w:rPr>
                <w:rFonts w:ascii="Cambria" w:hAnsi="Cambria"/>
                <w:sz w:val="18"/>
                <w:szCs w:val="18"/>
                <w:vertAlign w:val="superscript"/>
              </w:rPr>
              <w:t>o</w:t>
            </w:r>
            <w:r w:rsidRPr="001B1185">
              <w:rPr>
                <w:rFonts w:ascii="Cambria" w:hAnsi="Cambria"/>
                <w:sz w:val="18"/>
                <w:szCs w:val="18"/>
              </w:rPr>
              <w:t>C (900</w:t>
            </w:r>
            <w:r w:rsidRPr="001B1185">
              <w:rPr>
                <w:rFonts w:ascii="Cambria" w:hAnsi="Cambria"/>
                <w:sz w:val="18"/>
                <w:szCs w:val="18"/>
                <w:vertAlign w:val="superscript"/>
              </w:rPr>
              <w:t>o</w:t>
            </w:r>
            <w:r w:rsidRPr="001B1185">
              <w:rPr>
                <w:rFonts w:ascii="Cambria" w:hAnsi="Cambria"/>
                <w:sz w:val="18"/>
                <w:szCs w:val="18"/>
              </w:rPr>
              <w:t>F)</w:t>
            </w:r>
          </w:p>
        </w:tc>
        <w:tc>
          <w:tcPr>
            <w:tcW w:w="1702" w:type="dxa"/>
            <w:gridSpan w:val="3"/>
            <w:tcBorders>
              <w:top w:val="single" w:sz="8" w:space="0" w:color="auto"/>
              <w:left w:val="nil"/>
              <w:bottom w:val="single" w:sz="8" w:space="0" w:color="auto"/>
              <w:right w:val="single" w:sz="8" w:space="0" w:color="000000"/>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510</w:t>
            </w:r>
            <w:r w:rsidRPr="001B1185">
              <w:rPr>
                <w:rFonts w:ascii="Cambria" w:hAnsi="Cambria"/>
                <w:sz w:val="18"/>
                <w:szCs w:val="18"/>
                <w:vertAlign w:val="superscript"/>
              </w:rPr>
              <w:t>o</w:t>
            </w:r>
            <w:r w:rsidRPr="001B1185">
              <w:rPr>
                <w:rFonts w:ascii="Cambria" w:hAnsi="Cambria"/>
                <w:sz w:val="18"/>
                <w:szCs w:val="18"/>
              </w:rPr>
              <w:t>C (950</w:t>
            </w:r>
            <w:r w:rsidRPr="001B1185">
              <w:rPr>
                <w:rFonts w:ascii="Cambria" w:hAnsi="Cambria"/>
                <w:sz w:val="18"/>
                <w:szCs w:val="18"/>
                <w:vertAlign w:val="superscript"/>
              </w:rPr>
              <w:t>o</w:t>
            </w:r>
            <w:r w:rsidRPr="001B1185">
              <w:rPr>
                <w:rFonts w:ascii="Cambria" w:hAnsi="Cambria"/>
                <w:sz w:val="18"/>
                <w:szCs w:val="18"/>
              </w:rPr>
              <w:t>F)</w:t>
            </w:r>
          </w:p>
        </w:tc>
      </w:tr>
      <w:tr w:rsidR="001B1185" w:rsidRPr="001B1185" w:rsidTr="000C779C">
        <w:trPr>
          <w:gridAfter w:val="1"/>
          <w:wAfter w:w="13" w:type="dxa"/>
          <w:trHeight w:val="735"/>
        </w:trPr>
        <w:tc>
          <w:tcPr>
            <w:tcW w:w="99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Part #</w:t>
            </w:r>
          </w:p>
        </w:tc>
        <w:tc>
          <w:tcPr>
            <w:tcW w:w="910"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2C4369" w:rsidRPr="001B1185" w:rsidRDefault="002C4369" w:rsidP="002C4369">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Shell Material &amp; Glass</w:t>
            </w:r>
          </w:p>
        </w:tc>
        <w:tc>
          <w:tcPr>
            <w:tcW w:w="341" w:type="dxa"/>
            <w:tcBorders>
              <w:top w:val="single" w:sz="4" w:space="0" w:color="auto"/>
              <w:left w:val="single" w:sz="4" w:space="0" w:color="auto"/>
              <w:bottom w:val="single" w:sz="4" w:space="0" w:color="auto"/>
              <w:right w:val="single" w:sz="4" w:space="0" w:color="auto"/>
            </w:tcBorders>
            <w:vAlign w:val="center"/>
          </w:tcPr>
          <w:p w:rsidR="002C4369" w:rsidRPr="001B1185" w:rsidRDefault="002C4369" w:rsidP="002C4369">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 Pins</w:t>
            </w:r>
          </w:p>
        </w:tc>
        <w:tc>
          <w:tcPr>
            <w:tcW w:w="778"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Avg. Pin to Shell IR (GΩ)</w:t>
            </w:r>
          </w:p>
        </w:tc>
        <w:tc>
          <w:tcPr>
            <w:tcW w:w="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Avg. Pin to Pin IR (GΩ)</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Avg. Pin to Shell IR (GΩ)</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Avg. Pin to Pin IR (GΩ)</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Avg. Pin to Shell IR (GΩ)</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Avg. Pin to Pin IR (GΩ)</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Avg. Pin to Shell IR (GΩ)</w:t>
            </w:r>
          </w:p>
        </w:tc>
        <w:tc>
          <w:tcPr>
            <w:tcW w:w="8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Avg. Pin to Pin IR (GΩ)</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Avg. Pin to Shell IR (GΩ)</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Avg. Pin to Pin IR (GΩ)</w:t>
            </w:r>
          </w:p>
        </w:tc>
      </w:tr>
      <w:tr w:rsidR="001B1185" w:rsidRPr="001B1185" w:rsidTr="000C779C">
        <w:trPr>
          <w:gridAfter w:val="1"/>
          <w:wAfter w:w="13" w:type="dxa"/>
          <w:trHeight w:val="315"/>
        </w:trPr>
        <w:tc>
          <w:tcPr>
            <w:tcW w:w="99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67603-01</w:t>
            </w:r>
          </w:p>
        </w:tc>
        <w:tc>
          <w:tcPr>
            <w:tcW w:w="910"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2C4369" w:rsidRPr="001B1185" w:rsidRDefault="002C4369" w:rsidP="002C4369">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SS Cabal</w:t>
            </w:r>
          </w:p>
        </w:tc>
        <w:tc>
          <w:tcPr>
            <w:tcW w:w="341" w:type="dxa"/>
            <w:tcBorders>
              <w:top w:val="single" w:sz="4" w:space="0" w:color="auto"/>
              <w:left w:val="single" w:sz="4" w:space="0" w:color="auto"/>
              <w:bottom w:val="single" w:sz="4" w:space="0" w:color="auto"/>
              <w:right w:val="single" w:sz="4" w:space="0" w:color="auto"/>
            </w:tcBorders>
            <w:vAlign w:val="center"/>
          </w:tcPr>
          <w:p w:rsidR="002C4369" w:rsidRPr="001B1185" w:rsidRDefault="002C4369" w:rsidP="002C4369">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w:t>
            </w:r>
          </w:p>
        </w:tc>
        <w:tc>
          <w:tcPr>
            <w:tcW w:w="778"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7.23</w:t>
            </w:r>
          </w:p>
        </w:tc>
        <w:tc>
          <w:tcPr>
            <w:tcW w:w="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N/A</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1.72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N/A</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0.71</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N/A</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0.35</w:t>
            </w:r>
          </w:p>
        </w:tc>
        <w:tc>
          <w:tcPr>
            <w:tcW w:w="8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N/A</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0.38</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N/A</w:t>
            </w:r>
          </w:p>
        </w:tc>
      </w:tr>
      <w:tr w:rsidR="001B1185" w:rsidRPr="001B1185" w:rsidTr="000C779C">
        <w:trPr>
          <w:gridAfter w:val="1"/>
          <w:wAfter w:w="13" w:type="dxa"/>
          <w:trHeight w:val="315"/>
        </w:trPr>
        <w:tc>
          <w:tcPr>
            <w:tcW w:w="99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54147-01</w:t>
            </w:r>
          </w:p>
        </w:tc>
        <w:tc>
          <w:tcPr>
            <w:tcW w:w="910" w:type="dxa"/>
            <w:tcBorders>
              <w:top w:val="nil"/>
              <w:left w:val="nil"/>
              <w:bottom w:val="single" w:sz="8" w:space="0" w:color="auto"/>
              <w:right w:val="single" w:sz="4" w:space="0" w:color="auto"/>
            </w:tcBorders>
            <w:tcMar>
              <w:top w:w="0" w:type="dxa"/>
              <w:left w:w="108" w:type="dxa"/>
              <w:bottom w:w="0" w:type="dxa"/>
              <w:right w:w="108" w:type="dxa"/>
            </w:tcMar>
            <w:vAlign w:val="center"/>
            <w:hideMark/>
          </w:tcPr>
          <w:p w:rsidR="002C4369" w:rsidRPr="001B1185" w:rsidRDefault="002C4369" w:rsidP="002C4369">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Ceraflux</w:t>
            </w:r>
          </w:p>
        </w:tc>
        <w:tc>
          <w:tcPr>
            <w:tcW w:w="341" w:type="dxa"/>
            <w:tcBorders>
              <w:top w:val="single" w:sz="4" w:space="0" w:color="auto"/>
              <w:left w:val="single" w:sz="4" w:space="0" w:color="auto"/>
              <w:bottom w:val="single" w:sz="4" w:space="0" w:color="auto"/>
              <w:right w:val="single" w:sz="4" w:space="0" w:color="auto"/>
            </w:tcBorders>
            <w:vAlign w:val="center"/>
          </w:tcPr>
          <w:p w:rsidR="002C4369" w:rsidRPr="001B1185" w:rsidRDefault="002C4369" w:rsidP="002C4369">
            <w:pPr>
              <w:pStyle w:val="ListNumber2"/>
              <w:numPr>
                <w:ilvl w:val="0"/>
                <w:numId w:val="0"/>
              </w:numPr>
              <w:jc w:val="center"/>
              <w:rPr>
                <w:rFonts w:asciiTheme="majorHAnsi" w:hAnsiTheme="majorHAnsi"/>
                <w:sz w:val="18"/>
                <w:szCs w:val="18"/>
              </w:rPr>
            </w:pPr>
            <w:r w:rsidRPr="001B1185">
              <w:rPr>
                <w:rFonts w:asciiTheme="majorHAnsi" w:hAnsiTheme="majorHAnsi"/>
                <w:sz w:val="18"/>
                <w:szCs w:val="18"/>
              </w:rPr>
              <w:t>1</w:t>
            </w:r>
          </w:p>
        </w:tc>
        <w:tc>
          <w:tcPr>
            <w:tcW w:w="778"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4.5</w:t>
            </w:r>
          </w:p>
        </w:tc>
        <w:tc>
          <w:tcPr>
            <w:tcW w:w="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N/A</w:t>
            </w:r>
          </w:p>
        </w:tc>
        <w:tc>
          <w:tcPr>
            <w:tcW w:w="8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0.8</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N/A</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0.16</w:t>
            </w:r>
          </w:p>
        </w:tc>
        <w:tc>
          <w:tcPr>
            <w:tcW w:w="8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N/A</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0.06</w:t>
            </w:r>
          </w:p>
        </w:tc>
        <w:tc>
          <w:tcPr>
            <w:tcW w:w="8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N/A</w:t>
            </w:r>
          </w:p>
        </w:tc>
        <w:tc>
          <w:tcPr>
            <w:tcW w:w="80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0.03</w:t>
            </w:r>
          </w:p>
        </w:tc>
        <w:tc>
          <w:tcPr>
            <w:tcW w:w="8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C4369" w:rsidRPr="001B1185" w:rsidRDefault="002C4369" w:rsidP="002C4369">
            <w:pPr>
              <w:jc w:val="center"/>
              <w:rPr>
                <w:rFonts w:ascii="Cambria" w:hAnsi="Cambria"/>
                <w:sz w:val="18"/>
                <w:szCs w:val="18"/>
              </w:rPr>
            </w:pPr>
            <w:r w:rsidRPr="001B1185">
              <w:rPr>
                <w:rFonts w:ascii="Cambria" w:hAnsi="Cambria"/>
                <w:sz w:val="18"/>
                <w:szCs w:val="18"/>
              </w:rPr>
              <w:t>N/A</w:t>
            </w:r>
          </w:p>
        </w:tc>
      </w:tr>
    </w:tbl>
    <w:p w:rsidR="001D5130" w:rsidRDefault="001D5130" w:rsidP="00341258">
      <w:pPr>
        <w:jc w:val="center"/>
      </w:pPr>
    </w:p>
    <w:p w:rsidR="00341258" w:rsidRDefault="00341258" w:rsidP="005E5931">
      <w:pPr>
        <w:ind w:left="1170"/>
        <w:jc w:val="center"/>
      </w:pPr>
    </w:p>
    <w:p w:rsidR="00BF0E56" w:rsidRDefault="005E5931" w:rsidP="005E5931">
      <w:pPr>
        <w:keepNext/>
        <w:ind w:left="540"/>
        <w:jc w:val="center"/>
      </w:pPr>
      <w:r>
        <w:rPr>
          <w:noProof/>
        </w:rPr>
        <w:lastRenderedPageBreak/>
        <w:drawing>
          <wp:inline distT="0" distB="0" distL="0" distR="0" wp14:anchorId="38948266" wp14:editId="6E453A8A">
            <wp:extent cx="5936654" cy="3766931"/>
            <wp:effectExtent l="0" t="0" r="6985" b="508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D5130" w:rsidRPr="001B1185" w:rsidRDefault="00BF0E56" w:rsidP="00BF0E56">
      <w:pPr>
        <w:pStyle w:val="Caption"/>
      </w:pPr>
      <w:bookmarkStart w:id="60" w:name="_Ref21517374"/>
      <w:r w:rsidRPr="001B1185">
        <w:t xml:space="preserve">Figure </w:t>
      </w:r>
      <w:r w:rsidR="00CF1574">
        <w:fldChar w:fldCharType="begin"/>
      </w:r>
      <w:r w:rsidR="00CF1574">
        <w:instrText xml:space="preserve"> SEQ Figure \* ARABIC </w:instrText>
      </w:r>
      <w:r w:rsidR="00CF1574">
        <w:fldChar w:fldCharType="separate"/>
      </w:r>
      <w:r w:rsidR="00271440" w:rsidRPr="001B1185">
        <w:rPr>
          <w:noProof/>
        </w:rPr>
        <w:t>24</w:t>
      </w:r>
      <w:r w:rsidR="00CF1574">
        <w:rPr>
          <w:noProof/>
        </w:rPr>
        <w:fldChar w:fldCharType="end"/>
      </w:r>
      <w:bookmarkEnd w:id="60"/>
      <w:r w:rsidRPr="001B1185">
        <w:t>: IR v. Temperature</w:t>
      </w:r>
    </w:p>
    <w:p w:rsidR="001D5130" w:rsidRDefault="005E5931" w:rsidP="001D5130">
      <w:pPr>
        <w:keepNext/>
        <w:ind w:right="-540"/>
        <w:jc w:val="center"/>
      </w:pPr>
      <w:r>
        <w:rPr>
          <w:noProof/>
        </w:rPr>
        <w:drawing>
          <wp:inline distT="0" distB="0" distL="0" distR="0" wp14:anchorId="06C2317A" wp14:editId="118708EC">
            <wp:extent cx="5098774" cy="3209606"/>
            <wp:effectExtent l="0" t="0" r="6985"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D5130" w:rsidRPr="001B1185" w:rsidRDefault="001D5130" w:rsidP="005E5931">
      <w:pPr>
        <w:pStyle w:val="Caption"/>
        <w:ind w:left="540"/>
      </w:pPr>
      <w:bookmarkStart w:id="61" w:name="_Ref4663465"/>
      <w:r w:rsidRPr="001B1185">
        <w:t xml:space="preserve">Figure </w:t>
      </w:r>
      <w:r w:rsidR="00CF1574">
        <w:fldChar w:fldCharType="begin"/>
      </w:r>
      <w:r w:rsidR="00CF1574">
        <w:instrText xml:space="preserve"> SEQ Figure \* ARABIC </w:instrText>
      </w:r>
      <w:r w:rsidR="00CF1574">
        <w:fldChar w:fldCharType="separate"/>
      </w:r>
      <w:r w:rsidR="00271440" w:rsidRPr="001B1185">
        <w:rPr>
          <w:noProof/>
        </w:rPr>
        <w:t>25</w:t>
      </w:r>
      <w:r w:rsidR="00CF1574">
        <w:rPr>
          <w:noProof/>
        </w:rPr>
        <w:fldChar w:fldCharType="end"/>
      </w:r>
      <w:bookmarkEnd w:id="61"/>
      <w:r w:rsidRPr="001B1185">
        <w:t>: IR v. Temperature for 10-32 Connectors</w:t>
      </w:r>
    </w:p>
    <w:p w:rsidR="0018457E" w:rsidRPr="00476262" w:rsidRDefault="0018457E" w:rsidP="0095118E">
      <w:pPr>
        <w:pStyle w:val="Heading1"/>
      </w:pPr>
      <w:bookmarkStart w:id="62" w:name="_Toc21511800"/>
      <w:bookmarkStart w:id="63" w:name="_Ref21511904"/>
      <w:r w:rsidRPr="00476262">
        <w:lastRenderedPageBreak/>
        <w:t>High temperature connectors.</w:t>
      </w:r>
      <w:bookmarkEnd w:id="59"/>
      <w:bookmarkEnd w:id="62"/>
      <w:bookmarkEnd w:id="63"/>
      <w:r w:rsidRPr="00476262">
        <w:t xml:space="preserve"> </w:t>
      </w:r>
    </w:p>
    <w:p w:rsidR="00E7224F" w:rsidRPr="00023B57" w:rsidRDefault="0018457E" w:rsidP="007378FE">
      <w:pPr>
        <w:overflowPunct/>
        <w:autoSpaceDE/>
        <w:autoSpaceDN/>
        <w:adjustRightInd/>
        <w:jc w:val="both"/>
        <w:textAlignment w:val="auto"/>
        <w:rPr>
          <w:rFonts w:asciiTheme="majorHAnsi" w:hAnsiTheme="majorHAnsi" w:cs="Arial"/>
          <w:b/>
          <w:color w:val="FF0000"/>
          <w:sz w:val="24"/>
          <w:szCs w:val="24"/>
        </w:rPr>
      </w:pPr>
      <w:r w:rsidRPr="00023B57">
        <w:rPr>
          <w:rFonts w:asciiTheme="majorHAnsi" w:hAnsiTheme="majorHAnsi" w:cs="Arial"/>
          <w:b/>
          <w:sz w:val="24"/>
          <w:szCs w:val="24"/>
        </w:rPr>
        <w:t>High temperature connectors are for use from -65 to 500F in the stainless steel designs and to 900</w:t>
      </w:r>
      <w:r w:rsidRPr="00023B57">
        <w:rPr>
          <w:rFonts w:asciiTheme="majorHAnsi" w:hAnsiTheme="majorHAnsi" w:cs="Arial"/>
          <w:b/>
          <w:sz w:val="24"/>
          <w:szCs w:val="24"/>
        </w:rPr>
        <w:sym w:font="Symbol" w:char="F0B0"/>
      </w:r>
      <w:r w:rsidRPr="00023B57">
        <w:rPr>
          <w:rFonts w:asciiTheme="majorHAnsi" w:hAnsiTheme="majorHAnsi" w:cs="Arial"/>
          <w:b/>
          <w:sz w:val="24"/>
          <w:szCs w:val="24"/>
        </w:rPr>
        <w:t>F in the inconel designs.  These connectors will be more expensive than the low temperature connectors so this should be considered when incorporating them in a design.  (The following general guidelines apply to most headers and connectors de</w:t>
      </w:r>
      <w:r w:rsidR="005E5931">
        <w:rPr>
          <w:rFonts w:asciiTheme="majorHAnsi" w:hAnsiTheme="majorHAnsi" w:cs="Arial"/>
          <w:b/>
          <w:sz w:val="24"/>
          <w:szCs w:val="24"/>
        </w:rPr>
        <w:t>s</w:t>
      </w:r>
      <w:r w:rsidRPr="00023B57">
        <w:rPr>
          <w:rFonts w:asciiTheme="majorHAnsi" w:hAnsiTheme="majorHAnsi" w:cs="Arial"/>
          <w:b/>
          <w:sz w:val="24"/>
          <w:szCs w:val="24"/>
        </w:rPr>
        <w:t>igned for use at high temperature)</w:t>
      </w:r>
      <w:r w:rsidR="00E7224F" w:rsidRPr="00023B57">
        <w:rPr>
          <w:rFonts w:asciiTheme="majorHAnsi" w:hAnsiTheme="majorHAnsi" w:cs="Arial"/>
          <w:b/>
          <w:sz w:val="24"/>
          <w:szCs w:val="24"/>
        </w:rPr>
        <w:t>.</w:t>
      </w:r>
      <w:r w:rsidR="001A5F1D" w:rsidRPr="00023B57">
        <w:rPr>
          <w:rFonts w:asciiTheme="majorHAnsi" w:hAnsiTheme="majorHAnsi" w:cs="Arial"/>
          <w:b/>
          <w:sz w:val="24"/>
          <w:szCs w:val="24"/>
        </w:rPr>
        <w:t xml:space="preserve">  </w:t>
      </w:r>
      <w:r w:rsidR="001A5F1D" w:rsidRPr="0094384E">
        <w:rPr>
          <w:rFonts w:asciiTheme="majorHAnsi" w:hAnsiTheme="majorHAnsi" w:cs="Arial"/>
          <w:b/>
          <w:sz w:val="24"/>
          <w:szCs w:val="24"/>
        </w:rPr>
        <w:t xml:space="preserve">The attached link can be used to </w:t>
      </w:r>
      <w:r w:rsidR="00D46CCD" w:rsidRPr="0094384E">
        <w:rPr>
          <w:rFonts w:asciiTheme="majorHAnsi" w:hAnsiTheme="majorHAnsi" w:cs="Arial"/>
          <w:b/>
          <w:sz w:val="24"/>
          <w:szCs w:val="24"/>
        </w:rPr>
        <w:t>filter</w:t>
      </w:r>
      <w:r w:rsidR="001A5F1D" w:rsidRPr="0094384E">
        <w:rPr>
          <w:rFonts w:asciiTheme="majorHAnsi" w:hAnsiTheme="majorHAnsi" w:cs="Arial"/>
          <w:b/>
          <w:sz w:val="24"/>
          <w:szCs w:val="24"/>
        </w:rPr>
        <w:t xml:space="preserve"> the current models.</w:t>
      </w:r>
      <w:r w:rsidR="0094384E" w:rsidRPr="0094384E">
        <w:rPr>
          <w:rFonts w:asciiTheme="majorHAnsi" w:hAnsiTheme="majorHAnsi" w:cs="Arial"/>
          <w:b/>
          <w:sz w:val="24"/>
          <w:szCs w:val="24"/>
        </w:rPr>
        <w:t xml:space="preserve"> </w:t>
      </w:r>
      <w:hyperlink r:id="rId43" w:history="1">
        <w:r w:rsidR="00251F6E" w:rsidRPr="00023B57">
          <w:rPr>
            <w:rStyle w:val="Hyperlink"/>
            <w:rFonts w:asciiTheme="majorHAnsi" w:hAnsiTheme="majorHAnsi" w:cs="Arial"/>
            <w:b/>
            <w:sz w:val="24"/>
            <w:szCs w:val="24"/>
          </w:rPr>
          <w:t>HTC Connectors for EN1058.xlsx</w:t>
        </w:r>
      </w:hyperlink>
      <w:r w:rsidR="00251F6E" w:rsidRPr="00023B57">
        <w:rPr>
          <w:rFonts w:asciiTheme="majorHAnsi" w:hAnsiTheme="majorHAnsi" w:cs="Arial"/>
          <w:b/>
          <w:color w:val="FF0000"/>
          <w:sz w:val="24"/>
          <w:szCs w:val="24"/>
        </w:rPr>
        <w:t xml:space="preserve"> </w:t>
      </w:r>
    </w:p>
    <w:p w:rsidR="00E64064" w:rsidRDefault="005856B4" w:rsidP="00023B57">
      <w:pPr>
        <w:overflowPunct/>
        <w:autoSpaceDE/>
        <w:autoSpaceDN/>
        <w:adjustRightInd/>
        <w:spacing w:line="360" w:lineRule="auto"/>
        <w:jc w:val="center"/>
        <w:textAlignment w:val="auto"/>
        <w:rPr>
          <w:rFonts w:ascii="Arial" w:hAnsi="Arial" w:cs="Arial"/>
        </w:rPr>
      </w:pPr>
      <w:r>
        <w:rPr>
          <w:rFonts w:ascii="Arial" w:hAnsi="Arial" w:cs="Arial"/>
          <w:noProof/>
        </w:rPr>
        <w:drawing>
          <wp:inline distT="0" distB="0" distL="0" distR="0">
            <wp:extent cx="4831080" cy="45110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1080" cy="4511040"/>
                    </a:xfrm>
                    <a:prstGeom prst="rect">
                      <a:avLst/>
                    </a:prstGeom>
                    <a:noFill/>
                    <a:ln>
                      <a:noFill/>
                    </a:ln>
                  </pic:spPr>
                </pic:pic>
              </a:graphicData>
            </a:graphic>
          </wp:inline>
        </w:drawing>
      </w:r>
      <w:r w:rsidR="00E64064">
        <w:rPr>
          <w:rFonts w:ascii="Arial" w:hAnsi="Arial" w:cs="Arial"/>
        </w:rPr>
        <w:br w:type="page"/>
      </w:r>
    </w:p>
    <w:p w:rsidR="0018457E" w:rsidRPr="00476262" w:rsidRDefault="0018457E" w:rsidP="007378FE">
      <w:pPr>
        <w:pStyle w:val="Heading2"/>
        <w:jc w:val="both"/>
      </w:pPr>
      <w:bookmarkStart w:id="64" w:name="_Toc21511801"/>
      <w:r w:rsidRPr="00476262">
        <w:lastRenderedPageBreak/>
        <w:t>High temperature glasses</w:t>
      </w:r>
      <w:bookmarkEnd w:id="64"/>
    </w:p>
    <w:p w:rsidR="0018457E" w:rsidRPr="00023B57" w:rsidRDefault="0018457E" w:rsidP="007378FE">
      <w:pPr>
        <w:ind w:left="720" w:hanging="540"/>
        <w:jc w:val="both"/>
        <w:rPr>
          <w:rFonts w:asciiTheme="majorHAnsi" w:hAnsiTheme="majorHAnsi" w:cs="Arial"/>
          <w:sz w:val="24"/>
          <w:szCs w:val="24"/>
        </w:rPr>
      </w:pPr>
      <w:r w:rsidRPr="00023B57">
        <w:rPr>
          <w:rFonts w:asciiTheme="majorHAnsi" w:hAnsiTheme="majorHAnsi" w:cs="Arial"/>
          <w:sz w:val="24"/>
          <w:szCs w:val="24"/>
        </w:rPr>
        <w:tab/>
        <w:t xml:space="preserve">We currently </w:t>
      </w:r>
      <w:r w:rsidRPr="00D935D7">
        <w:rPr>
          <w:rFonts w:asciiTheme="majorHAnsi" w:hAnsiTheme="majorHAnsi" w:cs="Arial"/>
          <w:sz w:val="24"/>
          <w:szCs w:val="24"/>
        </w:rPr>
        <w:t>use t</w:t>
      </w:r>
      <w:r w:rsidR="00EE2CB2" w:rsidRPr="00D935D7">
        <w:rPr>
          <w:rFonts w:asciiTheme="majorHAnsi" w:hAnsiTheme="majorHAnsi" w:cs="Arial"/>
          <w:sz w:val="24"/>
          <w:szCs w:val="24"/>
        </w:rPr>
        <w:t>wo</w:t>
      </w:r>
      <w:r w:rsidRPr="00D935D7">
        <w:rPr>
          <w:rFonts w:asciiTheme="majorHAnsi" w:hAnsiTheme="majorHAnsi" w:cs="Arial"/>
          <w:sz w:val="24"/>
          <w:szCs w:val="24"/>
        </w:rPr>
        <w:t xml:space="preserve"> high temperature </w:t>
      </w:r>
      <w:r w:rsidRPr="00023B57">
        <w:rPr>
          <w:rFonts w:asciiTheme="majorHAnsi" w:hAnsiTheme="majorHAnsi" w:cs="Arial"/>
          <w:sz w:val="24"/>
          <w:szCs w:val="24"/>
        </w:rPr>
        <w:t>glasses to make compression seals.  Electrical properties are critical in high temperature connector designs and are listed below for the various glasses.</w:t>
      </w:r>
    </w:p>
    <w:p w:rsidR="0018457E" w:rsidRPr="00476262" w:rsidRDefault="0018457E" w:rsidP="0018457E">
      <w:pPr>
        <w:spacing w:line="360" w:lineRule="auto"/>
        <w:ind w:left="720"/>
        <w:rPr>
          <w:rFonts w:ascii="Arial" w:hAnsi="Arial" w:cs="Arial"/>
        </w:rPr>
      </w:pPr>
    </w:p>
    <w:p w:rsidR="00023B57" w:rsidRDefault="00023B57" w:rsidP="00452F3E">
      <w:pPr>
        <w:pStyle w:val="Caption"/>
        <w:ind w:left="990"/>
      </w:pPr>
      <w:r>
        <w:t xml:space="preserve">Table </w:t>
      </w:r>
      <w:r w:rsidR="00292B5F">
        <w:rPr>
          <w:noProof/>
        </w:rPr>
        <w:fldChar w:fldCharType="begin"/>
      </w:r>
      <w:r w:rsidR="00292B5F">
        <w:rPr>
          <w:noProof/>
        </w:rPr>
        <w:instrText xml:space="preserve"> SEQ Table \* ARABIC </w:instrText>
      </w:r>
      <w:r w:rsidR="00292B5F">
        <w:rPr>
          <w:noProof/>
        </w:rPr>
        <w:fldChar w:fldCharType="separate"/>
      </w:r>
      <w:r w:rsidR="00271440">
        <w:rPr>
          <w:noProof/>
        </w:rPr>
        <w:t>4</w:t>
      </w:r>
      <w:r w:rsidR="00292B5F">
        <w:rPr>
          <w:noProof/>
        </w:rPr>
        <w:fldChar w:fldCharType="end"/>
      </w:r>
      <w:r>
        <w:t xml:space="preserve">: </w:t>
      </w:r>
      <w:r w:rsidRPr="00804852">
        <w:t>high temp glass characteristics</w:t>
      </w:r>
    </w:p>
    <w:tbl>
      <w:tblPr>
        <w:tblW w:w="9270" w:type="dxa"/>
        <w:tblInd w:w="6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017"/>
        <w:gridCol w:w="2313"/>
        <w:gridCol w:w="1620"/>
        <w:gridCol w:w="1369"/>
        <w:gridCol w:w="1511"/>
        <w:gridCol w:w="1440"/>
      </w:tblGrid>
      <w:tr w:rsidR="00F940FF" w:rsidRPr="002605F7" w:rsidTr="00F370D9">
        <w:trPr>
          <w:trHeight w:val="495"/>
        </w:trPr>
        <w:tc>
          <w:tcPr>
            <w:tcW w:w="1017" w:type="dxa"/>
            <w:shd w:val="clear" w:color="auto" w:fill="auto"/>
          </w:tcPr>
          <w:p w:rsidR="00F940FF" w:rsidRPr="001A433C" w:rsidRDefault="00F940FF" w:rsidP="00F940FF">
            <w:pPr>
              <w:spacing w:line="360" w:lineRule="auto"/>
              <w:rPr>
                <w:rFonts w:ascii="Arial" w:hAnsi="Arial" w:cs="Arial"/>
                <w:b/>
              </w:rPr>
            </w:pPr>
            <w:r w:rsidRPr="001A433C">
              <w:rPr>
                <w:rFonts w:ascii="Arial" w:hAnsi="Arial" w:cs="Arial"/>
                <w:b/>
              </w:rPr>
              <w:t>High temp glasses</w:t>
            </w:r>
          </w:p>
        </w:tc>
        <w:tc>
          <w:tcPr>
            <w:tcW w:w="2313" w:type="dxa"/>
            <w:shd w:val="clear" w:color="auto" w:fill="auto"/>
          </w:tcPr>
          <w:p w:rsidR="00F940FF" w:rsidRPr="00046C6D" w:rsidRDefault="00F940FF" w:rsidP="00F940FF">
            <w:pPr>
              <w:spacing w:line="360" w:lineRule="auto"/>
              <w:rPr>
                <w:rFonts w:ascii="Arial" w:hAnsi="Arial" w:cs="Arial"/>
              </w:rPr>
            </w:pPr>
            <w:r w:rsidRPr="00046C6D">
              <w:rPr>
                <w:rFonts w:ascii="Arial" w:hAnsi="Arial" w:cs="Arial"/>
              </w:rPr>
              <w:t>compositions</w:t>
            </w:r>
          </w:p>
        </w:tc>
        <w:tc>
          <w:tcPr>
            <w:tcW w:w="1620" w:type="dxa"/>
            <w:shd w:val="clear" w:color="auto" w:fill="auto"/>
          </w:tcPr>
          <w:p w:rsidR="00F940FF" w:rsidRPr="00046C6D" w:rsidRDefault="00F940FF" w:rsidP="00F940FF">
            <w:pPr>
              <w:spacing w:line="360" w:lineRule="auto"/>
              <w:rPr>
                <w:rFonts w:ascii="Arial" w:hAnsi="Arial" w:cs="Arial"/>
              </w:rPr>
            </w:pPr>
            <w:r w:rsidRPr="00046C6D">
              <w:rPr>
                <w:rFonts w:ascii="Arial" w:hAnsi="Arial" w:cs="Arial"/>
              </w:rPr>
              <w:t>Firing temperature</w:t>
            </w:r>
          </w:p>
        </w:tc>
        <w:tc>
          <w:tcPr>
            <w:tcW w:w="1369"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Insulation resistance at room temp</w:t>
            </w:r>
          </w:p>
          <w:p w:rsidR="00F940FF" w:rsidRPr="002605F7" w:rsidRDefault="00F940FF" w:rsidP="00F940FF">
            <w:pPr>
              <w:spacing w:line="360" w:lineRule="auto"/>
              <w:rPr>
                <w:rFonts w:ascii="Arial" w:hAnsi="Arial" w:cs="Arial"/>
              </w:rPr>
            </w:pPr>
            <w:r w:rsidRPr="002605F7">
              <w:rPr>
                <w:rFonts w:ascii="Arial" w:hAnsi="Arial" w:cs="Arial"/>
              </w:rPr>
              <w:t>In 10-32 configuration</w:t>
            </w:r>
          </w:p>
        </w:tc>
        <w:tc>
          <w:tcPr>
            <w:tcW w:w="1511"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Insulation resistance at 900F</w:t>
            </w:r>
          </w:p>
          <w:p w:rsidR="00F940FF" w:rsidRPr="002605F7" w:rsidRDefault="00F940FF" w:rsidP="00F940FF">
            <w:pPr>
              <w:spacing w:line="360" w:lineRule="auto"/>
              <w:rPr>
                <w:rFonts w:ascii="Arial" w:hAnsi="Arial" w:cs="Arial"/>
              </w:rPr>
            </w:pPr>
            <w:r w:rsidRPr="002605F7">
              <w:rPr>
                <w:rFonts w:ascii="Arial" w:hAnsi="Arial" w:cs="Arial"/>
              </w:rPr>
              <w:t>In 10-32 configuration</w:t>
            </w:r>
          </w:p>
        </w:tc>
        <w:tc>
          <w:tcPr>
            <w:tcW w:w="1440"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Insulation resistance at 950F[1]</w:t>
            </w:r>
          </w:p>
          <w:p w:rsidR="00F940FF" w:rsidRPr="002605F7" w:rsidRDefault="00F940FF" w:rsidP="00F940FF">
            <w:pPr>
              <w:spacing w:line="360" w:lineRule="auto"/>
              <w:rPr>
                <w:rFonts w:ascii="Arial" w:hAnsi="Arial" w:cs="Arial"/>
              </w:rPr>
            </w:pPr>
            <w:r w:rsidRPr="002605F7">
              <w:rPr>
                <w:rFonts w:ascii="Arial" w:hAnsi="Arial" w:cs="Arial"/>
              </w:rPr>
              <w:t>In 10-32 configuration</w:t>
            </w:r>
          </w:p>
        </w:tc>
      </w:tr>
      <w:tr w:rsidR="00F940FF" w:rsidRPr="002605F7" w:rsidTr="00F370D9">
        <w:trPr>
          <w:trHeight w:val="495"/>
        </w:trPr>
        <w:tc>
          <w:tcPr>
            <w:tcW w:w="1017" w:type="dxa"/>
            <w:shd w:val="clear" w:color="auto" w:fill="auto"/>
          </w:tcPr>
          <w:p w:rsidR="00F940FF" w:rsidRPr="002605F7" w:rsidRDefault="00F940FF" w:rsidP="00F940FF">
            <w:pPr>
              <w:spacing w:line="360" w:lineRule="auto"/>
              <w:rPr>
                <w:rFonts w:ascii="Arial" w:hAnsi="Arial" w:cs="Arial"/>
                <w:b/>
                <w:bCs/>
              </w:rPr>
            </w:pPr>
            <w:r w:rsidRPr="002605F7">
              <w:rPr>
                <w:rFonts w:ascii="Arial" w:hAnsi="Arial" w:cs="Arial"/>
                <w:b/>
                <w:bCs/>
              </w:rPr>
              <w:t>Viox</w:t>
            </w:r>
          </w:p>
          <w:p w:rsidR="00F940FF" w:rsidRPr="002605F7" w:rsidRDefault="00F940FF" w:rsidP="00F940FF">
            <w:pPr>
              <w:spacing w:line="360" w:lineRule="auto"/>
              <w:rPr>
                <w:rFonts w:ascii="Arial" w:hAnsi="Arial" w:cs="Arial"/>
                <w:b/>
                <w:bCs/>
              </w:rPr>
            </w:pPr>
          </w:p>
        </w:tc>
        <w:tc>
          <w:tcPr>
            <w:tcW w:w="2313"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Barium aluminosilicate glass</w:t>
            </w:r>
          </w:p>
          <w:p w:rsidR="00F940FF" w:rsidRPr="001A433C" w:rsidRDefault="00F940FF" w:rsidP="00F940FF">
            <w:pPr>
              <w:spacing w:line="360" w:lineRule="auto"/>
              <w:rPr>
                <w:rFonts w:ascii="Arial" w:hAnsi="Arial" w:cs="Arial"/>
              </w:rPr>
            </w:pPr>
            <w:r w:rsidRPr="002605F7">
              <w:rPr>
                <w:rFonts w:ascii="Arial" w:hAnsi="Arial" w:cs="Arial"/>
              </w:rPr>
              <w:t>TCE 8.4+/-1.2</w:t>
            </w:r>
            <w:r w:rsidR="00F370D9">
              <w:rPr>
                <w:rFonts w:ascii="Arial" w:hAnsi="Arial" w:cs="Arial"/>
              </w:rPr>
              <w:t xml:space="preserve"> </w:t>
            </w:r>
            <w:r w:rsidRPr="002605F7">
              <w:rPr>
                <w:rFonts w:ascii="Arial" w:hAnsi="Arial" w:cs="Arial"/>
              </w:rPr>
              <w:t>x10</w:t>
            </w:r>
            <w:r w:rsidRPr="002605F7">
              <w:rPr>
                <w:rFonts w:ascii="Arial" w:hAnsi="Arial" w:cs="Arial"/>
                <w:sz w:val="16"/>
                <w:szCs w:val="16"/>
                <w:vertAlign w:val="superscript"/>
              </w:rPr>
              <w:t>-6</w:t>
            </w:r>
            <w:r w:rsidRPr="002605F7">
              <w:rPr>
                <w:rFonts w:ascii="Arial" w:hAnsi="Arial" w:cs="Arial"/>
              </w:rPr>
              <w:t>/</w:t>
            </w:r>
            <w:r w:rsidRPr="001A433C">
              <w:rPr>
                <w:rFonts w:ascii="Arial" w:hAnsi="Arial" w:cs="Arial"/>
              </w:rPr>
              <w:sym w:font="Symbol" w:char="F0B0"/>
            </w:r>
            <w:r w:rsidRPr="001A433C">
              <w:rPr>
                <w:rFonts w:ascii="Arial" w:hAnsi="Arial" w:cs="Arial"/>
              </w:rPr>
              <w:t>C</w:t>
            </w:r>
          </w:p>
          <w:p w:rsidR="00F940FF" w:rsidRPr="00046C6D" w:rsidRDefault="00F940FF" w:rsidP="00F940FF">
            <w:pPr>
              <w:spacing w:line="360" w:lineRule="auto"/>
              <w:rPr>
                <w:rFonts w:ascii="Arial" w:hAnsi="Arial" w:cs="Arial"/>
              </w:rPr>
            </w:pPr>
          </w:p>
        </w:tc>
        <w:tc>
          <w:tcPr>
            <w:tcW w:w="1620" w:type="dxa"/>
            <w:shd w:val="clear" w:color="auto" w:fill="auto"/>
          </w:tcPr>
          <w:p w:rsidR="00F940FF" w:rsidRPr="001A433C" w:rsidRDefault="00F940FF" w:rsidP="00F940FF">
            <w:pPr>
              <w:spacing w:line="360" w:lineRule="auto"/>
              <w:rPr>
                <w:rFonts w:ascii="Arial" w:hAnsi="Arial" w:cs="Arial"/>
              </w:rPr>
            </w:pPr>
            <w:r w:rsidRPr="00046C6D">
              <w:rPr>
                <w:rFonts w:ascii="Arial" w:hAnsi="Arial" w:cs="Arial"/>
              </w:rPr>
              <w:t>~1200</w:t>
            </w:r>
            <w:r w:rsidRPr="001A433C">
              <w:rPr>
                <w:rFonts w:ascii="Arial" w:hAnsi="Arial" w:cs="Arial"/>
              </w:rPr>
              <w:sym w:font="Symbol" w:char="F0B0"/>
            </w:r>
            <w:r w:rsidRPr="001A433C">
              <w:rPr>
                <w:rFonts w:ascii="Arial" w:hAnsi="Arial" w:cs="Arial"/>
              </w:rPr>
              <w:t>C in air</w:t>
            </w:r>
          </w:p>
        </w:tc>
        <w:tc>
          <w:tcPr>
            <w:tcW w:w="1369" w:type="dxa"/>
            <w:shd w:val="clear" w:color="auto" w:fill="auto"/>
          </w:tcPr>
          <w:p w:rsidR="00F940FF" w:rsidRPr="00046C6D" w:rsidRDefault="00F940FF" w:rsidP="00F940FF">
            <w:pPr>
              <w:spacing w:line="360" w:lineRule="auto"/>
              <w:rPr>
                <w:rFonts w:ascii="Arial" w:hAnsi="Arial" w:cs="Arial"/>
              </w:rPr>
            </w:pPr>
            <w:r w:rsidRPr="00046C6D">
              <w:rPr>
                <w:rFonts w:ascii="Arial" w:hAnsi="Arial" w:cs="Arial"/>
              </w:rPr>
              <w:t>&gt;1T ohm</w:t>
            </w:r>
          </w:p>
        </w:tc>
        <w:tc>
          <w:tcPr>
            <w:tcW w:w="1511" w:type="dxa"/>
            <w:shd w:val="clear" w:color="auto" w:fill="auto"/>
          </w:tcPr>
          <w:p w:rsidR="00F940FF" w:rsidRPr="00046C6D" w:rsidRDefault="00F940FF" w:rsidP="00F940FF">
            <w:pPr>
              <w:spacing w:line="360" w:lineRule="auto"/>
              <w:rPr>
                <w:rFonts w:ascii="Arial" w:hAnsi="Arial" w:cs="Arial"/>
              </w:rPr>
            </w:pPr>
            <w:r w:rsidRPr="00046C6D">
              <w:rPr>
                <w:rFonts w:ascii="Arial" w:hAnsi="Arial" w:cs="Arial"/>
              </w:rPr>
              <w:t>10gigohms</w:t>
            </w:r>
          </w:p>
          <w:p w:rsidR="00F940FF" w:rsidRPr="002605F7" w:rsidRDefault="00F940FF" w:rsidP="00F940FF">
            <w:pPr>
              <w:spacing w:line="360" w:lineRule="auto"/>
              <w:rPr>
                <w:rFonts w:ascii="Arial" w:hAnsi="Arial" w:cs="Arial"/>
              </w:rPr>
            </w:pPr>
          </w:p>
        </w:tc>
        <w:tc>
          <w:tcPr>
            <w:tcW w:w="1440"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5 gigohms</w:t>
            </w:r>
          </w:p>
          <w:p w:rsidR="00F940FF" w:rsidRPr="002605F7" w:rsidRDefault="00F940FF" w:rsidP="00F940FF">
            <w:pPr>
              <w:spacing w:line="360" w:lineRule="auto"/>
              <w:rPr>
                <w:rFonts w:ascii="Arial" w:hAnsi="Arial" w:cs="Arial"/>
              </w:rPr>
            </w:pPr>
          </w:p>
        </w:tc>
      </w:tr>
      <w:tr w:rsidR="00F940FF" w:rsidRPr="002605F7" w:rsidTr="00F370D9">
        <w:trPr>
          <w:trHeight w:val="495"/>
        </w:trPr>
        <w:tc>
          <w:tcPr>
            <w:tcW w:w="1017" w:type="dxa"/>
            <w:shd w:val="clear" w:color="auto" w:fill="auto"/>
          </w:tcPr>
          <w:p w:rsidR="00F940FF" w:rsidRPr="002605F7" w:rsidRDefault="00F940FF" w:rsidP="00F940FF">
            <w:pPr>
              <w:spacing w:line="360" w:lineRule="auto"/>
              <w:rPr>
                <w:rFonts w:ascii="Arial" w:hAnsi="Arial" w:cs="Arial"/>
                <w:b/>
                <w:bCs/>
              </w:rPr>
            </w:pPr>
            <w:r w:rsidRPr="002605F7">
              <w:rPr>
                <w:rFonts w:ascii="Arial" w:hAnsi="Arial" w:cs="Arial"/>
                <w:b/>
                <w:bCs/>
              </w:rPr>
              <w:t>Ceraflux</w:t>
            </w:r>
          </w:p>
        </w:tc>
        <w:tc>
          <w:tcPr>
            <w:tcW w:w="2313"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Lead bisilicate glass</w:t>
            </w:r>
          </w:p>
          <w:p w:rsidR="00F940FF" w:rsidRPr="001A433C" w:rsidRDefault="00F940FF" w:rsidP="00F940FF">
            <w:pPr>
              <w:spacing w:line="360" w:lineRule="auto"/>
              <w:rPr>
                <w:rFonts w:ascii="Arial" w:hAnsi="Arial" w:cs="Arial"/>
              </w:rPr>
            </w:pPr>
            <w:r w:rsidRPr="002605F7">
              <w:rPr>
                <w:rFonts w:ascii="Arial" w:hAnsi="Arial" w:cs="Arial"/>
              </w:rPr>
              <w:t>TCE 7.1</w:t>
            </w:r>
            <w:r w:rsidR="00F370D9">
              <w:rPr>
                <w:rFonts w:ascii="Arial" w:hAnsi="Arial" w:cs="Arial"/>
              </w:rPr>
              <w:t xml:space="preserve"> </w:t>
            </w:r>
            <w:r w:rsidRPr="002605F7">
              <w:rPr>
                <w:rFonts w:ascii="Arial" w:hAnsi="Arial" w:cs="Arial"/>
              </w:rPr>
              <w:t>x10</w:t>
            </w:r>
            <w:r w:rsidRPr="002605F7">
              <w:rPr>
                <w:rFonts w:ascii="Arial" w:hAnsi="Arial" w:cs="Arial"/>
                <w:vertAlign w:val="superscript"/>
              </w:rPr>
              <w:t>-</w:t>
            </w:r>
            <w:r w:rsidRPr="002605F7">
              <w:rPr>
                <w:rFonts w:ascii="Arial" w:hAnsi="Arial" w:cs="Arial"/>
                <w:sz w:val="16"/>
                <w:szCs w:val="16"/>
                <w:vertAlign w:val="superscript"/>
              </w:rPr>
              <w:t>6</w:t>
            </w:r>
            <w:r w:rsidRPr="002605F7">
              <w:rPr>
                <w:rFonts w:ascii="Arial" w:hAnsi="Arial" w:cs="Arial"/>
              </w:rPr>
              <w:t>/</w:t>
            </w:r>
            <w:r w:rsidRPr="001A433C">
              <w:rPr>
                <w:rFonts w:ascii="Arial" w:hAnsi="Arial" w:cs="Arial"/>
              </w:rPr>
              <w:sym w:font="Symbol" w:char="F0B0"/>
            </w:r>
            <w:r w:rsidRPr="001A433C">
              <w:rPr>
                <w:rFonts w:ascii="Arial" w:hAnsi="Arial" w:cs="Arial"/>
              </w:rPr>
              <w:t>C</w:t>
            </w:r>
          </w:p>
        </w:tc>
        <w:tc>
          <w:tcPr>
            <w:tcW w:w="1620" w:type="dxa"/>
            <w:shd w:val="clear" w:color="auto" w:fill="auto"/>
          </w:tcPr>
          <w:p w:rsidR="00F940FF" w:rsidRPr="001A433C" w:rsidRDefault="00F940FF" w:rsidP="00F940FF">
            <w:pPr>
              <w:spacing w:line="360" w:lineRule="auto"/>
              <w:rPr>
                <w:rFonts w:ascii="Arial" w:hAnsi="Arial" w:cs="Arial"/>
              </w:rPr>
            </w:pPr>
            <w:r w:rsidRPr="00F940FF">
              <w:rPr>
                <w:rFonts w:ascii="Arial" w:hAnsi="Arial" w:cs="Arial"/>
                <w:color w:val="000000" w:themeColor="text1"/>
              </w:rPr>
              <w:t>~835</w:t>
            </w:r>
            <w:r w:rsidRPr="00F940FF">
              <w:rPr>
                <w:rFonts w:ascii="Arial" w:hAnsi="Arial" w:cs="Arial"/>
                <w:color w:val="000000" w:themeColor="text1"/>
              </w:rPr>
              <w:sym w:font="Symbol" w:char="F0B0"/>
            </w:r>
            <w:r w:rsidRPr="00F940FF">
              <w:rPr>
                <w:rFonts w:ascii="Arial" w:hAnsi="Arial" w:cs="Arial"/>
                <w:color w:val="000000" w:themeColor="text1"/>
              </w:rPr>
              <w:t xml:space="preserve">C </w:t>
            </w:r>
            <w:r w:rsidRPr="001A433C">
              <w:rPr>
                <w:rFonts w:ascii="Arial" w:hAnsi="Arial" w:cs="Arial"/>
              </w:rPr>
              <w:t>in air</w:t>
            </w:r>
          </w:p>
        </w:tc>
        <w:tc>
          <w:tcPr>
            <w:tcW w:w="1369" w:type="dxa"/>
            <w:shd w:val="clear" w:color="auto" w:fill="auto"/>
          </w:tcPr>
          <w:p w:rsidR="00F940FF" w:rsidRPr="00046C6D" w:rsidRDefault="00F940FF" w:rsidP="00F940FF">
            <w:pPr>
              <w:spacing w:line="360" w:lineRule="auto"/>
              <w:rPr>
                <w:rFonts w:ascii="Arial" w:hAnsi="Arial" w:cs="Arial"/>
              </w:rPr>
            </w:pPr>
            <w:r w:rsidRPr="00046C6D">
              <w:rPr>
                <w:rFonts w:ascii="Arial" w:hAnsi="Arial" w:cs="Arial"/>
              </w:rPr>
              <w:t>&gt;1T ohm</w:t>
            </w:r>
          </w:p>
          <w:p w:rsidR="00F940FF" w:rsidRPr="00046C6D" w:rsidRDefault="00F940FF" w:rsidP="00F940FF">
            <w:pPr>
              <w:spacing w:line="360" w:lineRule="auto"/>
              <w:rPr>
                <w:rFonts w:ascii="Arial" w:hAnsi="Arial" w:cs="Arial"/>
              </w:rPr>
            </w:pPr>
          </w:p>
        </w:tc>
        <w:tc>
          <w:tcPr>
            <w:tcW w:w="1511"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50 to 75 megohms</w:t>
            </w:r>
          </w:p>
          <w:p w:rsidR="00F940FF" w:rsidRPr="002605F7" w:rsidRDefault="00F940FF" w:rsidP="00F940FF">
            <w:pPr>
              <w:spacing w:line="360" w:lineRule="auto"/>
              <w:rPr>
                <w:rFonts w:ascii="Arial" w:hAnsi="Arial" w:cs="Arial"/>
              </w:rPr>
            </w:pPr>
            <w:r w:rsidRPr="002605F7">
              <w:rPr>
                <w:rFonts w:ascii="Arial" w:hAnsi="Arial" w:cs="Arial"/>
              </w:rPr>
              <w:t>[2]</w:t>
            </w:r>
          </w:p>
        </w:tc>
        <w:tc>
          <w:tcPr>
            <w:tcW w:w="1440" w:type="dxa"/>
            <w:shd w:val="clear" w:color="auto" w:fill="auto"/>
          </w:tcPr>
          <w:p w:rsidR="00F940FF" w:rsidRPr="002605F7" w:rsidRDefault="00F940FF" w:rsidP="00F940FF">
            <w:pPr>
              <w:spacing w:line="360" w:lineRule="auto"/>
              <w:rPr>
                <w:rFonts w:ascii="Arial" w:hAnsi="Arial" w:cs="Arial"/>
              </w:rPr>
            </w:pPr>
            <w:r w:rsidRPr="002605F7">
              <w:rPr>
                <w:rFonts w:ascii="Arial" w:hAnsi="Arial" w:cs="Arial"/>
              </w:rPr>
              <w:t>30 megohms</w:t>
            </w:r>
          </w:p>
          <w:p w:rsidR="00F940FF" w:rsidRPr="002605F7" w:rsidRDefault="00F940FF" w:rsidP="00F940FF">
            <w:pPr>
              <w:spacing w:line="360" w:lineRule="auto"/>
              <w:rPr>
                <w:rFonts w:ascii="Arial" w:hAnsi="Arial" w:cs="Arial"/>
              </w:rPr>
            </w:pPr>
          </w:p>
        </w:tc>
      </w:tr>
    </w:tbl>
    <w:p w:rsidR="0018457E" w:rsidRPr="00476262" w:rsidRDefault="0018457E" w:rsidP="0018457E">
      <w:pPr>
        <w:spacing w:line="360" w:lineRule="auto"/>
        <w:rPr>
          <w:rFonts w:ascii="Arial" w:hAnsi="Arial" w:cs="Arial"/>
        </w:rPr>
      </w:pPr>
    </w:p>
    <w:p w:rsidR="0018457E" w:rsidRPr="00023B57" w:rsidRDefault="0018457E" w:rsidP="0018457E">
      <w:pPr>
        <w:spacing w:line="360" w:lineRule="auto"/>
        <w:ind w:left="720"/>
        <w:rPr>
          <w:rFonts w:asciiTheme="majorHAnsi" w:hAnsiTheme="majorHAnsi"/>
        </w:rPr>
      </w:pPr>
      <w:r w:rsidRPr="00023B57">
        <w:rPr>
          <w:rFonts w:asciiTheme="majorHAnsi" w:hAnsiTheme="majorHAnsi"/>
        </w:rPr>
        <w:t>[1] can be used at 950</w:t>
      </w:r>
      <w:r w:rsidRPr="00023B57">
        <w:rPr>
          <w:rFonts w:asciiTheme="majorHAnsi" w:hAnsiTheme="majorHAnsi"/>
        </w:rPr>
        <w:sym w:font="Symbol" w:char="F0B0"/>
      </w:r>
      <w:r w:rsidRPr="00023B57">
        <w:rPr>
          <w:rFonts w:asciiTheme="majorHAnsi" w:hAnsiTheme="majorHAnsi"/>
        </w:rPr>
        <w:t>F but resistance is lower as noted</w:t>
      </w:r>
    </w:p>
    <w:p w:rsidR="00023B57" w:rsidRPr="00BA032F" w:rsidRDefault="0018457E" w:rsidP="00BA032F">
      <w:pPr>
        <w:spacing w:line="360" w:lineRule="auto"/>
        <w:ind w:left="720"/>
        <w:rPr>
          <w:rFonts w:asciiTheme="majorHAnsi" w:hAnsiTheme="majorHAnsi"/>
        </w:rPr>
      </w:pPr>
      <w:r w:rsidRPr="00023B57">
        <w:rPr>
          <w:rFonts w:asciiTheme="majorHAnsi" w:hAnsiTheme="majorHAnsi"/>
        </w:rPr>
        <w:t>[2] Insulation resistance for the Ceraflux glass in the thinner walled 40832-01 and the 42237-01 size is &gt;20megohms at 900</w:t>
      </w:r>
      <w:r w:rsidRPr="00023B57">
        <w:rPr>
          <w:rFonts w:asciiTheme="majorHAnsi" w:hAnsiTheme="majorHAnsi"/>
        </w:rPr>
        <w:sym w:font="Symbol" w:char="F0B0"/>
      </w:r>
      <w:r w:rsidRPr="00023B57">
        <w:rPr>
          <w:rFonts w:asciiTheme="majorHAnsi" w:hAnsiTheme="majorHAnsi"/>
        </w:rPr>
        <w:t>F.</w:t>
      </w:r>
    </w:p>
    <w:p w:rsidR="0018457E" w:rsidRPr="00023B57" w:rsidRDefault="00CF1574" w:rsidP="0018457E">
      <w:pPr>
        <w:spacing w:line="360" w:lineRule="auto"/>
        <w:ind w:left="720"/>
        <w:rPr>
          <w:rFonts w:asciiTheme="majorHAnsi" w:hAnsiTheme="majorHAnsi"/>
        </w:rPr>
      </w:pPr>
      <w:hyperlink r:id="rId45" w:history="1">
        <w:r w:rsidR="0018457E" w:rsidRPr="00023B57">
          <w:rPr>
            <w:rStyle w:val="Hyperlink"/>
            <w:rFonts w:asciiTheme="majorHAnsi" w:hAnsiTheme="majorHAnsi"/>
          </w:rPr>
          <w:t>www.viox.com</w:t>
        </w:r>
      </w:hyperlink>
      <w:r w:rsidR="0018457E" w:rsidRPr="00023B57">
        <w:rPr>
          <w:rFonts w:asciiTheme="majorHAnsi" w:hAnsiTheme="majorHAnsi"/>
        </w:rPr>
        <w:t xml:space="preserve">  V16709</w:t>
      </w:r>
    </w:p>
    <w:p w:rsidR="00400A98" w:rsidRPr="00BA032F" w:rsidRDefault="00CF1574" w:rsidP="00BA032F">
      <w:pPr>
        <w:spacing w:line="360" w:lineRule="auto"/>
        <w:ind w:left="720"/>
        <w:rPr>
          <w:rFonts w:asciiTheme="majorHAnsi" w:hAnsiTheme="majorHAnsi"/>
          <w:lang w:val="it-IT"/>
        </w:rPr>
      </w:pPr>
      <w:hyperlink r:id="rId46" w:history="1">
        <w:r w:rsidR="0018457E" w:rsidRPr="00023B57">
          <w:rPr>
            <w:rStyle w:val="Hyperlink"/>
            <w:rFonts w:asciiTheme="majorHAnsi" w:hAnsiTheme="majorHAnsi"/>
            <w:lang w:val="it-IT"/>
          </w:rPr>
          <w:t>www.hammondlead.com</w:t>
        </w:r>
      </w:hyperlink>
      <w:r w:rsidR="0018457E" w:rsidRPr="00023B57">
        <w:rPr>
          <w:rFonts w:asciiTheme="majorHAnsi" w:hAnsiTheme="majorHAnsi"/>
          <w:lang w:val="it-IT"/>
        </w:rPr>
        <w:t xml:space="preserve">  Ceraflux</w:t>
      </w:r>
    </w:p>
    <w:p w:rsidR="0018457E" w:rsidRPr="00023B57" w:rsidRDefault="0018457E" w:rsidP="007378FE">
      <w:pPr>
        <w:pStyle w:val="Heading2"/>
        <w:jc w:val="both"/>
      </w:pPr>
      <w:bookmarkStart w:id="65" w:name="_Toc21511802"/>
      <w:r w:rsidRPr="00476262">
        <w:t>High temperature connector design guidelines</w:t>
      </w:r>
      <w:bookmarkEnd w:id="65"/>
    </w:p>
    <w:p w:rsidR="0018457E" w:rsidRPr="00023B57" w:rsidRDefault="0018457E" w:rsidP="007378FE">
      <w:pPr>
        <w:pStyle w:val="Heading3"/>
        <w:jc w:val="both"/>
      </w:pPr>
      <w:bookmarkStart w:id="66" w:name="_Toc21511803"/>
      <w:r w:rsidRPr="00476262">
        <w:t>Glass Design</w:t>
      </w:r>
      <w:bookmarkEnd w:id="66"/>
    </w:p>
    <w:p w:rsidR="0018457E" w:rsidRPr="00476262" w:rsidRDefault="0018457E" w:rsidP="007378FE">
      <w:pPr>
        <w:pStyle w:val="ListParagraph"/>
        <w:numPr>
          <w:ilvl w:val="0"/>
          <w:numId w:val="33"/>
        </w:numPr>
        <w:jc w:val="both"/>
      </w:pPr>
      <w:r w:rsidRPr="00476262">
        <w:t xml:space="preserve">If possible, to reduce cost and lead time, design the connector/header around standard glass preform sizes listed in </w:t>
      </w:r>
      <w:r w:rsidR="00BA032F">
        <w:rPr>
          <w:b/>
          <w:i/>
        </w:rPr>
        <w:fldChar w:fldCharType="begin"/>
      </w:r>
      <w:r w:rsidR="00BA032F">
        <w:instrText xml:space="preserve"> REF _Ref4658736 \h </w:instrText>
      </w:r>
      <w:r w:rsidR="00BA032F">
        <w:rPr>
          <w:b/>
          <w:i/>
        </w:rPr>
      </w:r>
      <w:r w:rsidR="00BA032F">
        <w:rPr>
          <w:b/>
          <w:i/>
        </w:rPr>
        <w:fldChar w:fldCharType="separate"/>
      </w:r>
      <w:r w:rsidR="00F370D9">
        <w:t xml:space="preserve">Figure </w:t>
      </w:r>
      <w:r w:rsidR="00F370D9">
        <w:rPr>
          <w:noProof/>
        </w:rPr>
        <w:t>26</w:t>
      </w:r>
      <w:r w:rsidR="00BA032F">
        <w:rPr>
          <w:b/>
          <w:i/>
        </w:rPr>
        <w:fldChar w:fldCharType="end"/>
      </w:r>
      <w:r w:rsidR="00BA032F">
        <w:t xml:space="preserve"> and </w:t>
      </w:r>
      <w:r w:rsidR="00BA032F">
        <w:fldChar w:fldCharType="begin"/>
      </w:r>
      <w:r w:rsidR="00BA032F">
        <w:instrText xml:space="preserve"> REF _Ref4658746 \h </w:instrText>
      </w:r>
      <w:r w:rsidR="00BA032F">
        <w:fldChar w:fldCharType="separate"/>
      </w:r>
      <w:r w:rsidR="00271440" w:rsidRPr="00B40D28">
        <w:t xml:space="preserve">Figure </w:t>
      </w:r>
      <w:r w:rsidR="00271440">
        <w:rPr>
          <w:noProof/>
        </w:rPr>
        <w:t>27</w:t>
      </w:r>
      <w:r w:rsidR="00BA032F">
        <w:fldChar w:fldCharType="end"/>
      </w:r>
      <w:r w:rsidR="00BA032F">
        <w:t>.</w:t>
      </w:r>
    </w:p>
    <w:p w:rsidR="00023B57" w:rsidRDefault="007E11B1" w:rsidP="00023B57">
      <w:pPr>
        <w:keepNext/>
        <w:spacing w:line="360" w:lineRule="auto"/>
        <w:jc w:val="center"/>
      </w:pPr>
      <w:r>
        <w:rPr>
          <w:noProof/>
        </w:rPr>
        <w:lastRenderedPageBreak/>
        <w:drawing>
          <wp:inline distT="0" distB="0" distL="0" distR="0" wp14:anchorId="46ADBD12" wp14:editId="123B371B">
            <wp:extent cx="3079534" cy="2034540"/>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1490" cy="2055652"/>
                    </a:xfrm>
                    <a:prstGeom prst="rect">
                      <a:avLst/>
                    </a:prstGeom>
                    <a:noFill/>
                    <a:ln>
                      <a:noFill/>
                    </a:ln>
                  </pic:spPr>
                </pic:pic>
              </a:graphicData>
            </a:graphic>
          </wp:inline>
        </w:drawing>
      </w:r>
    </w:p>
    <w:p w:rsidR="00433393" w:rsidRPr="001B1185" w:rsidRDefault="00023B57" w:rsidP="00BA032F">
      <w:pPr>
        <w:pStyle w:val="Caption"/>
        <w:rPr>
          <w:rFonts w:ascii="Arial" w:hAnsi="Arial"/>
        </w:rPr>
      </w:pPr>
      <w:bookmarkStart w:id="67" w:name="_Ref4658736"/>
      <w:r>
        <w:t xml:space="preserve">Figure </w:t>
      </w:r>
      <w:r w:rsidR="00292B5F" w:rsidRPr="001B1185">
        <w:rPr>
          <w:noProof/>
        </w:rPr>
        <w:fldChar w:fldCharType="begin"/>
      </w:r>
      <w:r w:rsidR="00292B5F" w:rsidRPr="001B1185">
        <w:rPr>
          <w:noProof/>
        </w:rPr>
        <w:instrText xml:space="preserve"> SEQ Figure \* ARABIC </w:instrText>
      </w:r>
      <w:r w:rsidR="00292B5F" w:rsidRPr="001B1185">
        <w:rPr>
          <w:noProof/>
        </w:rPr>
        <w:fldChar w:fldCharType="separate"/>
      </w:r>
      <w:r w:rsidR="00271440" w:rsidRPr="001B1185">
        <w:rPr>
          <w:noProof/>
        </w:rPr>
        <w:t>26</w:t>
      </w:r>
      <w:r w:rsidR="00292B5F" w:rsidRPr="001B1185">
        <w:rPr>
          <w:noProof/>
        </w:rPr>
        <w:fldChar w:fldCharType="end"/>
      </w:r>
      <w:bookmarkEnd w:id="67"/>
      <w:r w:rsidRPr="001B1185">
        <w:t xml:space="preserve">: standard </w:t>
      </w:r>
      <w:r w:rsidR="007E11B1" w:rsidRPr="001B1185">
        <w:t>29810-03 Viox preform size</w:t>
      </w:r>
    </w:p>
    <w:p w:rsidR="001C2F32" w:rsidRDefault="00B0363C" w:rsidP="00DE264C">
      <w:pPr>
        <w:keepNext/>
        <w:spacing w:line="360" w:lineRule="auto"/>
        <w:jc w:val="center"/>
        <w:rPr>
          <w:noProof/>
        </w:rPr>
      </w:pPr>
      <w:r>
        <w:rPr>
          <w:noProof/>
        </w:rPr>
        <w:drawing>
          <wp:inline distT="0" distB="0" distL="0" distR="0">
            <wp:extent cx="3799973" cy="2352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b="6250"/>
                    <a:stretch/>
                  </pic:blipFill>
                  <pic:spPr bwMode="auto">
                    <a:xfrm>
                      <a:off x="0" y="0"/>
                      <a:ext cx="3901461" cy="2415509"/>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7820" w:type="dxa"/>
        <w:jc w:val="center"/>
        <w:tblLook w:val="04A0" w:firstRow="1" w:lastRow="0" w:firstColumn="1" w:lastColumn="0" w:noHBand="0" w:noVBand="1"/>
      </w:tblPr>
      <w:tblGrid>
        <w:gridCol w:w="1300"/>
        <w:gridCol w:w="830"/>
        <w:gridCol w:w="1360"/>
        <w:gridCol w:w="718"/>
        <w:gridCol w:w="1260"/>
        <w:gridCol w:w="718"/>
        <w:gridCol w:w="2000"/>
      </w:tblGrid>
      <w:tr w:rsidR="001C2F32" w:rsidRPr="001C2F32" w:rsidTr="00B24AF1">
        <w:trPr>
          <w:trHeight w:val="288"/>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textAlignment w:val="auto"/>
              <w:rPr>
                <w:rFonts w:ascii="Calibri" w:hAnsi="Calibri" w:cs="Calibri"/>
                <w:color w:val="000000"/>
                <w:sz w:val="22"/>
                <w:szCs w:val="22"/>
              </w:rPr>
            </w:pPr>
            <w:r w:rsidRPr="001C2F32">
              <w:rPr>
                <w:rFonts w:ascii="Calibri" w:hAnsi="Calibri" w:cs="Calibri"/>
                <w:color w:val="000000"/>
                <w:sz w:val="22"/>
                <w:szCs w:val="22"/>
              </w:rPr>
              <w:t>part number</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A</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OD tolerance</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B</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ID tolerance</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C</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1C2F32" w:rsidRPr="001C2F32" w:rsidRDefault="001C2F32" w:rsidP="001C2F32">
            <w:pPr>
              <w:overflowPunct/>
              <w:autoSpaceDE/>
              <w:autoSpaceDN/>
              <w:adjustRightInd/>
              <w:jc w:val="center"/>
              <w:textAlignment w:val="auto"/>
              <w:rPr>
                <w:rFonts w:ascii="Calibri" w:hAnsi="Calibri" w:cs="Calibri"/>
                <w:color w:val="000000"/>
                <w:sz w:val="22"/>
                <w:szCs w:val="22"/>
              </w:rPr>
            </w:pPr>
            <w:r w:rsidRPr="001C2F32">
              <w:rPr>
                <w:rFonts w:ascii="Calibri" w:hAnsi="Calibri" w:cs="Calibri"/>
                <w:color w:val="000000"/>
                <w:sz w:val="22"/>
                <w:szCs w:val="22"/>
              </w:rPr>
              <w:t>thickness tolerance</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60590-01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0.090</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0.023</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52989-01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0.0905</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+/-.001</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0.038</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56932-01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0.091</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0.044</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0.097</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+/-.003</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50829-01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0.093</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+/-.0015</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0.034</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+/-.001</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0.080</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62255-01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0.122</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0.066</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48393-01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0.1485</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0.066</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0.08</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+/-.01</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62256-01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0.211</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0.165</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+/-.001</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62487-01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0.227</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+/-.001</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0.165</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+/-.001</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+/-.005</w:t>
            </w:r>
          </w:p>
        </w:tc>
      </w:tr>
      <w:tr w:rsidR="001C2F32" w:rsidRPr="001C2F32" w:rsidTr="00B24AF1">
        <w:trPr>
          <w:trHeight w:val="288"/>
          <w:jc w:val="center"/>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40832-01</w:t>
            </w:r>
          </w:p>
        </w:tc>
        <w:tc>
          <w:tcPr>
            <w:tcW w:w="7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0.300</w:t>
            </w:r>
          </w:p>
        </w:tc>
        <w:tc>
          <w:tcPr>
            <w:tcW w:w="13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+/-.0025</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0.223</w:t>
            </w:r>
          </w:p>
        </w:tc>
        <w:tc>
          <w:tcPr>
            <w:tcW w:w="126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+/-.0025</w:t>
            </w:r>
          </w:p>
        </w:tc>
        <w:tc>
          <w:tcPr>
            <w:tcW w:w="6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jc w:val="right"/>
              <w:textAlignment w:val="auto"/>
              <w:rPr>
                <w:rFonts w:ascii="Calibri" w:hAnsi="Calibri" w:cs="Calibri"/>
                <w:sz w:val="22"/>
                <w:szCs w:val="22"/>
              </w:rPr>
            </w:pPr>
            <w:r w:rsidRPr="001B1185">
              <w:rPr>
                <w:rFonts w:ascii="Calibri" w:hAnsi="Calibri" w:cs="Calibri"/>
                <w:sz w:val="22"/>
                <w:szCs w:val="22"/>
              </w:rPr>
              <w:t>0.075</w:t>
            </w:r>
          </w:p>
        </w:tc>
        <w:tc>
          <w:tcPr>
            <w:tcW w:w="2000" w:type="dxa"/>
            <w:tcBorders>
              <w:top w:val="nil"/>
              <w:left w:val="nil"/>
              <w:bottom w:val="single" w:sz="4" w:space="0" w:color="auto"/>
              <w:right w:val="single" w:sz="4" w:space="0" w:color="auto"/>
            </w:tcBorders>
            <w:shd w:val="clear" w:color="auto" w:fill="auto"/>
            <w:noWrap/>
            <w:vAlign w:val="bottom"/>
            <w:hideMark/>
          </w:tcPr>
          <w:p w:rsidR="001C2F32" w:rsidRPr="001B1185" w:rsidRDefault="001C2F32" w:rsidP="001C2F32">
            <w:pPr>
              <w:overflowPunct/>
              <w:autoSpaceDE/>
              <w:autoSpaceDN/>
              <w:adjustRightInd/>
              <w:textAlignment w:val="auto"/>
              <w:rPr>
                <w:rFonts w:ascii="Calibri" w:hAnsi="Calibri" w:cs="Calibri"/>
                <w:sz w:val="22"/>
                <w:szCs w:val="22"/>
              </w:rPr>
            </w:pPr>
            <w:r w:rsidRPr="001B1185">
              <w:rPr>
                <w:rFonts w:ascii="Calibri" w:hAnsi="Calibri" w:cs="Calibri"/>
                <w:sz w:val="22"/>
                <w:szCs w:val="22"/>
              </w:rPr>
              <w:t>+/-.002</w:t>
            </w:r>
          </w:p>
        </w:tc>
      </w:tr>
    </w:tbl>
    <w:p w:rsidR="00433393" w:rsidRDefault="00433393" w:rsidP="00DE264C">
      <w:pPr>
        <w:keepNext/>
        <w:spacing w:line="360" w:lineRule="auto"/>
        <w:jc w:val="center"/>
        <w:rPr>
          <w:noProof/>
        </w:rPr>
      </w:pPr>
    </w:p>
    <w:p w:rsidR="00263341" w:rsidRPr="0094384E" w:rsidRDefault="00B40D28" w:rsidP="00A50C1E">
      <w:pPr>
        <w:pStyle w:val="Caption"/>
      </w:pPr>
      <w:bookmarkStart w:id="68" w:name="_Ref4658746"/>
      <w:r w:rsidRPr="00B40D28">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27</w:t>
      </w:r>
      <w:r w:rsidR="00292B5F">
        <w:rPr>
          <w:noProof/>
        </w:rPr>
        <w:fldChar w:fldCharType="end"/>
      </w:r>
      <w:bookmarkEnd w:id="68"/>
      <w:r w:rsidRPr="00B40D28">
        <w:t>:</w:t>
      </w:r>
      <w:r w:rsidRPr="00B40D28">
        <w:rPr>
          <w:b/>
          <w:i/>
          <w:color w:val="FF0000"/>
        </w:rPr>
        <w:t xml:space="preserve"> </w:t>
      </w:r>
      <w:r w:rsidRPr="00B40D28">
        <w:t>standard Ceraflux preform sizes</w:t>
      </w:r>
    </w:p>
    <w:p w:rsidR="0018457E" w:rsidRPr="00B40D28" w:rsidRDefault="0018457E" w:rsidP="007378FE">
      <w:pPr>
        <w:pStyle w:val="ListParagraph"/>
        <w:jc w:val="both"/>
      </w:pPr>
      <w:r w:rsidRPr="00476262">
        <w:lastRenderedPageBreak/>
        <w:t xml:space="preserve">Low temperature glass </w:t>
      </w:r>
      <w:r w:rsidR="00391071" w:rsidRPr="0094384E">
        <w:t>performs described in section</w:t>
      </w:r>
      <w:r w:rsidR="00452F3E">
        <w:t xml:space="preserve"> </w:t>
      </w:r>
      <w:r w:rsidR="00452F3E">
        <w:fldChar w:fldCharType="begin"/>
      </w:r>
      <w:r w:rsidR="00452F3E">
        <w:instrText xml:space="preserve"> REF _Ref21604554 \r \h </w:instrText>
      </w:r>
      <w:r w:rsidR="00452F3E">
        <w:fldChar w:fldCharType="separate"/>
      </w:r>
      <w:r w:rsidR="00452F3E">
        <w:t>1.4.1</w:t>
      </w:r>
      <w:r w:rsidR="00452F3E">
        <w:fldChar w:fldCharType="end"/>
      </w:r>
      <w:r w:rsidR="00452F3E">
        <w:t xml:space="preserve"> and </w:t>
      </w:r>
      <w:r w:rsidR="00452F3E">
        <w:fldChar w:fldCharType="begin"/>
      </w:r>
      <w:r w:rsidR="00452F3E">
        <w:instrText xml:space="preserve"> REF _Ref21604431 \r \h </w:instrText>
      </w:r>
      <w:r w:rsidR="00452F3E">
        <w:fldChar w:fldCharType="separate"/>
      </w:r>
      <w:r w:rsidR="00452F3E">
        <w:t>1.4.5</w:t>
      </w:r>
      <w:r w:rsidR="00452F3E">
        <w:fldChar w:fldCharType="end"/>
      </w:r>
      <w:r w:rsidR="003A7460" w:rsidRPr="0094384E">
        <w:t>,</w:t>
      </w:r>
      <w:r w:rsidRPr="0094384E">
        <w:t xml:space="preserve"> are purchased to size.</w:t>
      </w:r>
      <w:r w:rsidR="003A7460" w:rsidRPr="0094384E">
        <w:t xml:space="preserve">  Ceraflux and Viox used in all</w:t>
      </w:r>
      <w:r w:rsidRPr="0094384E">
        <w:t xml:space="preserve"> of the high temperature </w:t>
      </w:r>
      <w:r w:rsidRPr="00476262">
        <w:t>glass to metal seals, are purchased as glass frits.  Organic binder is added and they are pressed into</w:t>
      </w:r>
      <w:r w:rsidR="003A7460">
        <w:t xml:space="preserve"> final shape</w:t>
      </w:r>
      <w:r w:rsidRPr="00476262">
        <w:t xml:space="preserve"> with a punch and die set</w:t>
      </w:r>
      <w:r w:rsidR="003A7460">
        <w:t>.  Some with very thin walls are pressed into blanks</w:t>
      </w:r>
      <w:r w:rsidRPr="00476262">
        <w:t xml:space="preserve"> and machined to size by Ceramics.  A minimum wall thickness of .020” is desired for machinability.  </w:t>
      </w:r>
    </w:p>
    <w:p w:rsidR="0018457E" w:rsidRPr="001B1185" w:rsidRDefault="0018457E" w:rsidP="007378FE">
      <w:pPr>
        <w:pStyle w:val="ListParagraph"/>
        <w:jc w:val="both"/>
      </w:pPr>
      <w:r w:rsidRPr="00476262">
        <w:t xml:space="preserve">The current standard preforms are designed </w:t>
      </w:r>
      <w:r w:rsidRPr="001B1185">
        <w:t xml:space="preserve">around a </w:t>
      </w:r>
      <w:r w:rsidR="00433393" w:rsidRPr="001B1185">
        <w:t>.020</w:t>
      </w:r>
      <w:r w:rsidR="008E6C47" w:rsidRPr="001B1185">
        <w:t>”</w:t>
      </w:r>
      <w:r w:rsidR="00433393" w:rsidRPr="001B1185">
        <w:t xml:space="preserve">, </w:t>
      </w:r>
      <w:r w:rsidRPr="001B1185">
        <w:t>.030”, .040” or .060”</w:t>
      </w:r>
      <w:r w:rsidR="00B025B5" w:rsidRPr="001B1185">
        <w:t xml:space="preserve"> pin or socket.  See section </w:t>
      </w:r>
      <w:r w:rsidR="00391071" w:rsidRPr="001B1185">
        <w:fldChar w:fldCharType="begin"/>
      </w:r>
      <w:r w:rsidR="00391071" w:rsidRPr="001B1185">
        <w:instrText xml:space="preserve"> REF _Ref532800609 \r \h </w:instrText>
      </w:r>
      <w:r w:rsidR="007378FE" w:rsidRPr="001B1185">
        <w:instrText xml:space="preserve"> \* MERGEFORMAT </w:instrText>
      </w:r>
      <w:r w:rsidR="00391071" w:rsidRPr="001B1185">
        <w:fldChar w:fldCharType="separate"/>
      </w:r>
      <w:r w:rsidR="00271440" w:rsidRPr="001B1185">
        <w:t>2.2.3</w:t>
      </w:r>
      <w:r w:rsidR="00391071" w:rsidRPr="001B1185">
        <w:fldChar w:fldCharType="end"/>
      </w:r>
      <w:r w:rsidR="006E0843" w:rsidRPr="001B1185">
        <w:t xml:space="preserve"> </w:t>
      </w:r>
      <w:r w:rsidRPr="001B1185">
        <w:t>and</w:t>
      </w:r>
      <w:r w:rsidR="00BA032F" w:rsidRPr="001B1185">
        <w:t xml:space="preserve"> </w:t>
      </w:r>
      <w:r w:rsidR="00BA032F" w:rsidRPr="001B1185">
        <w:fldChar w:fldCharType="begin"/>
      </w:r>
      <w:r w:rsidR="00BA032F" w:rsidRPr="001B1185">
        <w:instrText xml:space="preserve"> REF _Ref4659130 \h </w:instrText>
      </w:r>
      <w:r w:rsidR="00BA032F" w:rsidRPr="001B1185">
        <w:fldChar w:fldCharType="separate"/>
      </w:r>
      <w:r w:rsidR="00271440" w:rsidRPr="001B1185">
        <w:t xml:space="preserve">Figure </w:t>
      </w:r>
      <w:r w:rsidR="00271440" w:rsidRPr="001B1185">
        <w:rPr>
          <w:noProof/>
        </w:rPr>
        <w:t>31</w:t>
      </w:r>
      <w:r w:rsidR="00BA032F" w:rsidRPr="001B1185">
        <w:fldChar w:fldCharType="end"/>
      </w:r>
      <w:r w:rsidR="00BA032F" w:rsidRPr="001B1185">
        <w:t xml:space="preserve"> and</w:t>
      </w:r>
      <w:r w:rsidR="00BA032F" w:rsidRPr="001B1185">
        <w:rPr>
          <w:b/>
          <w:i/>
        </w:rPr>
        <w:t xml:space="preserve"> </w:t>
      </w:r>
      <w:r w:rsidR="00BA032F" w:rsidRPr="001B1185">
        <w:rPr>
          <w:b/>
          <w:i/>
        </w:rPr>
        <w:fldChar w:fldCharType="begin"/>
      </w:r>
      <w:r w:rsidR="00BA032F" w:rsidRPr="001B1185">
        <w:rPr>
          <w:b/>
          <w:i/>
        </w:rPr>
        <w:instrText xml:space="preserve"> REF _Ref4658885 \h </w:instrText>
      </w:r>
      <w:r w:rsidR="00BA032F" w:rsidRPr="001B1185">
        <w:rPr>
          <w:b/>
          <w:i/>
        </w:rPr>
      </w:r>
      <w:r w:rsidR="00BA032F" w:rsidRPr="001B1185">
        <w:rPr>
          <w:b/>
          <w:i/>
        </w:rPr>
        <w:fldChar w:fldCharType="separate"/>
      </w:r>
      <w:r w:rsidR="00271440" w:rsidRPr="001B1185">
        <w:t xml:space="preserve">Figure </w:t>
      </w:r>
      <w:r w:rsidR="00271440" w:rsidRPr="001B1185">
        <w:rPr>
          <w:noProof/>
        </w:rPr>
        <w:t>32</w:t>
      </w:r>
      <w:r w:rsidR="00BA032F" w:rsidRPr="001B1185">
        <w:rPr>
          <w:b/>
          <w:i/>
        </w:rPr>
        <w:fldChar w:fldCharType="end"/>
      </w:r>
      <w:r w:rsidRPr="001B1185">
        <w:rPr>
          <w:b/>
          <w:i/>
        </w:rPr>
        <w:t>.</w:t>
      </w:r>
    </w:p>
    <w:p w:rsidR="0018457E" w:rsidRPr="002B2549" w:rsidRDefault="0018457E" w:rsidP="007378FE">
      <w:pPr>
        <w:pStyle w:val="ListParagraph"/>
        <w:jc w:val="both"/>
      </w:pPr>
      <w:r w:rsidRPr="001B1185">
        <w:t xml:space="preserve">If designing a double isolated connector it is best to align </w:t>
      </w:r>
      <w:r w:rsidRPr="00476262">
        <w:t>the level of the outer glass with the inner glass as closely as the design allows as shown in</w:t>
      </w:r>
      <w:r w:rsidR="00BA032F">
        <w:rPr>
          <w:b/>
          <w:i/>
        </w:rPr>
        <w:t xml:space="preserve"> </w:t>
      </w:r>
      <w:r w:rsidR="00BA032F">
        <w:rPr>
          <w:b/>
          <w:i/>
        </w:rPr>
        <w:fldChar w:fldCharType="begin"/>
      </w:r>
      <w:r w:rsidR="00BA032F">
        <w:rPr>
          <w:b/>
          <w:i/>
        </w:rPr>
        <w:instrText xml:space="preserve"> REF _Ref4658899 \h </w:instrText>
      </w:r>
      <w:r w:rsidR="00BA032F">
        <w:rPr>
          <w:b/>
          <w:i/>
        </w:rPr>
      </w:r>
      <w:r w:rsidR="00BA032F">
        <w:rPr>
          <w:b/>
          <w:i/>
        </w:rPr>
        <w:fldChar w:fldCharType="separate"/>
      </w:r>
      <w:r w:rsidR="00271440">
        <w:t xml:space="preserve">Figure </w:t>
      </w:r>
      <w:r w:rsidR="00271440">
        <w:rPr>
          <w:noProof/>
        </w:rPr>
        <w:t>28</w:t>
      </w:r>
      <w:r w:rsidR="00BA032F">
        <w:rPr>
          <w:b/>
          <w:i/>
        </w:rPr>
        <w:fldChar w:fldCharType="end"/>
      </w:r>
      <w:r w:rsidR="00391071">
        <w:t>.</w:t>
      </w:r>
    </w:p>
    <w:p w:rsidR="00B40D28" w:rsidRDefault="00C32F91" w:rsidP="00B40D28">
      <w:pPr>
        <w:keepNext/>
        <w:spacing w:line="360" w:lineRule="auto"/>
      </w:pPr>
      <w:r>
        <w:rPr>
          <w:rFonts w:ascii="Arial" w:hAnsi="Arial"/>
        </w:rPr>
        <w:t xml:space="preserve">                </w:t>
      </w:r>
      <w:r>
        <w:rPr>
          <w:rFonts w:ascii="Arial" w:hAnsi="Arial"/>
        </w:rPr>
        <w:tab/>
      </w:r>
      <w:r>
        <w:rPr>
          <w:rFonts w:ascii="Arial" w:hAnsi="Arial"/>
          <w:noProof/>
        </w:rPr>
        <w:drawing>
          <wp:inline distT="0" distB="0" distL="0" distR="0" wp14:anchorId="2114F37D" wp14:editId="3BCDD941">
            <wp:extent cx="4629150"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9150" cy="3143250"/>
                    </a:xfrm>
                    <a:prstGeom prst="rect">
                      <a:avLst/>
                    </a:prstGeom>
                    <a:noFill/>
                    <a:ln>
                      <a:noFill/>
                    </a:ln>
                  </pic:spPr>
                </pic:pic>
              </a:graphicData>
            </a:graphic>
          </wp:inline>
        </w:drawing>
      </w:r>
    </w:p>
    <w:p w:rsidR="00C32F91" w:rsidRPr="00476262" w:rsidRDefault="00B40D28" w:rsidP="00A50C1E">
      <w:pPr>
        <w:pStyle w:val="Caption"/>
        <w:rPr>
          <w:rFonts w:ascii="Arial" w:hAnsi="Arial"/>
        </w:rPr>
      </w:pPr>
      <w:bookmarkStart w:id="69" w:name="_Ref4658899"/>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28</w:t>
      </w:r>
      <w:r w:rsidR="00292B5F">
        <w:rPr>
          <w:noProof/>
        </w:rPr>
        <w:fldChar w:fldCharType="end"/>
      </w:r>
      <w:bookmarkEnd w:id="69"/>
      <w:r>
        <w:t xml:space="preserve">: </w:t>
      </w:r>
      <w:r w:rsidRPr="00214A9E">
        <w:t>Example of preform alignment and weld area location.</w:t>
      </w:r>
    </w:p>
    <w:p w:rsidR="0018457E" w:rsidRPr="00476262" w:rsidRDefault="0018457E" w:rsidP="0018457E">
      <w:pPr>
        <w:spacing w:line="360" w:lineRule="auto"/>
        <w:rPr>
          <w:rFonts w:ascii="Arial" w:hAnsi="Arial"/>
        </w:rPr>
      </w:pPr>
    </w:p>
    <w:p w:rsidR="0018457E" w:rsidRPr="00B40D28" w:rsidRDefault="0018457E" w:rsidP="007378FE">
      <w:pPr>
        <w:pStyle w:val="Heading3"/>
        <w:jc w:val="both"/>
      </w:pPr>
      <w:bookmarkStart w:id="70" w:name="_Toc21511804"/>
      <w:r w:rsidRPr="00476262">
        <w:t>Metal Design</w:t>
      </w:r>
      <w:bookmarkEnd w:id="70"/>
    </w:p>
    <w:p w:rsidR="0018457E" w:rsidRPr="00476262" w:rsidRDefault="0018457E" w:rsidP="007378FE">
      <w:pPr>
        <w:pStyle w:val="ListParagraph"/>
        <w:numPr>
          <w:ilvl w:val="0"/>
          <w:numId w:val="34"/>
        </w:numPr>
        <w:jc w:val="both"/>
      </w:pPr>
      <w:r w:rsidRPr="00476262">
        <w:t xml:space="preserve">Always allow a minimum of .001” oxide growth on all metal surfaces when designing metal tolerances around standard glass performs.  </w:t>
      </w:r>
      <w:r w:rsidRPr="002B2549">
        <w:t>See</w:t>
      </w:r>
      <w:r w:rsidRPr="00B40D28">
        <w:rPr>
          <w:b/>
        </w:rPr>
        <w:t xml:space="preserve"> </w:t>
      </w:r>
      <w:r w:rsidR="00BA032F">
        <w:rPr>
          <w:b/>
          <w:i/>
        </w:rPr>
        <w:fldChar w:fldCharType="begin"/>
      </w:r>
      <w:r w:rsidR="00BA032F">
        <w:rPr>
          <w:b/>
        </w:rPr>
        <w:instrText xml:space="preserve"> REF _Ref4658908 \h </w:instrText>
      </w:r>
      <w:r w:rsidR="00BA032F">
        <w:rPr>
          <w:b/>
          <w:i/>
        </w:rPr>
      </w:r>
      <w:r w:rsidR="00BA032F">
        <w:rPr>
          <w:b/>
          <w:i/>
        </w:rPr>
        <w:fldChar w:fldCharType="separate"/>
      </w:r>
      <w:r w:rsidR="00271440">
        <w:t xml:space="preserve">Figure </w:t>
      </w:r>
      <w:r w:rsidR="00271440">
        <w:rPr>
          <w:noProof/>
        </w:rPr>
        <w:t>29</w:t>
      </w:r>
      <w:r w:rsidR="00BA032F">
        <w:rPr>
          <w:b/>
          <w:i/>
        </w:rPr>
        <w:fldChar w:fldCharType="end"/>
      </w:r>
      <w:r w:rsidR="00BA032F">
        <w:rPr>
          <w:b/>
          <w:i/>
        </w:rPr>
        <w:t xml:space="preserve"> </w:t>
      </w:r>
      <w:r w:rsidRPr="00476262">
        <w:t>for an example of this.</w:t>
      </w:r>
    </w:p>
    <w:p w:rsidR="00391071" w:rsidRDefault="00046C6D" w:rsidP="007A05F6">
      <w:pPr>
        <w:keepNext/>
        <w:spacing w:line="360" w:lineRule="auto"/>
        <w:ind w:left="450"/>
        <w:jc w:val="center"/>
      </w:pPr>
      <w:r>
        <w:rPr>
          <w:rFonts w:ascii="Arial" w:hAnsi="Arial"/>
          <w:noProof/>
        </w:rPr>
        <w:lastRenderedPageBreak/>
        <w:drawing>
          <wp:inline distT="0" distB="0" distL="0" distR="0" wp14:anchorId="63145A18" wp14:editId="1ED12F80">
            <wp:extent cx="5372100" cy="26193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2619375"/>
                    </a:xfrm>
                    <a:prstGeom prst="rect">
                      <a:avLst/>
                    </a:prstGeom>
                    <a:noFill/>
                    <a:ln>
                      <a:noFill/>
                    </a:ln>
                  </pic:spPr>
                </pic:pic>
              </a:graphicData>
            </a:graphic>
          </wp:inline>
        </w:drawing>
      </w:r>
    </w:p>
    <w:p w:rsidR="0018457E" w:rsidRPr="00476262" w:rsidRDefault="00391071" w:rsidP="00A50C1E">
      <w:pPr>
        <w:pStyle w:val="Caption"/>
        <w:rPr>
          <w:rFonts w:ascii="Arial" w:hAnsi="Arial"/>
        </w:rPr>
      </w:pPr>
      <w:bookmarkStart w:id="71" w:name="_Ref4658908"/>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29</w:t>
      </w:r>
      <w:r w:rsidR="00292B5F">
        <w:rPr>
          <w:noProof/>
        </w:rPr>
        <w:fldChar w:fldCharType="end"/>
      </w:r>
      <w:bookmarkEnd w:id="71"/>
      <w:r>
        <w:t xml:space="preserve">: </w:t>
      </w:r>
      <w:r w:rsidRPr="00502F70">
        <w:t>metal tolerancing to allow for oxide build up</w:t>
      </w:r>
    </w:p>
    <w:p w:rsidR="0018457E" w:rsidRPr="00476262" w:rsidRDefault="0018457E" w:rsidP="0018457E">
      <w:pPr>
        <w:spacing w:line="360" w:lineRule="auto"/>
        <w:rPr>
          <w:rFonts w:ascii="Arial" w:hAnsi="Arial"/>
        </w:rPr>
      </w:pPr>
    </w:p>
    <w:p w:rsidR="0018457E" w:rsidRPr="00476262" w:rsidRDefault="0018457E" w:rsidP="007378FE">
      <w:pPr>
        <w:pStyle w:val="ListParagraph"/>
        <w:jc w:val="both"/>
      </w:pPr>
      <w:r w:rsidRPr="00476262">
        <w:t xml:space="preserve">While it is ideal for the outer most metal to have the largest thermal expansion coefficient decreasing to the center pin, other considerations may overrule this, such as weldability. </w:t>
      </w:r>
    </w:p>
    <w:p w:rsidR="0018457E" w:rsidRPr="00476262" w:rsidRDefault="0018457E" w:rsidP="007378FE">
      <w:pPr>
        <w:pStyle w:val="ListParagraph"/>
        <w:jc w:val="both"/>
      </w:pPr>
      <w:r w:rsidRPr="00476262">
        <w:t>In a double isolated connector it is critical that the outer piece of metal has excellent welding characteristics. 304L is the preferred material for connectors used in the 500</w:t>
      </w:r>
      <w:r w:rsidRPr="00476262">
        <w:sym w:font="Symbol" w:char="F0B0"/>
      </w:r>
      <w:r w:rsidRPr="00476262">
        <w:t>F range. INCONEL alloy 718</w:t>
      </w:r>
      <w:r w:rsidRPr="00476262">
        <w:rPr>
          <w:rStyle w:val="EndnoteReference"/>
          <w:rFonts w:ascii="Arial" w:hAnsi="Arial"/>
        </w:rPr>
        <w:endnoteReference w:id="1"/>
      </w:r>
      <w:r w:rsidRPr="00476262">
        <w:t xml:space="preserve"> is preferred for 900</w:t>
      </w:r>
      <w:r w:rsidRPr="00476262">
        <w:sym w:font="Symbol" w:char="F0B0"/>
      </w:r>
      <w:r w:rsidRPr="00476262">
        <w:t>F for its “outstanding weldability including resistance to post weld cracking”.</w:t>
      </w:r>
      <w:r w:rsidRPr="00476262">
        <w:rPr>
          <w:rStyle w:val="EndnoteReference"/>
          <w:rFonts w:ascii="Arial" w:hAnsi="Arial"/>
        </w:rPr>
        <w:endnoteReference w:id="2"/>
      </w:r>
      <w:r w:rsidRPr="00476262">
        <w:t xml:space="preserve">  </w:t>
      </w:r>
    </w:p>
    <w:p w:rsidR="0018457E" w:rsidRPr="001B1185" w:rsidRDefault="0018457E" w:rsidP="007378FE">
      <w:pPr>
        <w:pStyle w:val="ListParagraph"/>
        <w:jc w:val="both"/>
      </w:pPr>
      <w:r w:rsidRPr="00391071">
        <w:t xml:space="preserve">INCONEL alloy X750 is the preferred high temperature material for high temperature sockets. “Its excellent relaxation resistance is useful for high-temperature springs and </w:t>
      </w:r>
      <w:r w:rsidRPr="001B1185">
        <w:t xml:space="preserve">bolts.” </w:t>
      </w:r>
      <w:r w:rsidRPr="001B1185">
        <w:rPr>
          <w:rStyle w:val="EndnoteReference"/>
        </w:rPr>
        <w:endnoteReference w:id="3"/>
      </w:r>
    </w:p>
    <w:p w:rsidR="00EC4F9D" w:rsidRPr="001B1185" w:rsidRDefault="00EC4F9D" w:rsidP="007378FE">
      <w:pPr>
        <w:pStyle w:val="ListParagraph"/>
        <w:jc w:val="both"/>
      </w:pPr>
      <w:r w:rsidRPr="001B1185">
        <w:t>Haynes 242 is the preferred metal for the inner housing on double isolated connectors.  It’s lower thermal expansion characteristics make it ideal to created a compression seal.</w:t>
      </w:r>
    </w:p>
    <w:p w:rsidR="0018457E" w:rsidRPr="00476262" w:rsidRDefault="0018457E" w:rsidP="007378FE">
      <w:pPr>
        <w:spacing w:line="360" w:lineRule="auto"/>
        <w:jc w:val="both"/>
        <w:rPr>
          <w:rFonts w:ascii="Arial" w:hAnsi="Arial"/>
          <w:i/>
        </w:rPr>
      </w:pPr>
    </w:p>
    <w:p w:rsidR="0018457E" w:rsidRPr="00476262" w:rsidRDefault="0018457E" w:rsidP="007378FE">
      <w:pPr>
        <w:pStyle w:val="Heading3"/>
        <w:jc w:val="both"/>
      </w:pPr>
      <w:bookmarkStart w:id="72" w:name="_Ref532800609"/>
      <w:bookmarkStart w:id="73" w:name="_Toc21511805"/>
      <w:r w:rsidRPr="00476262">
        <w:t>Socket and pin design</w:t>
      </w:r>
      <w:bookmarkEnd w:id="72"/>
      <w:bookmarkEnd w:id="73"/>
    </w:p>
    <w:p w:rsidR="0018457E" w:rsidRPr="00476262" w:rsidRDefault="0018457E" w:rsidP="007378FE">
      <w:pPr>
        <w:pStyle w:val="ListParagraph"/>
        <w:numPr>
          <w:ilvl w:val="0"/>
          <w:numId w:val="36"/>
        </w:numPr>
        <w:jc w:val="both"/>
      </w:pPr>
      <w:r w:rsidRPr="00476262">
        <w:t xml:space="preserve">INCONEL alloy X750 is the preferred material for high temperature sockets.  </w:t>
      </w:r>
    </w:p>
    <w:p w:rsidR="0018457E" w:rsidRPr="00476262" w:rsidRDefault="0018457E" w:rsidP="007378FE">
      <w:pPr>
        <w:pStyle w:val="ListParagraph"/>
        <w:jc w:val="both"/>
      </w:pPr>
      <w:r w:rsidRPr="00476262">
        <w:t xml:space="preserve">The design guidelines noted in </w:t>
      </w:r>
      <w:r w:rsidRPr="00D100E3">
        <w:t xml:space="preserve">section </w:t>
      </w:r>
      <w:r w:rsidR="00A65695">
        <w:fldChar w:fldCharType="begin"/>
      </w:r>
      <w:r w:rsidR="00A65695">
        <w:instrText xml:space="preserve"> REF _Ref4658982 \r \h </w:instrText>
      </w:r>
      <w:r w:rsidR="00A65695">
        <w:fldChar w:fldCharType="separate"/>
      </w:r>
      <w:r w:rsidR="00271440">
        <w:t>1.1.1</w:t>
      </w:r>
      <w:r w:rsidR="00A65695">
        <w:fldChar w:fldCharType="end"/>
      </w:r>
      <w:r w:rsidR="00A65695">
        <w:t xml:space="preserve"> </w:t>
      </w:r>
      <w:r w:rsidRPr="00476262">
        <w:t xml:space="preserve">are an excellent reference. </w:t>
      </w:r>
    </w:p>
    <w:p w:rsidR="0018457E" w:rsidRPr="00476262" w:rsidRDefault="0018457E" w:rsidP="007378FE">
      <w:pPr>
        <w:pStyle w:val="ListParagraph"/>
        <w:jc w:val="both"/>
      </w:pPr>
      <w:r w:rsidRPr="00476262">
        <w:t xml:space="preserve">It is important to keep the socket slots and ID well away from the glass seal area to eliminate that as a stress point, to reduce glass cracking.  The pin or socket design in the glass seal area shall be solid material or tubing. The wall thickness should be constant.  No external or internal features should be located in the glass seal area to reduce uneven stress.  </w:t>
      </w:r>
      <w:r w:rsidRPr="002B2549">
        <w:rPr>
          <w:i/>
        </w:rPr>
        <w:t>See</w:t>
      </w:r>
      <w:r w:rsidR="00BA032F">
        <w:rPr>
          <w:b/>
          <w:i/>
        </w:rPr>
        <w:t xml:space="preserve"> </w:t>
      </w:r>
      <w:r w:rsidR="00BA032F">
        <w:rPr>
          <w:b/>
          <w:i/>
        </w:rPr>
        <w:fldChar w:fldCharType="begin"/>
      </w:r>
      <w:r w:rsidR="00BA032F">
        <w:rPr>
          <w:b/>
          <w:i/>
        </w:rPr>
        <w:instrText xml:space="preserve"> REF _Ref4659036 \h </w:instrText>
      </w:r>
      <w:r w:rsidR="00BA032F">
        <w:rPr>
          <w:b/>
          <w:i/>
        </w:rPr>
      </w:r>
      <w:r w:rsidR="00BA032F">
        <w:rPr>
          <w:b/>
          <w:i/>
        </w:rPr>
        <w:fldChar w:fldCharType="separate"/>
      </w:r>
      <w:r w:rsidR="00271440">
        <w:t xml:space="preserve">Figure </w:t>
      </w:r>
      <w:r w:rsidR="00271440">
        <w:rPr>
          <w:noProof/>
        </w:rPr>
        <w:t>30</w:t>
      </w:r>
      <w:r w:rsidR="00BA032F">
        <w:rPr>
          <w:b/>
          <w:i/>
        </w:rPr>
        <w:fldChar w:fldCharType="end"/>
      </w:r>
      <w:r w:rsidRPr="00476262">
        <w:rPr>
          <w:b/>
          <w:i/>
        </w:rPr>
        <w:t>.</w:t>
      </w:r>
      <w:r w:rsidRPr="00476262">
        <w:t xml:space="preserve">  </w:t>
      </w:r>
    </w:p>
    <w:p w:rsidR="0018457E" w:rsidRPr="00476262" w:rsidRDefault="0018457E" w:rsidP="0018457E">
      <w:pPr>
        <w:spacing w:line="360" w:lineRule="auto"/>
        <w:rPr>
          <w:rFonts w:ascii="Arial" w:hAnsi="Arial"/>
        </w:rPr>
      </w:pPr>
    </w:p>
    <w:p w:rsidR="00391071" w:rsidRDefault="00046C6D" w:rsidP="00391071">
      <w:pPr>
        <w:keepNext/>
        <w:spacing w:line="360" w:lineRule="auto"/>
        <w:jc w:val="center"/>
      </w:pPr>
      <w:r>
        <w:rPr>
          <w:rFonts w:ascii="Arial" w:hAnsi="Arial"/>
          <w:noProof/>
        </w:rPr>
        <w:lastRenderedPageBreak/>
        <w:drawing>
          <wp:inline distT="0" distB="0" distL="0" distR="0" wp14:anchorId="5A1800BD" wp14:editId="65E13830">
            <wp:extent cx="4543425" cy="4010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3425" cy="4010025"/>
                    </a:xfrm>
                    <a:prstGeom prst="rect">
                      <a:avLst/>
                    </a:prstGeom>
                    <a:noFill/>
                    <a:ln>
                      <a:noFill/>
                    </a:ln>
                  </pic:spPr>
                </pic:pic>
              </a:graphicData>
            </a:graphic>
          </wp:inline>
        </w:drawing>
      </w:r>
    </w:p>
    <w:p w:rsidR="00400A98" w:rsidRDefault="00391071" w:rsidP="00A50C1E">
      <w:pPr>
        <w:pStyle w:val="Caption"/>
        <w:rPr>
          <w:rFonts w:ascii="Arial" w:hAnsi="Arial"/>
        </w:rPr>
      </w:pPr>
      <w:bookmarkStart w:id="74" w:name="_Ref4659036"/>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30</w:t>
      </w:r>
      <w:r w:rsidR="00292B5F">
        <w:rPr>
          <w:noProof/>
        </w:rPr>
        <w:fldChar w:fldCharType="end"/>
      </w:r>
      <w:bookmarkEnd w:id="74"/>
      <w:r>
        <w:t xml:space="preserve">: </w:t>
      </w:r>
      <w:r w:rsidRPr="002C61CF">
        <w:t>glass preform location</w:t>
      </w:r>
    </w:p>
    <w:p w:rsidR="0018457E" w:rsidRPr="001B1185" w:rsidRDefault="0018457E" w:rsidP="007378FE">
      <w:pPr>
        <w:pStyle w:val="ListParagraph"/>
        <w:jc w:val="both"/>
      </w:pPr>
      <w:r w:rsidRPr="001B1185">
        <w:t>Current standard pin and socket OD’s are</w:t>
      </w:r>
      <w:r w:rsidR="00164EC2" w:rsidRPr="001B1185">
        <w:t xml:space="preserve"> ~</w:t>
      </w:r>
      <w:r w:rsidR="00606072" w:rsidRPr="001B1185">
        <w:t>.010,</w:t>
      </w:r>
      <w:r w:rsidRPr="001B1185">
        <w:t xml:space="preserve"> .030”, .040” and .060”.   See </w:t>
      </w:r>
      <w:r w:rsidR="00BA032F" w:rsidRPr="001B1185">
        <w:rPr>
          <w:b/>
          <w:i/>
        </w:rPr>
        <w:t xml:space="preserve"> </w:t>
      </w:r>
      <w:r w:rsidR="00BA032F" w:rsidRPr="001B1185">
        <w:rPr>
          <w:b/>
          <w:i/>
        </w:rPr>
        <w:fldChar w:fldCharType="begin"/>
      </w:r>
      <w:r w:rsidR="00BA032F" w:rsidRPr="001B1185">
        <w:rPr>
          <w:b/>
          <w:i/>
        </w:rPr>
        <w:instrText xml:space="preserve"> REF _Ref4659130 \h </w:instrText>
      </w:r>
      <w:r w:rsidR="00BA032F" w:rsidRPr="001B1185">
        <w:rPr>
          <w:b/>
          <w:i/>
        </w:rPr>
      </w:r>
      <w:r w:rsidR="00BA032F" w:rsidRPr="001B1185">
        <w:rPr>
          <w:b/>
          <w:i/>
        </w:rPr>
        <w:fldChar w:fldCharType="separate"/>
      </w:r>
      <w:r w:rsidR="00271440" w:rsidRPr="001B1185">
        <w:t xml:space="preserve">Figure </w:t>
      </w:r>
      <w:r w:rsidR="00271440" w:rsidRPr="001B1185">
        <w:rPr>
          <w:noProof/>
        </w:rPr>
        <w:t>31</w:t>
      </w:r>
      <w:r w:rsidR="00BA032F" w:rsidRPr="001B1185">
        <w:rPr>
          <w:b/>
          <w:i/>
        </w:rPr>
        <w:fldChar w:fldCharType="end"/>
      </w:r>
      <w:r w:rsidR="00BA032F" w:rsidRPr="001B1185">
        <w:rPr>
          <w:b/>
          <w:i/>
        </w:rPr>
        <w:t xml:space="preserve"> </w:t>
      </w:r>
      <w:r w:rsidR="00BA032F" w:rsidRPr="001B1185">
        <w:t xml:space="preserve">and </w:t>
      </w:r>
      <w:r w:rsidR="00BA032F" w:rsidRPr="001B1185">
        <w:rPr>
          <w:b/>
          <w:i/>
        </w:rPr>
        <w:fldChar w:fldCharType="begin"/>
      </w:r>
      <w:r w:rsidR="00BA032F" w:rsidRPr="001B1185">
        <w:rPr>
          <w:b/>
          <w:i/>
        </w:rPr>
        <w:instrText xml:space="preserve"> REF _Ref4658885 \h </w:instrText>
      </w:r>
      <w:r w:rsidR="00BA032F" w:rsidRPr="001B1185">
        <w:rPr>
          <w:b/>
          <w:i/>
        </w:rPr>
      </w:r>
      <w:r w:rsidR="00BA032F" w:rsidRPr="001B1185">
        <w:rPr>
          <w:b/>
          <w:i/>
        </w:rPr>
        <w:fldChar w:fldCharType="separate"/>
      </w:r>
      <w:r w:rsidR="00271440" w:rsidRPr="001B1185">
        <w:t xml:space="preserve">Figure </w:t>
      </w:r>
      <w:r w:rsidR="00271440" w:rsidRPr="001B1185">
        <w:rPr>
          <w:noProof/>
        </w:rPr>
        <w:t>32</w:t>
      </w:r>
      <w:r w:rsidR="00BA032F" w:rsidRPr="001B1185">
        <w:rPr>
          <w:b/>
          <w:i/>
        </w:rPr>
        <w:fldChar w:fldCharType="end"/>
      </w:r>
      <w:r w:rsidR="00BA032F" w:rsidRPr="001B1185">
        <w:rPr>
          <w:b/>
          <w:i/>
        </w:rPr>
        <w:t xml:space="preserve"> </w:t>
      </w:r>
      <w:r w:rsidRPr="001B1185">
        <w:t>for examples.</w:t>
      </w:r>
    </w:p>
    <w:p w:rsidR="0018457E" w:rsidRPr="00476262" w:rsidRDefault="0018457E" w:rsidP="0018457E">
      <w:pPr>
        <w:spacing w:line="360" w:lineRule="auto"/>
        <w:jc w:val="center"/>
        <w:rPr>
          <w:rFonts w:ascii="Arial" w:hAnsi="Arial"/>
        </w:rPr>
      </w:pPr>
    </w:p>
    <w:p w:rsidR="00D935D7" w:rsidRDefault="005856B4" w:rsidP="00D935D7">
      <w:pPr>
        <w:keepNext/>
        <w:spacing w:line="360" w:lineRule="auto"/>
        <w:jc w:val="center"/>
      </w:pPr>
      <w:r>
        <w:rPr>
          <w:noProof/>
        </w:rPr>
        <w:lastRenderedPageBreak/>
        <w:drawing>
          <wp:inline distT="0" distB="0" distL="0" distR="0">
            <wp:extent cx="4267200" cy="4411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0" cy="4411980"/>
                    </a:xfrm>
                    <a:prstGeom prst="rect">
                      <a:avLst/>
                    </a:prstGeom>
                    <a:noFill/>
                    <a:ln>
                      <a:noFill/>
                    </a:ln>
                  </pic:spPr>
                </pic:pic>
              </a:graphicData>
            </a:graphic>
          </wp:inline>
        </w:drawing>
      </w:r>
    </w:p>
    <w:p w:rsidR="003B4B67" w:rsidRPr="001B1185" w:rsidRDefault="00D935D7" w:rsidP="00A50C1E">
      <w:pPr>
        <w:pStyle w:val="Caption"/>
        <w:rPr>
          <w:rFonts w:ascii="Arial" w:hAnsi="Arial"/>
        </w:rPr>
      </w:pPr>
      <w:bookmarkStart w:id="75" w:name="_Ref4659130"/>
      <w:r w:rsidRPr="001B1185">
        <w:t xml:space="preserve">Figure </w:t>
      </w:r>
      <w:r w:rsidR="00292B5F" w:rsidRPr="001B1185">
        <w:rPr>
          <w:noProof/>
        </w:rPr>
        <w:fldChar w:fldCharType="begin"/>
      </w:r>
      <w:r w:rsidR="00292B5F" w:rsidRPr="001B1185">
        <w:rPr>
          <w:noProof/>
        </w:rPr>
        <w:instrText xml:space="preserve"> SEQ Figure \* ARABIC </w:instrText>
      </w:r>
      <w:r w:rsidR="00292B5F" w:rsidRPr="001B1185">
        <w:rPr>
          <w:noProof/>
        </w:rPr>
        <w:fldChar w:fldCharType="separate"/>
      </w:r>
      <w:r w:rsidR="00271440" w:rsidRPr="001B1185">
        <w:rPr>
          <w:noProof/>
        </w:rPr>
        <w:t>31</w:t>
      </w:r>
      <w:r w:rsidR="00292B5F" w:rsidRPr="001B1185">
        <w:rPr>
          <w:noProof/>
        </w:rPr>
        <w:fldChar w:fldCharType="end"/>
      </w:r>
      <w:bookmarkEnd w:id="75"/>
      <w:r w:rsidR="00F370D9" w:rsidRPr="001B1185">
        <w:rPr>
          <w:noProof/>
        </w:rPr>
        <w:t>: Example of current standard pins</w:t>
      </w:r>
    </w:p>
    <w:p w:rsidR="00391071" w:rsidRDefault="00B61CAA" w:rsidP="00391071">
      <w:pPr>
        <w:keepNext/>
        <w:spacing w:line="360" w:lineRule="auto"/>
        <w:jc w:val="center"/>
      </w:pPr>
      <w:r>
        <w:rPr>
          <w:noProof/>
        </w:rPr>
        <w:lastRenderedPageBreak/>
        <w:drawing>
          <wp:inline distT="0" distB="0" distL="0" distR="0">
            <wp:extent cx="4472940" cy="44119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2940" cy="4411980"/>
                    </a:xfrm>
                    <a:prstGeom prst="rect">
                      <a:avLst/>
                    </a:prstGeom>
                    <a:noFill/>
                    <a:ln>
                      <a:noFill/>
                    </a:ln>
                  </pic:spPr>
                </pic:pic>
              </a:graphicData>
            </a:graphic>
          </wp:inline>
        </w:drawing>
      </w:r>
    </w:p>
    <w:p w:rsidR="0018457E" w:rsidRPr="001B1185" w:rsidRDefault="00391071" w:rsidP="00A50C1E">
      <w:pPr>
        <w:pStyle w:val="Caption"/>
        <w:rPr>
          <w:rFonts w:ascii="Arial" w:hAnsi="Arial"/>
        </w:rPr>
      </w:pPr>
      <w:bookmarkStart w:id="76" w:name="_Ref4658885"/>
      <w:r w:rsidRPr="001B1185">
        <w:t xml:space="preserve">Figure </w:t>
      </w:r>
      <w:r w:rsidR="00292B5F" w:rsidRPr="001B1185">
        <w:rPr>
          <w:noProof/>
        </w:rPr>
        <w:fldChar w:fldCharType="begin"/>
      </w:r>
      <w:r w:rsidR="00292B5F" w:rsidRPr="001B1185">
        <w:rPr>
          <w:noProof/>
        </w:rPr>
        <w:instrText xml:space="preserve"> SEQ Figure \* ARABIC </w:instrText>
      </w:r>
      <w:r w:rsidR="00292B5F" w:rsidRPr="001B1185">
        <w:rPr>
          <w:noProof/>
        </w:rPr>
        <w:fldChar w:fldCharType="separate"/>
      </w:r>
      <w:r w:rsidR="00271440" w:rsidRPr="001B1185">
        <w:rPr>
          <w:noProof/>
        </w:rPr>
        <w:t>32</w:t>
      </w:r>
      <w:r w:rsidR="00292B5F" w:rsidRPr="001B1185">
        <w:rPr>
          <w:noProof/>
        </w:rPr>
        <w:fldChar w:fldCharType="end"/>
      </w:r>
      <w:bookmarkEnd w:id="76"/>
      <w:r w:rsidRPr="001B1185">
        <w:t xml:space="preserve">: </w:t>
      </w:r>
      <w:bookmarkStart w:id="77" w:name="_Ref4658863"/>
      <w:r w:rsidRPr="001B1185">
        <w:t>Examples of current standard pins and sockets</w:t>
      </w:r>
      <w:bookmarkEnd w:id="77"/>
    </w:p>
    <w:p w:rsidR="00CA2396" w:rsidRDefault="00CA2396" w:rsidP="00CA2396">
      <w:pPr>
        <w:spacing w:line="360" w:lineRule="auto"/>
        <w:jc w:val="center"/>
        <w:rPr>
          <w:rFonts w:ascii="Arial" w:hAnsi="Arial"/>
          <w:b/>
          <w:i/>
        </w:rPr>
      </w:pPr>
    </w:p>
    <w:p w:rsidR="00CA2396" w:rsidRDefault="00CA2396" w:rsidP="007378FE">
      <w:pPr>
        <w:pStyle w:val="ListParagraph"/>
        <w:jc w:val="both"/>
      </w:pPr>
      <w:r>
        <w:t>Early designs had the alumina retaining ring in contact with the glass preform.  In firing, the glass melts onto the a</w:t>
      </w:r>
      <w:r w:rsidR="002079BD">
        <w:t>lu</w:t>
      </w:r>
      <w:r>
        <w:t>mina to keep it in place.  When the connector is taken to high temperatures in welding and in use, the difference in expansion between the alumina and glass can cause the connector to leak.  To eliminate this, the socket can be designed with a ledge that holds the retaining ring in position but separat</w:t>
      </w:r>
      <w:r w:rsidR="002079BD">
        <w:t>e</w:t>
      </w:r>
      <w:r>
        <w:t>s it from the glass during and after sealing</w:t>
      </w:r>
      <w:r w:rsidR="00EC4F9D">
        <w:t xml:space="preserve">. </w:t>
      </w:r>
      <w:r w:rsidR="00EC4F9D" w:rsidRPr="001B1185">
        <w:t xml:space="preserve"> </w:t>
      </w:r>
      <w:r w:rsidR="008E6C47" w:rsidRPr="001B1185">
        <w:t>Sapphire is</w:t>
      </w:r>
      <w:r w:rsidR="00EC4F9D" w:rsidRPr="001B1185">
        <w:t xml:space="preserve"> the preferred material for retaining rings as it is stronger, cheaper and has higher IR before and after processing</w:t>
      </w:r>
      <w:r w:rsidRPr="001B1185">
        <w:t>.  See</w:t>
      </w:r>
      <w:r w:rsidR="00BA032F" w:rsidRPr="001B1185">
        <w:rPr>
          <w:b/>
          <w:i/>
        </w:rPr>
        <w:t xml:space="preserve"> </w:t>
      </w:r>
      <w:r w:rsidR="00BA032F" w:rsidRPr="001B1185">
        <w:rPr>
          <w:b/>
          <w:i/>
        </w:rPr>
        <w:fldChar w:fldCharType="begin"/>
      </w:r>
      <w:r w:rsidR="00BA032F" w:rsidRPr="001B1185">
        <w:rPr>
          <w:b/>
          <w:i/>
        </w:rPr>
        <w:instrText xml:space="preserve"> REF _Ref4659075 \h </w:instrText>
      </w:r>
      <w:r w:rsidR="00BA032F" w:rsidRPr="001B1185">
        <w:rPr>
          <w:b/>
          <w:i/>
        </w:rPr>
      </w:r>
      <w:r w:rsidR="00BA032F" w:rsidRPr="001B1185">
        <w:rPr>
          <w:b/>
          <w:i/>
        </w:rPr>
        <w:fldChar w:fldCharType="separate"/>
      </w:r>
      <w:r w:rsidR="00271440" w:rsidRPr="001B1185">
        <w:t xml:space="preserve">Figure </w:t>
      </w:r>
      <w:r w:rsidR="00271440" w:rsidRPr="001B1185">
        <w:rPr>
          <w:noProof/>
        </w:rPr>
        <w:t>33</w:t>
      </w:r>
      <w:r w:rsidR="00BA032F" w:rsidRPr="001B1185">
        <w:rPr>
          <w:b/>
          <w:i/>
        </w:rPr>
        <w:fldChar w:fldCharType="end"/>
      </w:r>
      <w:r w:rsidRPr="001B1185">
        <w:t>.</w:t>
      </w:r>
    </w:p>
    <w:p w:rsidR="00391071" w:rsidRDefault="00B453C7" w:rsidP="00391071">
      <w:pPr>
        <w:keepNext/>
        <w:spacing w:line="360" w:lineRule="auto"/>
        <w:jc w:val="center"/>
      </w:pPr>
      <w:r>
        <w:rPr>
          <w:rFonts w:ascii="Arial" w:hAnsi="Arial"/>
          <w:noProof/>
        </w:rPr>
        <w:lastRenderedPageBreak/>
        <w:drawing>
          <wp:inline distT="0" distB="0" distL="0" distR="0" wp14:anchorId="68D0ECFB" wp14:editId="322058B6">
            <wp:extent cx="3878241" cy="3409950"/>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88650" cy="3419102"/>
                    </a:xfrm>
                    <a:prstGeom prst="rect">
                      <a:avLst/>
                    </a:prstGeom>
                    <a:noFill/>
                    <a:ln>
                      <a:noFill/>
                    </a:ln>
                  </pic:spPr>
                </pic:pic>
              </a:graphicData>
            </a:graphic>
          </wp:inline>
        </w:drawing>
      </w:r>
    </w:p>
    <w:p w:rsidR="00CA2396" w:rsidRDefault="00391071" w:rsidP="00A50C1E">
      <w:pPr>
        <w:pStyle w:val="Caption"/>
      </w:pPr>
      <w:bookmarkStart w:id="78" w:name="_Ref4659075"/>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33</w:t>
      </w:r>
      <w:r w:rsidR="00292B5F">
        <w:rPr>
          <w:noProof/>
        </w:rPr>
        <w:fldChar w:fldCharType="end"/>
      </w:r>
      <w:bookmarkEnd w:id="78"/>
      <w:r>
        <w:t xml:space="preserve">: </w:t>
      </w:r>
      <w:r w:rsidRPr="000A1387">
        <w:t>ledged socket separating glass and retaining ring</w:t>
      </w:r>
    </w:p>
    <w:p w:rsidR="00391071" w:rsidRPr="00391071" w:rsidRDefault="00391071" w:rsidP="00391071"/>
    <w:p w:rsidR="00391071" w:rsidRDefault="00DD158D" w:rsidP="00391071">
      <w:pPr>
        <w:keepNext/>
        <w:spacing w:line="360" w:lineRule="auto"/>
        <w:jc w:val="center"/>
      </w:pPr>
      <w:r>
        <w:rPr>
          <w:rFonts w:ascii="Arial" w:hAnsi="Arial"/>
          <w:b/>
          <w:i/>
          <w:noProof/>
        </w:rPr>
        <w:drawing>
          <wp:inline distT="0" distB="0" distL="0" distR="0" wp14:anchorId="1DF81DCE" wp14:editId="529C1996">
            <wp:extent cx="6084694" cy="19907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50879" cy="2012379"/>
                    </a:xfrm>
                    <a:prstGeom prst="rect">
                      <a:avLst/>
                    </a:prstGeom>
                    <a:noFill/>
                    <a:ln>
                      <a:noFill/>
                    </a:ln>
                  </pic:spPr>
                </pic:pic>
              </a:graphicData>
            </a:graphic>
          </wp:inline>
        </w:drawing>
      </w:r>
    </w:p>
    <w:p w:rsidR="00DD158D" w:rsidRPr="00476262" w:rsidRDefault="00391071" w:rsidP="00A50C1E">
      <w:pPr>
        <w:pStyle w:val="Caption"/>
        <w:rPr>
          <w:rFonts w:ascii="Arial" w:hAnsi="Arial"/>
          <w:b/>
          <w:i/>
        </w:rPr>
      </w:pPr>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34</w:t>
      </w:r>
      <w:r w:rsidR="00292B5F">
        <w:rPr>
          <w:noProof/>
        </w:rPr>
        <w:fldChar w:fldCharType="end"/>
      </w:r>
      <w:r>
        <w:t xml:space="preserve">: </w:t>
      </w:r>
      <w:r w:rsidRPr="00E70766">
        <w:t>slotted retaining ring allowing field reworkable socket</w:t>
      </w:r>
    </w:p>
    <w:p w:rsidR="0018457E" w:rsidRPr="00476262" w:rsidRDefault="0018457E" w:rsidP="007378FE">
      <w:pPr>
        <w:pStyle w:val="Heading3"/>
        <w:jc w:val="both"/>
      </w:pPr>
      <w:bookmarkStart w:id="79" w:name="_Toc21511806"/>
      <w:r w:rsidRPr="00476262">
        <w:t>Housing, cover, header</w:t>
      </w:r>
      <w:r w:rsidRPr="00F56739">
        <w:t xml:space="preserve"> design</w:t>
      </w:r>
      <w:bookmarkEnd w:id="79"/>
    </w:p>
    <w:p w:rsidR="0018457E" w:rsidRPr="00476262" w:rsidRDefault="0018457E" w:rsidP="007378FE">
      <w:pPr>
        <w:pStyle w:val="ListParagraph"/>
        <w:numPr>
          <w:ilvl w:val="0"/>
          <w:numId w:val="37"/>
        </w:numPr>
        <w:jc w:val="both"/>
      </w:pPr>
      <w:r w:rsidRPr="00476262">
        <w:t>For a single isolated design for use at 900</w:t>
      </w:r>
      <w:r w:rsidRPr="00476262">
        <w:sym w:font="Symbol" w:char="F0B0"/>
      </w:r>
      <w:r w:rsidRPr="00476262">
        <w:t xml:space="preserve">F, INCONEL alloy 718 or INCONEL alloy 600 are used with an INCONEL alloy X750 socket or pin.  </w:t>
      </w:r>
    </w:p>
    <w:p w:rsidR="0018457E" w:rsidRPr="00476262" w:rsidRDefault="0018457E" w:rsidP="007378FE">
      <w:pPr>
        <w:pStyle w:val="ListParagraph"/>
        <w:jc w:val="both"/>
      </w:pPr>
      <w:r w:rsidRPr="00476262">
        <w:t>For a double isolated design, the outer cover will be INCONEL alloy 718 if used at 900</w:t>
      </w:r>
      <w:r w:rsidRPr="00476262">
        <w:sym w:font="Symbol" w:char="F0B0"/>
      </w:r>
      <w:r w:rsidRPr="00476262">
        <w:t xml:space="preserve">F.   </w:t>
      </w:r>
    </w:p>
    <w:p w:rsidR="0018457E" w:rsidRPr="00476262" w:rsidRDefault="0018457E" w:rsidP="007378FE">
      <w:pPr>
        <w:pStyle w:val="ListParagraph"/>
        <w:jc w:val="both"/>
      </w:pPr>
      <w:r w:rsidRPr="00476262">
        <w:t>INCONEL alloys can also be used at 500</w:t>
      </w:r>
      <w:r w:rsidRPr="00476262">
        <w:sym w:font="Symbol" w:char="F0B0"/>
      </w:r>
      <w:r w:rsidRPr="00476262">
        <w:t xml:space="preserve">F but it is also possible to use stainless steel.  </w:t>
      </w:r>
    </w:p>
    <w:p w:rsidR="0018457E" w:rsidRPr="00275409" w:rsidRDefault="0018457E" w:rsidP="00275409">
      <w:pPr>
        <w:pStyle w:val="ListParagraph"/>
        <w:jc w:val="both"/>
      </w:pPr>
      <w:r w:rsidRPr="00476262">
        <w:lastRenderedPageBreak/>
        <w:t xml:space="preserve">Again the cover materials are chosen for their welding characteristics rather than </w:t>
      </w:r>
      <w:r w:rsidRPr="0094384E">
        <w:t xml:space="preserve">fitting into the thermal coefficient of expansion (TCE) model for compression seals. </w:t>
      </w:r>
      <w:r w:rsidR="006A6855" w:rsidRPr="001B1185">
        <w:t>Haynes 242 is now</w:t>
      </w:r>
      <w:r w:rsidR="00606072" w:rsidRPr="001B1185">
        <w:t xml:space="preserve"> the preferred metal for the inner housings</w:t>
      </w:r>
      <w:r w:rsidR="006A6855" w:rsidRPr="001B1185">
        <w:t xml:space="preserve"> in double isolated connectors</w:t>
      </w:r>
      <w:r w:rsidR="00606072" w:rsidRPr="001B1185">
        <w:t xml:space="preserve">.  </w:t>
      </w:r>
      <w:r w:rsidR="006A6855" w:rsidRPr="001B1185">
        <w:t xml:space="preserve">It has a lower thermal expansion coefficient than the outer INCONEL 718 or 316L stainless steel, which helps create the desired compression seal.  </w:t>
      </w:r>
      <w:r w:rsidR="00606072" w:rsidRPr="001B1185">
        <w:t xml:space="preserve">Inconel 600 was previously used but can cause circumferential cracks that may cause problems in later </w:t>
      </w:r>
      <w:r w:rsidR="007655C8" w:rsidRPr="001B1185">
        <w:t xml:space="preserve">processes, </w:t>
      </w:r>
      <w:r w:rsidR="00606072" w:rsidRPr="001B1185">
        <w:t>welding, assembling and high temperature</w:t>
      </w:r>
      <w:r w:rsidR="006A6855" w:rsidRPr="001B1185">
        <w:t xml:space="preserve"> soaks.  </w:t>
      </w:r>
      <w:r w:rsidR="00593A2D" w:rsidRPr="001B1185">
        <w:t xml:space="preserve">As noted in the </w:t>
      </w:r>
      <w:r w:rsidR="006E0843" w:rsidRPr="001B1185">
        <w:fldChar w:fldCharType="begin"/>
      </w:r>
      <w:r w:rsidR="006E0843" w:rsidRPr="001B1185">
        <w:instrText xml:space="preserve"> REF _Ref532802924 \h </w:instrText>
      </w:r>
      <w:r w:rsidR="007378FE" w:rsidRPr="001B1185">
        <w:instrText xml:space="preserve"> \* MERGEFORMAT </w:instrText>
      </w:r>
      <w:r w:rsidR="006E0843" w:rsidRPr="001B1185">
        <w:fldChar w:fldCharType="separate"/>
      </w:r>
      <w:r w:rsidR="00271440" w:rsidRPr="001B1185">
        <w:t>Welding</w:t>
      </w:r>
      <w:r w:rsidR="006E0843" w:rsidRPr="001B1185">
        <w:fldChar w:fldCharType="end"/>
      </w:r>
      <w:r w:rsidR="006E0843" w:rsidRPr="001B1185">
        <w:t xml:space="preserve"> </w:t>
      </w:r>
      <w:r w:rsidR="00593A2D" w:rsidRPr="001B1185">
        <w:t>section Inconel 600 changes metal grain size in firing and can cause problems in welding.</w:t>
      </w:r>
    </w:p>
    <w:tbl>
      <w:tblPr>
        <w:tblW w:w="9180" w:type="dxa"/>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8"/>
      </w:tblGrid>
      <w:tr w:rsidR="00275409" w:rsidRPr="00A05088" w:rsidTr="00B24AF1">
        <w:trPr>
          <w:trHeight w:val="180"/>
        </w:trPr>
        <w:tc>
          <w:tcPr>
            <w:tcW w:w="9180" w:type="dxa"/>
            <w:tcBorders>
              <w:top w:val="nil"/>
              <w:left w:val="nil"/>
              <w:bottom w:val="nil"/>
              <w:right w:val="nil"/>
            </w:tcBorders>
          </w:tcPr>
          <w:p w:rsidR="00275409" w:rsidRDefault="00275409" w:rsidP="00BA032F">
            <w:pPr>
              <w:pStyle w:val="Caption"/>
              <w:jc w:val="left"/>
            </w:pPr>
          </w:p>
        </w:tc>
      </w:tr>
      <w:tr w:rsidR="0018457E" w:rsidRPr="00A05088" w:rsidTr="00B24AF1">
        <w:trPr>
          <w:trHeight w:val="180"/>
        </w:trPr>
        <w:tc>
          <w:tcPr>
            <w:tcW w:w="9180" w:type="dxa"/>
            <w:tcBorders>
              <w:top w:val="nil"/>
              <w:left w:val="nil"/>
              <w:bottom w:val="nil"/>
              <w:right w:val="nil"/>
            </w:tcBorders>
          </w:tcPr>
          <w:p w:rsidR="00391071" w:rsidRDefault="00391071" w:rsidP="00A50C1E">
            <w:pPr>
              <w:pStyle w:val="Caption"/>
            </w:pPr>
            <w:r>
              <w:t xml:space="preserve">Table </w:t>
            </w:r>
            <w:r w:rsidR="00292B5F">
              <w:rPr>
                <w:noProof/>
              </w:rPr>
              <w:fldChar w:fldCharType="begin"/>
            </w:r>
            <w:r w:rsidR="00292B5F">
              <w:rPr>
                <w:noProof/>
              </w:rPr>
              <w:instrText xml:space="preserve"> SEQ Table \* ARABIC </w:instrText>
            </w:r>
            <w:r w:rsidR="00292B5F">
              <w:rPr>
                <w:noProof/>
              </w:rPr>
              <w:fldChar w:fldCharType="separate"/>
            </w:r>
            <w:r w:rsidR="00271440">
              <w:rPr>
                <w:noProof/>
              </w:rPr>
              <w:t>5</w:t>
            </w:r>
            <w:r w:rsidR="00292B5F">
              <w:rPr>
                <w:noProof/>
              </w:rPr>
              <w:fldChar w:fldCharType="end"/>
            </w:r>
            <w:r>
              <w:t xml:space="preserve">: </w:t>
            </w:r>
            <w:r w:rsidRPr="00455108">
              <w:t>metal combinations for high temp glass to metal seals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1440"/>
              <w:gridCol w:w="1800"/>
              <w:gridCol w:w="1800"/>
              <w:gridCol w:w="1980"/>
            </w:tblGrid>
            <w:tr w:rsidR="0018457E" w:rsidRPr="002605F7" w:rsidTr="00BA032F">
              <w:trPr>
                <w:jc w:val="center"/>
              </w:trPr>
              <w:tc>
                <w:tcPr>
                  <w:tcW w:w="2052" w:type="dxa"/>
                  <w:shd w:val="clear" w:color="auto" w:fill="auto"/>
                </w:tcPr>
                <w:p w:rsidR="0018457E" w:rsidRPr="001A433C" w:rsidRDefault="0018457E" w:rsidP="002605F7">
                  <w:pPr>
                    <w:spacing w:line="360" w:lineRule="auto"/>
                    <w:rPr>
                      <w:rFonts w:ascii="Arial" w:hAnsi="Arial"/>
                    </w:rPr>
                  </w:pPr>
                  <w:r w:rsidRPr="001A433C">
                    <w:rPr>
                      <w:rFonts w:ascii="Arial" w:hAnsi="Arial"/>
                    </w:rPr>
                    <w:t>Cover (TCE/</w:t>
                  </w:r>
                  <w:r w:rsidRPr="001A433C">
                    <w:rPr>
                      <w:rFonts w:ascii="Arial" w:hAnsi="Arial"/>
                    </w:rPr>
                    <w:sym w:font="Symbol" w:char="F0B0"/>
                  </w:r>
                  <w:r w:rsidRPr="001A433C">
                    <w:rPr>
                      <w:rFonts w:ascii="Arial" w:hAnsi="Arial"/>
                    </w:rPr>
                    <w:t>C)</w:t>
                  </w:r>
                </w:p>
              </w:tc>
              <w:tc>
                <w:tcPr>
                  <w:tcW w:w="1440" w:type="dxa"/>
                  <w:shd w:val="clear" w:color="auto" w:fill="auto"/>
                </w:tcPr>
                <w:p w:rsidR="0018457E" w:rsidRPr="001A433C" w:rsidRDefault="0018457E" w:rsidP="002605F7">
                  <w:pPr>
                    <w:spacing w:line="360" w:lineRule="auto"/>
                    <w:rPr>
                      <w:rFonts w:ascii="Arial" w:hAnsi="Arial"/>
                    </w:rPr>
                  </w:pPr>
                  <w:r w:rsidRPr="00046C6D">
                    <w:rPr>
                      <w:rFonts w:ascii="Arial" w:hAnsi="Arial"/>
                    </w:rPr>
                    <w:t>Glass (TCE/</w:t>
                  </w:r>
                  <w:r w:rsidRPr="001A433C">
                    <w:rPr>
                      <w:rFonts w:ascii="Arial" w:hAnsi="Arial"/>
                    </w:rPr>
                    <w:sym w:font="Symbol" w:char="F0B0"/>
                  </w:r>
                  <w:r w:rsidRPr="001A433C">
                    <w:rPr>
                      <w:rFonts w:ascii="Arial" w:hAnsi="Arial"/>
                    </w:rPr>
                    <w:t>C)</w:t>
                  </w:r>
                </w:p>
              </w:tc>
              <w:tc>
                <w:tcPr>
                  <w:tcW w:w="1800" w:type="dxa"/>
                  <w:shd w:val="clear" w:color="auto" w:fill="auto"/>
                </w:tcPr>
                <w:p w:rsidR="0018457E" w:rsidRPr="001A433C" w:rsidRDefault="0018457E" w:rsidP="002605F7">
                  <w:pPr>
                    <w:spacing w:line="360" w:lineRule="auto"/>
                    <w:rPr>
                      <w:rFonts w:ascii="Arial" w:hAnsi="Arial"/>
                    </w:rPr>
                  </w:pPr>
                  <w:r w:rsidRPr="00046C6D">
                    <w:rPr>
                      <w:rFonts w:ascii="Arial" w:hAnsi="Arial"/>
                    </w:rPr>
                    <w:t>Housing (TCE/</w:t>
                  </w:r>
                  <w:r w:rsidRPr="001A433C">
                    <w:rPr>
                      <w:rFonts w:ascii="Arial" w:hAnsi="Arial"/>
                    </w:rPr>
                    <w:sym w:font="Symbol" w:char="F0B0"/>
                  </w:r>
                  <w:r w:rsidRPr="001A433C">
                    <w:rPr>
                      <w:rFonts w:ascii="Arial" w:hAnsi="Arial"/>
                    </w:rPr>
                    <w:t>C)</w:t>
                  </w:r>
                </w:p>
              </w:tc>
              <w:tc>
                <w:tcPr>
                  <w:tcW w:w="1800" w:type="dxa"/>
                  <w:shd w:val="clear" w:color="auto" w:fill="auto"/>
                </w:tcPr>
                <w:p w:rsidR="0018457E" w:rsidRPr="001A433C" w:rsidRDefault="0018457E" w:rsidP="002605F7">
                  <w:pPr>
                    <w:spacing w:line="360" w:lineRule="auto"/>
                    <w:rPr>
                      <w:rFonts w:ascii="Arial" w:hAnsi="Arial"/>
                    </w:rPr>
                  </w:pPr>
                  <w:r w:rsidRPr="00046C6D">
                    <w:rPr>
                      <w:rFonts w:ascii="Arial" w:hAnsi="Arial"/>
                    </w:rPr>
                    <w:t>Glass (TCE/</w:t>
                  </w:r>
                  <w:r w:rsidRPr="001A433C">
                    <w:rPr>
                      <w:rFonts w:ascii="Arial" w:hAnsi="Arial"/>
                    </w:rPr>
                    <w:sym w:font="Symbol" w:char="F0B0"/>
                  </w:r>
                  <w:r w:rsidRPr="001A433C">
                    <w:rPr>
                      <w:rFonts w:ascii="Arial" w:hAnsi="Arial"/>
                    </w:rPr>
                    <w:t>C)</w:t>
                  </w:r>
                </w:p>
              </w:tc>
              <w:tc>
                <w:tcPr>
                  <w:tcW w:w="1980" w:type="dxa"/>
                  <w:shd w:val="clear" w:color="auto" w:fill="auto"/>
                </w:tcPr>
                <w:p w:rsidR="0018457E" w:rsidRPr="00046C6D" w:rsidRDefault="0018457E" w:rsidP="002605F7">
                  <w:pPr>
                    <w:spacing w:line="360" w:lineRule="auto"/>
                    <w:rPr>
                      <w:rFonts w:ascii="Arial" w:hAnsi="Arial"/>
                    </w:rPr>
                  </w:pPr>
                  <w:r w:rsidRPr="00046C6D">
                    <w:rPr>
                      <w:rFonts w:ascii="Arial" w:hAnsi="Arial"/>
                    </w:rPr>
                    <w:t xml:space="preserve">Pin/socket </w:t>
                  </w:r>
                </w:p>
                <w:p w:rsidR="0018457E" w:rsidRPr="001A433C" w:rsidRDefault="0018457E" w:rsidP="002605F7">
                  <w:pPr>
                    <w:spacing w:line="360" w:lineRule="auto"/>
                    <w:rPr>
                      <w:rFonts w:ascii="Arial" w:hAnsi="Arial"/>
                    </w:rPr>
                  </w:pPr>
                  <w:r w:rsidRPr="00046C6D">
                    <w:rPr>
                      <w:rFonts w:ascii="Arial" w:hAnsi="Arial"/>
                    </w:rPr>
                    <w:t>(TCE/</w:t>
                  </w:r>
                  <w:r w:rsidRPr="001A433C">
                    <w:rPr>
                      <w:rFonts w:ascii="Arial" w:hAnsi="Arial"/>
                    </w:rPr>
                    <w:sym w:font="Symbol" w:char="F0B0"/>
                  </w:r>
                  <w:r w:rsidRPr="001A433C">
                    <w:rPr>
                      <w:rFonts w:ascii="Arial" w:hAnsi="Arial"/>
                    </w:rPr>
                    <w:t>C)</w:t>
                  </w:r>
                </w:p>
              </w:tc>
            </w:tr>
            <w:tr w:rsidR="0018457E" w:rsidRPr="002605F7" w:rsidTr="00BA032F">
              <w:trPr>
                <w:jc w:val="center"/>
              </w:trPr>
              <w:tc>
                <w:tcPr>
                  <w:tcW w:w="2052" w:type="dxa"/>
                  <w:shd w:val="clear" w:color="auto" w:fill="auto"/>
                </w:tcPr>
                <w:p w:rsidR="0018457E" w:rsidRPr="002605F7" w:rsidRDefault="0018457E" w:rsidP="002605F7">
                  <w:pPr>
                    <w:spacing w:line="360" w:lineRule="auto"/>
                    <w:rPr>
                      <w:rFonts w:ascii="Arial" w:hAnsi="Arial"/>
                    </w:rPr>
                  </w:pPr>
                  <w:r w:rsidRPr="002605F7">
                    <w:rPr>
                      <w:rFonts w:ascii="Arial" w:hAnsi="Arial"/>
                    </w:rPr>
                    <w:t>INCONEL 718 (12.96 x 10</w:t>
                  </w:r>
                  <w:r w:rsidRPr="002605F7">
                    <w:rPr>
                      <w:rFonts w:ascii="Arial" w:hAnsi="Arial"/>
                      <w:vertAlign w:val="superscript"/>
                    </w:rPr>
                    <w:t>-6</w:t>
                  </w:r>
                  <w:r w:rsidRPr="002605F7">
                    <w:rPr>
                      <w:rFonts w:ascii="Arial" w:hAnsi="Arial"/>
                    </w:rPr>
                    <w:t>)</w:t>
                  </w:r>
                </w:p>
              </w:tc>
              <w:tc>
                <w:tcPr>
                  <w:tcW w:w="144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Ceraflux </w:t>
                  </w:r>
                </w:p>
                <w:p w:rsidR="0018457E" w:rsidRPr="002605F7" w:rsidRDefault="0018457E" w:rsidP="002605F7">
                  <w:pPr>
                    <w:spacing w:line="360" w:lineRule="auto"/>
                    <w:rPr>
                      <w:rFonts w:ascii="Arial" w:hAnsi="Arial"/>
                    </w:rPr>
                  </w:pPr>
                  <w:r w:rsidRPr="002605F7">
                    <w:rPr>
                      <w:rFonts w:ascii="Arial" w:hAnsi="Arial"/>
                    </w:rPr>
                    <w:t>(7.1 x 10</w:t>
                  </w:r>
                  <w:r w:rsidRPr="002605F7">
                    <w:rPr>
                      <w:rFonts w:ascii="Arial" w:hAnsi="Arial"/>
                      <w:vertAlign w:val="superscript"/>
                    </w:rPr>
                    <w:t>-6</w:t>
                  </w:r>
                  <w:r w:rsidRPr="002605F7">
                    <w:rPr>
                      <w:rFonts w:ascii="Arial" w:hAnsi="Arial"/>
                    </w:rPr>
                    <w:t>)</w:t>
                  </w:r>
                </w:p>
              </w:tc>
              <w:tc>
                <w:tcPr>
                  <w:tcW w:w="180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INCONEL 600 </w:t>
                  </w:r>
                </w:p>
                <w:p w:rsidR="0018457E" w:rsidRPr="002605F7" w:rsidRDefault="0018457E" w:rsidP="002605F7">
                  <w:pPr>
                    <w:spacing w:line="360" w:lineRule="auto"/>
                    <w:rPr>
                      <w:rFonts w:ascii="Arial" w:hAnsi="Arial"/>
                    </w:rPr>
                  </w:pPr>
                  <w:r w:rsidRPr="002605F7">
                    <w:rPr>
                      <w:rFonts w:ascii="Arial" w:hAnsi="Arial"/>
                    </w:rPr>
                    <w:t>(13.32 x 10</w:t>
                  </w:r>
                  <w:r w:rsidRPr="002605F7">
                    <w:rPr>
                      <w:rFonts w:ascii="Arial" w:hAnsi="Arial"/>
                      <w:vertAlign w:val="superscript"/>
                    </w:rPr>
                    <w:t>-6</w:t>
                  </w:r>
                  <w:r w:rsidRPr="002605F7">
                    <w:rPr>
                      <w:rFonts w:ascii="Arial" w:hAnsi="Arial"/>
                    </w:rPr>
                    <w:t xml:space="preserve"> )</w:t>
                  </w:r>
                </w:p>
              </w:tc>
              <w:tc>
                <w:tcPr>
                  <w:tcW w:w="180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Ceraflux </w:t>
                  </w:r>
                </w:p>
                <w:p w:rsidR="0018457E" w:rsidRPr="002605F7" w:rsidRDefault="0018457E" w:rsidP="002605F7">
                  <w:pPr>
                    <w:spacing w:line="360" w:lineRule="auto"/>
                    <w:rPr>
                      <w:rFonts w:ascii="Arial" w:hAnsi="Arial"/>
                    </w:rPr>
                  </w:pPr>
                  <w:r w:rsidRPr="002605F7">
                    <w:rPr>
                      <w:rFonts w:ascii="Arial" w:hAnsi="Arial"/>
                    </w:rPr>
                    <w:t>(7.1 x 10</w:t>
                  </w:r>
                  <w:r w:rsidRPr="002605F7">
                    <w:rPr>
                      <w:rFonts w:ascii="Arial" w:hAnsi="Arial"/>
                      <w:vertAlign w:val="superscript"/>
                    </w:rPr>
                    <w:t>-6</w:t>
                  </w:r>
                  <w:r w:rsidRPr="002605F7">
                    <w:rPr>
                      <w:rFonts w:ascii="Arial" w:hAnsi="Arial"/>
                    </w:rPr>
                    <w:t>)</w:t>
                  </w:r>
                </w:p>
              </w:tc>
              <w:tc>
                <w:tcPr>
                  <w:tcW w:w="198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INCONEL X750 </w:t>
                  </w:r>
                </w:p>
                <w:p w:rsidR="0018457E" w:rsidRPr="002605F7" w:rsidRDefault="0018457E" w:rsidP="002605F7">
                  <w:pPr>
                    <w:spacing w:line="360" w:lineRule="auto"/>
                    <w:rPr>
                      <w:rFonts w:ascii="Arial" w:hAnsi="Arial"/>
                    </w:rPr>
                  </w:pPr>
                  <w:r w:rsidRPr="002605F7">
                    <w:rPr>
                      <w:rFonts w:ascii="Arial" w:hAnsi="Arial"/>
                    </w:rPr>
                    <w:t>(12.6 x 10</w:t>
                  </w:r>
                  <w:r w:rsidRPr="002605F7">
                    <w:rPr>
                      <w:rFonts w:ascii="Arial" w:hAnsi="Arial"/>
                      <w:vertAlign w:val="superscript"/>
                    </w:rPr>
                    <w:t>-6</w:t>
                  </w:r>
                  <w:r w:rsidRPr="002605F7">
                    <w:rPr>
                      <w:rFonts w:ascii="Arial" w:hAnsi="Arial"/>
                    </w:rPr>
                    <w:t>)</w:t>
                  </w:r>
                </w:p>
              </w:tc>
            </w:tr>
            <w:tr w:rsidR="0018457E" w:rsidRPr="002605F7" w:rsidTr="00BA032F">
              <w:trPr>
                <w:jc w:val="center"/>
              </w:trPr>
              <w:tc>
                <w:tcPr>
                  <w:tcW w:w="2052" w:type="dxa"/>
                  <w:shd w:val="clear" w:color="auto" w:fill="auto"/>
                </w:tcPr>
                <w:p w:rsidR="0018457E" w:rsidRPr="002605F7" w:rsidRDefault="0018457E" w:rsidP="002605F7">
                  <w:pPr>
                    <w:spacing w:line="360" w:lineRule="auto"/>
                    <w:rPr>
                      <w:rFonts w:ascii="Arial" w:hAnsi="Arial"/>
                    </w:rPr>
                  </w:pPr>
                  <w:r w:rsidRPr="002605F7">
                    <w:rPr>
                      <w:rFonts w:ascii="Arial" w:hAnsi="Arial"/>
                    </w:rPr>
                    <w:t>304L stainless steel</w:t>
                  </w:r>
                </w:p>
                <w:p w:rsidR="0018457E" w:rsidRPr="002605F7" w:rsidRDefault="0018457E" w:rsidP="002605F7">
                  <w:pPr>
                    <w:spacing w:line="360" w:lineRule="auto"/>
                    <w:rPr>
                      <w:rFonts w:ascii="Arial" w:hAnsi="Arial"/>
                    </w:rPr>
                  </w:pPr>
                  <w:r w:rsidRPr="002605F7">
                    <w:rPr>
                      <w:rFonts w:ascii="Arial" w:hAnsi="Arial"/>
                    </w:rPr>
                    <w:t>(17.28 x 10</w:t>
                  </w:r>
                  <w:r w:rsidRPr="002605F7">
                    <w:rPr>
                      <w:rFonts w:ascii="Arial" w:hAnsi="Arial"/>
                      <w:vertAlign w:val="superscript"/>
                    </w:rPr>
                    <w:t>-6</w:t>
                  </w:r>
                  <w:r w:rsidRPr="002605F7">
                    <w:rPr>
                      <w:rFonts w:ascii="Arial" w:hAnsi="Arial"/>
                    </w:rPr>
                    <w:t xml:space="preserve">) </w:t>
                  </w:r>
                </w:p>
              </w:tc>
              <w:tc>
                <w:tcPr>
                  <w:tcW w:w="144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Ceraflux </w:t>
                  </w:r>
                </w:p>
                <w:p w:rsidR="0018457E" w:rsidRPr="002605F7" w:rsidRDefault="0018457E" w:rsidP="002605F7">
                  <w:pPr>
                    <w:spacing w:line="360" w:lineRule="auto"/>
                    <w:rPr>
                      <w:rFonts w:ascii="Arial" w:hAnsi="Arial"/>
                    </w:rPr>
                  </w:pPr>
                  <w:r w:rsidRPr="002605F7">
                    <w:rPr>
                      <w:rFonts w:ascii="Arial" w:hAnsi="Arial"/>
                    </w:rPr>
                    <w:t>(7.1 x 10</w:t>
                  </w:r>
                  <w:r w:rsidRPr="002605F7">
                    <w:rPr>
                      <w:rFonts w:ascii="Arial" w:hAnsi="Arial"/>
                      <w:vertAlign w:val="superscript"/>
                    </w:rPr>
                    <w:t>-6</w:t>
                  </w:r>
                  <w:r w:rsidRPr="002605F7">
                    <w:rPr>
                      <w:rFonts w:ascii="Arial" w:hAnsi="Arial"/>
                    </w:rPr>
                    <w:t>)</w:t>
                  </w:r>
                </w:p>
              </w:tc>
              <w:tc>
                <w:tcPr>
                  <w:tcW w:w="1800" w:type="dxa"/>
                  <w:shd w:val="clear" w:color="auto" w:fill="auto"/>
                </w:tcPr>
                <w:p w:rsidR="0018457E" w:rsidRPr="002605F7" w:rsidRDefault="0018457E" w:rsidP="002605F7">
                  <w:pPr>
                    <w:spacing w:line="360" w:lineRule="auto"/>
                    <w:rPr>
                      <w:rFonts w:ascii="Arial" w:hAnsi="Arial"/>
                    </w:rPr>
                  </w:pPr>
                  <w:r w:rsidRPr="002605F7">
                    <w:rPr>
                      <w:rFonts w:ascii="Arial" w:hAnsi="Arial"/>
                    </w:rPr>
                    <w:t>316 stainless steel</w:t>
                  </w:r>
                </w:p>
                <w:p w:rsidR="0018457E" w:rsidRPr="002605F7" w:rsidRDefault="0018457E" w:rsidP="002605F7">
                  <w:pPr>
                    <w:spacing w:line="360" w:lineRule="auto"/>
                    <w:rPr>
                      <w:rFonts w:ascii="Arial" w:hAnsi="Arial"/>
                    </w:rPr>
                  </w:pPr>
                  <w:r w:rsidRPr="002605F7">
                    <w:rPr>
                      <w:rFonts w:ascii="Arial" w:hAnsi="Arial"/>
                    </w:rPr>
                    <w:t>(16.02 x 10</w:t>
                  </w:r>
                  <w:r w:rsidRPr="002605F7">
                    <w:rPr>
                      <w:rFonts w:ascii="Arial" w:hAnsi="Arial"/>
                      <w:vertAlign w:val="superscript"/>
                    </w:rPr>
                    <w:t>-6</w:t>
                  </w:r>
                  <w:r w:rsidRPr="002605F7">
                    <w:rPr>
                      <w:rFonts w:ascii="Arial" w:hAnsi="Arial"/>
                    </w:rPr>
                    <w:t xml:space="preserve">) </w:t>
                  </w:r>
                </w:p>
              </w:tc>
              <w:tc>
                <w:tcPr>
                  <w:tcW w:w="180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Ceraflux </w:t>
                  </w:r>
                </w:p>
                <w:p w:rsidR="0018457E" w:rsidRPr="002605F7" w:rsidRDefault="0018457E" w:rsidP="002605F7">
                  <w:pPr>
                    <w:spacing w:line="360" w:lineRule="auto"/>
                    <w:rPr>
                      <w:rFonts w:ascii="Arial" w:hAnsi="Arial"/>
                    </w:rPr>
                  </w:pPr>
                  <w:r w:rsidRPr="002605F7">
                    <w:rPr>
                      <w:rFonts w:ascii="Arial" w:hAnsi="Arial"/>
                    </w:rPr>
                    <w:t>(7.1 x 10</w:t>
                  </w:r>
                  <w:r w:rsidRPr="002605F7">
                    <w:rPr>
                      <w:rFonts w:ascii="Arial" w:hAnsi="Arial"/>
                      <w:vertAlign w:val="superscript"/>
                    </w:rPr>
                    <w:t>-6</w:t>
                  </w:r>
                  <w:r w:rsidRPr="002605F7">
                    <w:rPr>
                      <w:rFonts w:ascii="Arial" w:hAnsi="Arial"/>
                    </w:rPr>
                    <w:t>)</w:t>
                  </w:r>
                </w:p>
              </w:tc>
              <w:tc>
                <w:tcPr>
                  <w:tcW w:w="198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INCONEL X750 </w:t>
                  </w:r>
                </w:p>
                <w:p w:rsidR="0018457E" w:rsidRPr="002605F7" w:rsidRDefault="0018457E" w:rsidP="002605F7">
                  <w:pPr>
                    <w:spacing w:line="360" w:lineRule="auto"/>
                    <w:rPr>
                      <w:rFonts w:ascii="Arial" w:hAnsi="Arial"/>
                    </w:rPr>
                  </w:pPr>
                  <w:r w:rsidRPr="002605F7">
                    <w:rPr>
                      <w:rFonts w:ascii="Arial" w:hAnsi="Arial"/>
                    </w:rPr>
                    <w:t>(12.6 x 10</w:t>
                  </w:r>
                  <w:r w:rsidRPr="002605F7">
                    <w:rPr>
                      <w:rFonts w:ascii="Arial" w:hAnsi="Arial"/>
                      <w:vertAlign w:val="superscript"/>
                    </w:rPr>
                    <w:t>-6</w:t>
                  </w:r>
                  <w:r w:rsidRPr="002605F7">
                    <w:rPr>
                      <w:rFonts w:ascii="Arial" w:hAnsi="Arial"/>
                    </w:rPr>
                    <w:t>)</w:t>
                  </w:r>
                </w:p>
              </w:tc>
            </w:tr>
            <w:tr w:rsidR="0018457E" w:rsidRPr="002605F7" w:rsidTr="00BA032F">
              <w:trPr>
                <w:jc w:val="center"/>
              </w:trPr>
              <w:tc>
                <w:tcPr>
                  <w:tcW w:w="2052" w:type="dxa"/>
                  <w:shd w:val="clear" w:color="auto" w:fill="auto"/>
                </w:tcPr>
                <w:p w:rsidR="0018457E" w:rsidRPr="002605F7" w:rsidRDefault="0018457E" w:rsidP="002605F7">
                  <w:pPr>
                    <w:spacing w:line="360" w:lineRule="auto"/>
                    <w:jc w:val="right"/>
                    <w:rPr>
                      <w:rFonts w:ascii="Arial" w:hAnsi="Arial"/>
                    </w:rPr>
                  </w:pPr>
                </w:p>
              </w:tc>
              <w:tc>
                <w:tcPr>
                  <w:tcW w:w="1440" w:type="dxa"/>
                  <w:shd w:val="clear" w:color="auto" w:fill="auto"/>
                </w:tcPr>
                <w:p w:rsidR="0018457E" w:rsidRPr="002605F7" w:rsidRDefault="0018457E" w:rsidP="002605F7">
                  <w:pPr>
                    <w:spacing w:line="360" w:lineRule="auto"/>
                    <w:rPr>
                      <w:rFonts w:ascii="Arial" w:hAnsi="Arial"/>
                    </w:rPr>
                  </w:pPr>
                </w:p>
              </w:tc>
              <w:tc>
                <w:tcPr>
                  <w:tcW w:w="1800" w:type="dxa"/>
                  <w:shd w:val="clear" w:color="auto" w:fill="auto"/>
                </w:tcPr>
                <w:p w:rsidR="0018457E" w:rsidRPr="002605F7" w:rsidRDefault="0018457E" w:rsidP="002605F7">
                  <w:pPr>
                    <w:spacing w:line="360" w:lineRule="auto"/>
                    <w:rPr>
                      <w:rFonts w:ascii="Arial" w:hAnsi="Arial"/>
                    </w:rPr>
                  </w:pPr>
                  <w:r w:rsidRPr="002605F7">
                    <w:rPr>
                      <w:rFonts w:ascii="Arial" w:hAnsi="Arial"/>
                    </w:rPr>
                    <w:t>INCONEL 600</w:t>
                  </w:r>
                </w:p>
                <w:p w:rsidR="0018457E" w:rsidRPr="002605F7" w:rsidRDefault="0018457E" w:rsidP="002605F7">
                  <w:pPr>
                    <w:spacing w:line="360" w:lineRule="auto"/>
                    <w:rPr>
                      <w:rFonts w:ascii="Arial" w:hAnsi="Arial"/>
                    </w:rPr>
                  </w:pPr>
                  <w:r w:rsidRPr="002605F7">
                    <w:rPr>
                      <w:rFonts w:ascii="Arial" w:hAnsi="Arial"/>
                    </w:rPr>
                    <w:t>(13.32 x 10</w:t>
                  </w:r>
                  <w:r w:rsidRPr="002605F7">
                    <w:rPr>
                      <w:rFonts w:ascii="Arial" w:hAnsi="Arial"/>
                      <w:vertAlign w:val="superscript"/>
                    </w:rPr>
                    <w:t>-6</w:t>
                  </w:r>
                  <w:r w:rsidRPr="002605F7">
                    <w:rPr>
                      <w:rFonts w:ascii="Arial" w:hAnsi="Arial"/>
                    </w:rPr>
                    <w:t xml:space="preserve"> ) </w:t>
                  </w:r>
                </w:p>
              </w:tc>
              <w:tc>
                <w:tcPr>
                  <w:tcW w:w="180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Ceraflux </w:t>
                  </w:r>
                </w:p>
                <w:p w:rsidR="0018457E" w:rsidRPr="002605F7" w:rsidRDefault="0018457E" w:rsidP="002605F7">
                  <w:pPr>
                    <w:spacing w:line="360" w:lineRule="auto"/>
                    <w:rPr>
                      <w:rFonts w:ascii="Arial" w:hAnsi="Arial"/>
                    </w:rPr>
                  </w:pPr>
                  <w:r w:rsidRPr="002605F7">
                    <w:rPr>
                      <w:rFonts w:ascii="Arial" w:hAnsi="Arial"/>
                    </w:rPr>
                    <w:t>(7.1 x 10</w:t>
                  </w:r>
                  <w:r w:rsidRPr="002605F7">
                    <w:rPr>
                      <w:rFonts w:ascii="Arial" w:hAnsi="Arial"/>
                      <w:vertAlign w:val="superscript"/>
                    </w:rPr>
                    <w:t>-6</w:t>
                  </w:r>
                  <w:r w:rsidRPr="002605F7">
                    <w:rPr>
                      <w:rFonts w:ascii="Arial" w:hAnsi="Arial"/>
                    </w:rPr>
                    <w:t>)</w:t>
                  </w:r>
                </w:p>
              </w:tc>
              <w:tc>
                <w:tcPr>
                  <w:tcW w:w="1980" w:type="dxa"/>
                  <w:shd w:val="clear" w:color="auto" w:fill="auto"/>
                </w:tcPr>
                <w:p w:rsidR="0018457E" w:rsidRPr="002605F7" w:rsidRDefault="0018457E" w:rsidP="002605F7">
                  <w:pPr>
                    <w:spacing w:line="360" w:lineRule="auto"/>
                    <w:rPr>
                      <w:rFonts w:ascii="Arial" w:hAnsi="Arial"/>
                    </w:rPr>
                  </w:pPr>
                  <w:r w:rsidRPr="002605F7">
                    <w:rPr>
                      <w:rFonts w:ascii="Arial" w:hAnsi="Arial"/>
                    </w:rPr>
                    <w:t xml:space="preserve">INCONEL X750 </w:t>
                  </w:r>
                </w:p>
                <w:p w:rsidR="0018457E" w:rsidRPr="002605F7" w:rsidRDefault="0018457E" w:rsidP="002605F7">
                  <w:pPr>
                    <w:spacing w:line="360" w:lineRule="auto"/>
                    <w:rPr>
                      <w:rFonts w:ascii="Arial" w:hAnsi="Arial"/>
                    </w:rPr>
                  </w:pPr>
                  <w:r w:rsidRPr="002605F7">
                    <w:rPr>
                      <w:rFonts w:ascii="Arial" w:hAnsi="Arial"/>
                    </w:rPr>
                    <w:t>(12.6 x 10</w:t>
                  </w:r>
                  <w:r w:rsidRPr="002605F7">
                    <w:rPr>
                      <w:rFonts w:ascii="Arial" w:hAnsi="Arial"/>
                      <w:vertAlign w:val="superscript"/>
                    </w:rPr>
                    <w:t>-6</w:t>
                  </w:r>
                  <w:r w:rsidRPr="002605F7">
                    <w:rPr>
                      <w:rFonts w:ascii="Arial" w:hAnsi="Arial"/>
                    </w:rPr>
                    <w:t>)</w:t>
                  </w:r>
                </w:p>
              </w:tc>
            </w:tr>
            <w:tr w:rsidR="00DD158D" w:rsidRPr="002605F7" w:rsidTr="00BA032F">
              <w:trPr>
                <w:jc w:val="center"/>
              </w:trPr>
              <w:tc>
                <w:tcPr>
                  <w:tcW w:w="2052" w:type="dxa"/>
                  <w:shd w:val="clear" w:color="auto" w:fill="auto"/>
                </w:tcPr>
                <w:p w:rsidR="00DD158D" w:rsidRPr="002605F7" w:rsidRDefault="00DD158D" w:rsidP="002605F7">
                  <w:pPr>
                    <w:spacing w:line="360" w:lineRule="auto"/>
                    <w:rPr>
                      <w:rFonts w:ascii="Arial" w:hAnsi="Arial"/>
                    </w:rPr>
                  </w:pPr>
                </w:p>
              </w:tc>
              <w:tc>
                <w:tcPr>
                  <w:tcW w:w="1440" w:type="dxa"/>
                  <w:shd w:val="clear" w:color="auto" w:fill="auto"/>
                </w:tcPr>
                <w:p w:rsidR="00DD158D" w:rsidRPr="002605F7" w:rsidRDefault="00DD158D" w:rsidP="002605F7">
                  <w:pPr>
                    <w:spacing w:line="360" w:lineRule="auto"/>
                    <w:rPr>
                      <w:rFonts w:ascii="Arial" w:hAnsi="Arial"/>
                    </w:rPr>
                  </w:pPr>
                </w:p>
              </w:tc>
              <w:tc>
                <w:tcPr>
                  <w:tcW w:w="1800" w:type="dxa"/>
                  <w:shd w:val="clear" w:color="auto" w:fill="auto"/>
                </w:tcPr>
                <w:p w:rsidR="00DD158D" w:rsidRPr="0094384E" w:rsidRDefault="00DD158D" w:rsidP="00F94374">
                  <w:pPr>
                    <w:spacing w:line="360" w:lineRule="auto"/>
                    <w:rPr>
                      <w:rFonts w:ascii="Arial" w:hAnsi="Arial"/>
                    </w:rPr>
                  </w:pPr>
                  <w:r w:rsidRPr="0094384E">
                    <w:rPr>
                      <w:rFonts w:ascii="Arial" w:hAnsi="Arial"/>
                    </w:rPr>
                    <w:t>INCONEL 718</w:t>
                  </w:r>
                </w:p>
                <w:p w:rsidR="00DD158D" w:rsidRPr="0094384E" w:rsidRDefault="00DD158D" w:rsidP="00F94374">
                  <w:pPr>
                    <w:spacing w:line="360" w:lineRule="auto"/>
                    <w:rPr>
                      <w:rFonts w:ascii="Arial" w:hAnsi="Arial"/>
                    </w:rPr>
                  </w:pPr>
                  <w:r w:rsidRPr="0094384E">
                    <w:rPr>
                      <w:rFonts w:ascii="Arial" w:hAnsi="Arial"/>
                    </w:rPr>
                    <w:t>(12.96 x 10</w:t>
                  </w:r>
                  <w:r w:rsidRPr="0094384E">
                    <w:rPr>
                      <w:rFonts w:ascii="Arial" w:hAnsi="Arial"/>
                      <w:vertAlign w:val="superscript"/>
                    </w:rPr>
                    <w:t>-6</w:t>
                  </w:r>
                  <w:r w:rsidRPr="0094384E">
                    <w:rPr>
                      <w:rFonts w:ascii="Arial" w:hAnsi="Arial"/>
                    </w:rPr>
                    <w:t>)</w:t>
                  </w:r>
                </w:p>
              </w:tc>
              <w:tc>
                <w:tcPr>
                  <w:tcW w:w="1800" w:type="dxa"/>
                  <w:shd w:val="clear" w:color="auto" w:fill="auto"/>
                </w:tcPr>
                <w:p w:rsidR="00DD158D" w:rsidRPr="0094384E" w:rsidRDefault="00DD158D" w:rsidP="00DD158D">
                  <w:pPr>
                    <w:spacing w:line="360" w:lineRule="auto"/>
                    <w:rPr>
                      <w:rFonts w:ascii="Arial" w:hAnsi="Arial"/>
                    </w:rPr>
                  </w:pPr>
                  <w:r w:rsidRPr="0094384E">
                    <w:rPr>
                      <w:rFonts w:ascii="Arial" w:hAnsi="Arial"/>
                    </w:rPr>
                    <w:t xml:space="preserve">Ceraflux </w:t>
                  </w:r>
                </w:p>
                <w:p w:rsidR="00DD158D" w:rsidRPr="0094384E" w:rsidRDefault="00DD158D" w:rsidP="00DD158D">
                  <w:pPr>
                    <w:spacing w:line="360" w:lineRule="auto"/>
                    <w:rPr>
                      <w:rFonts w:ascii="Arial" w:hAnsi="Arial"/>
                    </w:rPr>
                  </w:pPr>
                  <w:r w:rsidRPr="0094384E">
                    <w:rPr>
                      <w:rFonts w:ascii="Arial" w:hAnsi="Arial"/>
                    </w:rPr>
                    <w:t>(7.1 x 10</w:t>
                  </w:r>
                  <w:r w:rsidRPr="0094384E">
                    <w:rPr>
                      <w:rFonts w:ascii="Arial" w:hAnsi="Arial"/>
                      <w:vertAlign w:val="superscript"/>
                    </w:rPr>
                    <w:t>-6</w:t>
                  </w:r>
                  <w:r w:rsidRPr="0094384E">
                    <w:rPr>
                      <w:rFonts w:ascii="Arial" w:hAnsi="Arial"/>
                    </w:rPr>
                    <w:t>)</w:t>
                  </w:r>
                </w:p>
              </w:tc>
              <w:tc>
                <w:tcPr>
                  <w:tcW w:w="1980" w:type="dxa"/>
                  <w:shd w:val="clear" w:color="auto" w:fill="auto"/>
                </w:tcPr>
                <w:p w:rsidR="00DD158D" w:rsidRPr="0094384E" w:rsidRDefault="00DD158D" w:rsidP="00F94374">
                  <w:pPr>
                    <w:spacing w:line="360" w:lineRule="auto"/>
                    <w:rPr>
                      <w:rFonts w:ascii="Arial" w:hAnsi="Arial"/>
                    </w:rPr>
                  </w:pPr>
                  <w:r w:rsidRPr="0094384E">
                    <w:rPr>
                      <w:rFonts w:ascii="Arial" w:hAnsi="Arial"/>
                    </w:rPr>
                    <w:t xml:space="preserve">INCONEL X750 </w:t>
                  </w:r>
                </w:p>
                <w:p w:rsidR="00DD158D" w:rsidRPr="0094384E" w:rsidRDefault="00DD158D" w:rsidP="00F94374">
                  <w:pPr>
                    <w:spacing w:line="360" w:lineRule="auto"/>
                    <w:rPr>
                      <w:rFonts w:ascii="Arial" w:hAnsi="Arial"/>
                    </w:rPr>
                  </w:pPr>
                  <w:r w:rsidRPr="0094384E">
                    <w:rPr>
                      <w:rFonts w:ascii="Arial" w:hAnsi="Arial"/>
                    </w:rPr>
                    <w:t>(12.6 x 10</w:t>
                  </w:r>
                  <w:r w:rsidRPr="0094384E">
                    <w:rPr>
                      <w:rFonts w:ascii="Arial" w:hAnsi="Arial"/>
                      <w:vertAlign w:val="superscript"/>
                    </w:rPr>
                    <w:t>-6</w:t>
                  </w:r>
                  <w:r w:rsidRPr="0094384E">
                    <w:rPr>
                      <w:rFonts w:ascii="Arial" w:hAnsi="Arial"/>
                    </w:rPr>
                    <w:t>)</w:t>
                  </w:r>
                </w:p>
              </w:tc>
            </w:tr>
            <w:tr w:rsidR="00275409" w:rsidRPr="002605F7" w:rsidTr="00BA032F">
              <w:trPr>
                <w:jc w:val="center"/>
              </w:trPr>
              <w:tc>
                <w:tcPr>
                  <w:tcW w:w="2052" w:type="dxa"/>
                  <w:shd w:val="clear" w:color="auto" w:fill="auto"/>
                </w:tcPr>
                <w:p w:rsidR="00275409" w:rsidRPr="001B1185" w:rsidRDefault="00275409" w:rsidP="00275409">
                  <w:pPr>
                    <w:spacing w:line="360" w:lineRule="auto"/>
                    <w:rPr>
                      <w:rFonts w:ascii="Arial" w:hAnsi="Arial"/>
                    </w:rPr>
                  </w:pPr>
                  <w:r w:rsidRPr="001B1185">
                    <w:rPr>
                      <w:rFonts w:ascii="Arial" w:hAnsi="Arial"/>
                    </w:rPr>
                    <w:t>INCONEL 718 (12.96 x 10</w:t>
                  </w:r>
                  <w:r w:rsidRPr="001B1185">
                    <w:rPr>
                      <w:rFonts w:ascii="Arial" w:hAnsi="Arial"/>
                      <w:vertAlign w:val="superscript"/>
                    </w:rPr>
                    <w:t>-6</w:t>
                  </w:r>
                  <w:r w:rsidRPr="001B1185">
                    <w:rPr>
                      <w:rFonts w:ascii="Arial" w:hAnsi="Arial"/>
                    </w:rPr>
                    <w:t>)</w:t>
                  </w:r>
                </w:p>
              </w:tc>
              <w:tc>
                <w:tcPr>
                  <w:tcW w:w="1440" w:type="dxa"/>
                  <w:shd w:val="clear" w:color="auto" w:fill="auto"/>
                </w:tcPr>
                <w:p w:rsidR="00275409" w:rsidRPr="001B1185" w:rsidRDefault="00275409" w:rsidP="00275409">
                  <w:pPr>
                    <w:spacing w:line="360" w:lineRule="auto"/>
                    <w:rPr>
                      <w:rFonts w:ascii="Arial" w:hAnsi="Arial"/>
                    </w:rPr>
                  </w:pPr>
                  <w:r w:rsidRPr="001B1185">
                    <w:rPr>
                      <w:rFonts w:ascii="Arial" w:hAnsi="Arial"/>
                    </w:rPr>
                    <w:t xml:space="preserve">Ceraflux </w:t>
                  </w:r>
                </w:p>
                <w:p w:rsidR="00275409" w:rsidRPr="001B1185" w:rsidRDefault="00275409" w:rsidP="00275409">
                  <w:pPr>
                    <w:spacing w:line="360" w:lineRule="auto"/>
                    <w:rPr>
                      <w:rFonts w:ascii="Arial" w:hAnsi="Arial"/>
                    </w:rPr>
                  </w:pPr>
                  <w:r w:rsidRPr="001B1185">
                    <w:rPr>
                      <w:rFonts w:ascii="Arial" w:hAnsi="Arial"/>
                    </w:rPr>
                    <w:t>(7.1 x 10</w:t>
                  </w:r>
                  <w:r w:rsidRPr="001B1185">
                    <w:rPr>
                      <w:rFonts w:ascii="Arial" w:hAnsi="Arial"/>
                      <w:vertAlign w:val="superscript"/>
                    </w:rPr>
                    <w:t>-6</w:t>
                  </w:r>
                  <w:r w:rsidRPr="001B1185">
                    <w:rPr>
                      <w:rFonts w:ascii="Arial" w:hAnsi="Arial"/>
                    </w:rPr>
                    <w:t>)</w:t>
                  </w:r>
                </w:p>
              </w:tc>
              <w:tc>
                <w:tcPr>
                  <w:tcW w:w="1800" w:type="dxa"/>
                  <w:shd w:val="clear" w:color="auto" w:fill="auto"/>
                </w:tcPr>
                <w:p w:rsidR="00275409" w:rsidRPr="001B1185" w:rsidRDefault="00275409" w:rsidP="00275409">
                  <w:pPr>
                    <w:spacing w:line="360" w:lineRule="auto"/>
                    <w:rPr>
                      <w:rFonts w:ascii="Arial" w:hAnsi="Arial"/>
                    </w:rPr>
                  </w:pPr>
                  <w:r w:rsidRPr="001B1185">
                    <w:rPr>
                      <w:rFonts w:ascii="Arial" w:hAnsi="Arial"/>
                    </w:rPr>
                    <w:t>HAYNES 242</w:t>
                  </w:r>
                </w:p>
                <w:p w:rsidR="00275409" w:rsidRPr="001B1185" w:rsidRDefault="00275409" w:rsidP="00275409">
                  <w:pPr>
                    <w:spacing w:line="360" w:lineRule="auto"/>
                    <w:rPr>
                      <w:rFonts w:ascii="Arial" w:hAnsi="Arial"/>
                    </w:rPr>
                  </w:pPr>
                  <w:r w:rsidRPr="001B1185">
                    <w:rPr>
                      <w:rFonts w:ascii="Arial" w:hAnsi="Arial"/>
                    </w:rPr>
                    <w:t>(10.8 x 10</w:t>
                  </w:r>
                  <w:r w:rsidRPr="001B1185">
                    <w:rPr>
                      <w:rFonts w:ascii="Arial" w:hAnsi="Arial"/>
                      <w:vertAlign w:val="superscript"/>
                    </w:rPr>
                    <w:t>-6</w:t>
                  </w:r>
                  <w:r w:rsidRPr="001B1185">
                    <w:rPr>
                      <w:rFonts w:ascii="Arial" w:hAnsi="Arial"/>
                    </w:rPr>
                    <w:t>)</w:t>
                  </w:r>
                </w:p>
              </w:tc>
              <w:tc>
                <w:tcPr>
                  <w:tcW w:w="1800" w:type="dxa"/>
                  <w:shd w:val="clear" w:color="auto" w:fill="auto"/>
                </w:tcPr>
                <w:p w:rsidR="00275409" w:rsidRPr="001B1185" w:rsidRDefault="00275409" w:rsidP="00275409">
                  <w:pPr>
                    <w:spacing w:line="360" w:lineRule="auto"/>
                    <w:rPr>
                      <w:rFonts w:ascii="Arial" w:hAnsi="Arial"/>
                    </w:rPr>
                  </w:pPr>
                  <w:r w:rsidRPr="001B1185">
                    <w:rPr>
                      <w:rFonts w:ascii="Arial" w:hAnsi="Arial"/>
                    </w:rPr>
                    <w:t xml:space="preserve">Ceraflux </w:t>
                  </w:r>
                </w:p>
                <w:p w:rsidR="00275409" w:rsidRPr="001B1185" w:rsidRDefault="00275409" w:rsidP="00275409">
                  <w:pPr>
                    <w:spacing w:line="360" w:lineRule="auto"/>
                    <w:rPr>
                      <w:rFonts w:ascii="Arial" w:hAnsi="Arial"/>
                    </w:rPr>
                  </w:pPr>
                  <w:r w:rsidRPr="001B1185">
                    <w:rPr>
                      <w:rFonts w:ascii="Arial" w:hAnsi="Arial"/>
                    </w:rPr>
                    <w:t>(7.1 x 10</w:t>
                  </w:r>
                  <w:r w:rsidRPr="001B1185">
                    <w:rPr>
                      <w:rFonts w:ascii="Arial" w:hAnsi="Arial"/>
                      <w:vertAlign w:val="superscript"/>
                    </w:rPr>
                    <w:t>-6</w:t>
                  </w:r>
                  <w:r w:rsidRPr="001B1185">
                    <w:rPr>
                      <w:rFonts w:ascii="Arial" w:hAnsi="Arial"/>
                    </w:rPr>
                    <w:t>)</w:t>
                  </w:r>
                </w:p>
              </w:tc>
              <w:tc>
                <w:tcPr>
                  <w:tcW w:w="1980" w:type="dxa"/>
                  <w:shd w:val="clear" w:color="auto" w:fill="auto"/>
                </w:tcPr>
                <w:p w:rsidR="00275409" w:rsidRPr="001B1185" w:rsidRDefault="00275409" w:rsidP="00275409">
                  <w:pPr>
                    <w:spacing w:line="360" w:lineRule="auto"/>
                    <w:rPr>
                      <w:rFonts w:ascii="Arial" w:hAnsi="Arial"/>
                    </w:rPr>
                  </w:pPr>
                  <w:r w:rsidRPr="001B1185">
                    <w:rPr>
                      <w:rFonts w:ascii="Arial" w:hAnsi="Arial"/>
                    </w:rPr>
                    <w:t xml:space="preserve">INCONEL X750 </w:t>
                  </w:r>
                </w:p>
                <w:p w:rsidR="00275409" w:rsidRPr="001B1185" w:rsidRDefault="00275409" w:rsidP="00275409">
                  <w:pPr>
                    <w:spacing w:line="360" w:lineRule="auto"/>
                    <w:rPr>
                      <w:rFonts w:ascii="Arial" w:hAnsi="Arial"/>
                    </w:rPr>
                  </w:pPr>
                  <w:r w:rsidRPr="001B1185">
                    <w:rPr>
                      <w:rFonts w:ascii="Arial" w:hAnsi="Arial"/>
                    </w:rPr>
                    <w:t>(12.6 x 10</w:t>
                  </w:r>
                  <w:r w:rsidRPr="001B1185">
                    <w:rPr>
                      <w:rFonts w:ascii="Arial" w:hAnsi="Arial"/>
                      <w:vertAlign w:val="superscript"/>
                    </w:rPr>
                    <w:t>-6</w:t>
                  </w:r>
                  <w:r w:rsidRPr="001B1185">
                    <w:rPr>
                      <w:rFonts w:ascii="Arial" w:hAnsi="Arial"/>
                    </w:rPr>
                    <w:t>)</w:t>
                  </w:r>
                </w:p>
              </w:tc>
            </w:tr>
            <w:tr w:rsidR="00275409" w:rsidRPr="002605F7" w:rsidTr="00BA032F">
              <w:trPr>
                <w:jc w:val="center"/>
              </w:trPr>
              <w:tc>
                <w:tcPr>
                  <w:tcW w:w="2052" w:type="dxa"/>
                  <w:shd w:val="clear" w:color="auto" w:fill="auto"/>
                </w:tcPr>
                <w:p w:rsidR="00275409" w:rsidRPr="001B1185" w:rsidRDefault="00275409" w:rsidP="00275409">
                  <w:pPr>
                    <w:spacing w:line="360" w:lineRule="auto"/>
                    <w:rPr>
                      <w:rFonts w:ascii="Arial" w:hAnsi="Arial"/>
                    </w:rPr>
                  </w:pPr>
                  <w:r w:rsidRPr="001B1185">
                    <w:rPr>
                      <w:rFonts w:ascii="Arial" w:hAnsi="Arial"/>
                    </w:rPr>
                    <w:t>316L stainless steel</w:t>
                  </w:r>
                </w:p>
                <w:p w:rsidR="00275409" w:rsidRPr="001B1185" w:rsidRDefault="00275409" w:rsidP="00275409">
                  <w:pPr>
                    <w:spacing w:line="360" w:lineRule="auto"/>
                    <w:rPr>
                      <w:rFonts w:ascii="Arial" w:hAnsi="Arial"/>
                    </w:rPr>
                  </w:pPr>
                  <w:r w:rsidRPr="001B1185">
                    <w:rPr>
                      <w:rFonts w:ascii="Arial" w:hAnsi="Arial"/>
                    </w:rPr>
                    <w:t>(15.9 x 10</w:t>
                  </w:r>
                  <w:r w:rsidRPr="001B1185">
                    <w:rPr>
                      <w:rFonts w:ascii="Arial" w:hAnsi="Arial"/>
                      <w:vertAlign w:val="superscript"/>
                    </w:rPr>
                    <w:t>-6</w:t>
                  </w:r>
                  <w:r w:rsidRPr="001B1185">
                    <w:rPr>
                      <w:rFonts w:ascii="Arial" w:hAnsi="Arial"/>
                    </w:rPr>
                    <w:t xml:space="preserve">) </w:t>
                  </w:r>
                </w:p>
              </w:tc>
              <w:tc>
                <w:tcPr>
                  <w:tcW w:w="1440" w:type="dxa"/>
                  <w:shd w:val="clear" w:color="auto" w:fill="auto"/>
                </w:tcPr>
                <w:p w:rsidR="00275409" w:rsidRPr="001B1185" w:rsidRDefault="00275409" w:rsidP="00275409">
                  <w:pPr>
                    <w:spacing w:line="360" w:lineRule="auto"/>
                    <w:rPr>
                      <w:rFonts w:ascii="Arial" w:hAnsi="Arial"/>
                    </w:rPr>
                  </w:pPr>
                  <w:r w:rsidRPr="001B1185">
                    <w:rPr>
                      <w:rFonts w:ascii="Arial" w:hAnsi="Arial"/>
                    </w:rPr>
                    <w:t xml:space="preserve">Ceraflux </w:t>
                  </w:r>
                </w:p>
                <w:p w:rsidR="00275409" w:rsidRPr="001B1185" w:rsidRDefault="00275409" w:rsidP="00275409">
                  <w:pPr>
                    <w:spacing w:line="360" w:lineRule="auto"/>
                    <w:rPr>
                      <w:rFonts w:ascii="Arial" w:hAnsi="Arial"/>
                    </w:rPr>
                  </w:pPr>
                  <w:r w:rsidRPr="001B1185">
                    <w:rPr>
                      <w:rFonts w:ascii="Arial" w:hAnsi="Arial"/>
                    </w:rPr>
                    <w:t>(7.1 x 10</w:t>
                  </w:r>
                  <w:r w:rsidRPr="001B1185">
                    <w:rPr>
                      <w:rFonts w:ascii="Arial" w:hAnsi="Arial"/>
                      <w:vertAlign w:val="superscript"/>
                    </w:rPr>
                    <w:t>-6</w:t>
                  </w:r>
                  <w:r w:rsidRPr="001B1185">
                    <w:rPr>
                      <w:rFonts w:ascii="Arial" w:hAnsi="Arial"/>
                    </w:rPr>
                    <w:t>)</w:t>
                  </w:r>
                </w:p>
              </w:tc>
              <w:tc>
                <w:tcPr>
                  <w:tcW w:w="1800" w:type="dxa"/>
                  <w:shd w:val="clear" w:color="auto" w:fill="auto"/>
                </w:tcPr>
                <w:p w:rsidR="00275409" w:rsidRPr="001B1185" w:rsidRDefault="00275409" w:rsidP="00275409">
                  <w:pPr>
                    <w:spacing w:line="360" w:lineRule="auto"/>
                    <w:rPr>
                      <w:rFonts w:ascii="Arial" w:hAnsi="Arial"/>
                    </w:rPr>
                  </w:pPr>
                  <w:r w:rsidRPr="001B1185">
                    <w:rPr>
                      <w:rFonts w:ascii="Arial" w:hAnsi="Arial"/>
                    </w:rPr>
                    <w:t>HAYNES 242</w:t>
                  </w:r>
                </w:p>
                <w:p w:rsidR="00275409" w:rsidRPr="001B1185" w:rsidRDefault="00275409" w:rsidP="00275409">
                  <w:pPr>
                    <w:spacing w:line="360" w:lineRule="auto"/>
                    <w:rPr>
                      <w:rFonts w:ascii="Arial" w:hAnsi="Arial"/>
                    </w:rPr>
                  </w:pPr>
                  <w:r w:rsidRPr="001B1185">
                    <w:rPr>
                      <w:rFonts w:ascii="Arial" w:hAnsi="Arial"/>
                    </w:rPr>
                    <w:t>(10.8 x 10</w:t>
                  </w:r>
                  <w:r w:rsidRPr="001B1185">
                    <w:rPr>
                      <w:rFonts w:ascii="Arial" w:hAnsi="Arial"/>
                      <w:vertAlign w:val="superscript"/>
                    </w:rPr>
                    <w:t>-6</w:t>
                  </w:r>
                  <w:r w:rsidRPr="001B1185">
                    <w:rPr>
                      <w:rFonts w:ascii="Arial" w:hAnsi="Arial"/>
                    </w:rPr>
                    <w:t>)</w:t>
                  </w:r>
                </w:p>
              </w:tc>
              <w:tc>
                <w:tcPr>
                  <w:tcW w:w="1800" w:type="dxa"/>
                  <w:shd w:val="clear" w:color="auto" w:fill="auto"/>
                </w:tcPr>
                <w:p w:rsidR="00275409" w:rsidRPr="001B1185" w:rsidRDefault="00275409" w:rsidP="00275409">
                  <w:pPr>
                    <w:spacing w:line="360" w:lineRule="auto"/>
                    <w:rPr>
                      <w:rFonts w:ascii="Arial" w:hAnsi="Arial"/>
                    </w:rPr>
                  </w:pPr>
                  <w:r w:rsidRPr="001B1185">
                    <w:rPr>
                      <w:rFonts w:ascii="Arial" w:hAnsi="Arial"/>
                    </w:rPr>
                    <w:t xml:space="preserve">Ceraflux </w:t>
                  </w:r>
                </w:p>
                <w:p w:rsidR="00275409" w:rsidRPr="001B1185" w:rsidRDefault="00275409" w:rsidP="00275409">
                  <w:pPr>
                    <w:spacing w:line="360" w:lineRule="auto"/>
                    <w:rPr>
                      <w:rFonts w:ascii="Arial" w:hAnsi="Arial"/>
                    </w:rPr>
                  </w:pPr>
                  <w:r w:rsidRPr="001B1185">
                    <w:rPr>
                      <w:rFonts w:ascii="Arial" w:hAnsi="Arial"/>
                    </w:rPr>
                    <w:t>(7.1 x 10</w:t>
                  </w:r>
                  <w:r w:rsidRPr="001B1185">
                    <w:rPr>
                      <w:rFonts w:ascii="Arial" w:hAnsi="Arial"/>
                      <w:vertAlign w:val="superscript"/>
                    </w:rPr>
                    <w:t>-6</w:t>
                  </w:r>
                  <w:r w:rsidRPr="001B1185">
                    <w:rPr>
                      <w:rFonts w:ascii="Arial" w:hAnsi="Arial"/>
                    </w:rPr>
                    <w:t>)</w:t>
                  </w:r>
                </w:p>
              </w:tc>
              <w:tc>
                <w:tcPr>
                  <w:tcW w:w="1980" w:type="dxa"/>
                  <w:shd w:val="clear" w:color="auto" w:fill="auto"/>
                </w:tcPr>
                <w:p w:rsidR="00275409" w:rsidRPr="001B1185" w:rsidRDefault="00275409" w:rsidP="00275409">
                  <w:pPr>
                    <w:spacing w:line="360" w:lineRule="auto"/>
                    <w:rPr>
                      <w:rFonts w:ascii="Arial" w:hAnsi="Arial"/>
                    </w:rPr>
                  </w:pPr>
                  <w:r w:rsidRPr="001B1185">
                    <w:rPr>
                      <w:rFonts w:ascii="Arial" w:hAnsi="Arial"/>
                    </w:rPr>
                    <w:t xml:space="preserve">INCONEL X750 </w:t>
                  </w:r>
                </w:p>
                <w:p w:rsidR="00275409" w:rsidRPr="001B1185" w:rsidRDefault="00275409" w:rsidP="00275409">
                  <w:pPr>
                    <w:spacing w:line="360" w:lineRule="auto"/>
                    <w:rPr>
                      <w:rFonts w:ascii="Arial" w:hAnsi="Arial"/>
                    </w:rPr>
                  </w:pPr>
                  <w:r w:rsidRPr="001B1185">
                    <w:rPr>
                      <w:rFonts w:ascii="Arial" w:hAnsi="Arial"/>
                    </w:rPr>
                    <w:t>(12.6 x 10</w:t>
                  </w:r>
                  <w:r w:rsidRPr="001B1185">
                    <w:rPr>
                      <w:rFonts w:ascii="Arial" w:hAnsi="Arial"/>
                      <w:vertAlign w:val="superscript"/>
                    </w:rPr>
                    <w:t>-6</w:t>
                  </w:r>
                  <w:r w:rsidRPr="001B1185">
                    <w:rPr>
                      <w:rFonts w:ascii="Arial" w:hAnsi="Arial"/>
                    </w:rPr>
                    <w:t>)</w:t>
                  </w:r>
                </w:p>
              </w:tc>
            </w:tr>
            <w:tr w:rsidR="00275409" w:rsidRPr="002605F7" w:rsidTr="00BA032F">
              <w:trPr>
                <w:jc w:val="center"/>
              </w:trPr>
              <w:tc>
                <w:tcPr>
                  <w:tcW w:w="2052" w:type="dxa"/>
                  <w:shd w:val="clear" w:color="auto" w:fill="auto"/>
                </w:tcPr>
                <w:p w:rsidR="00275409" w:rsidRPr="002605F7" w:rsidRDefault="00275409" w:rsidP="00275409">
                  <w:pPr>
                    <w:spacing w:line="360" w:lineRule="auto"/>
                    <w:rPr>
                      <w:rFonts w:ascii="Arial" w:hAnsi="Arial"/>
                    </w:rPr>
                  </w:pPr>
                </w:p>
              </w:tc>
              <w:tc>
                <w:tcPr>
                  <w:tcW w:w="1440" w:type="dxa"/>
                  <w:shd w:val="clear" w:color="auto" w:fill="auto"/>
                </w:tcPr>
                <w:p w:rsidR="00275409" w:rsidRPr="002605F7" w:rsidRDefault="00275409" w:rsidP="00275409">
                  <w:pPr>
                    <w:spacing w:line="360" w:lineRule="auto"/>
                    <w:rPr>
                      <w:rFonts w:ascii="Arial" w:hAnsi="Arial"/>
                    </w:rPr>
                  </w:pPr>
                </w:p>
              </w:tc>
              <w:tc>
                <w:tcPr>
                  <w:tcW w:w="1800" w:type="dxa"/>
                  <w:shd w:val="clear" w:color="auto" w:fill="auto"/>
                </w:tcPr>
                <w:p w:rsidR="00275409" w:rsidRPr="0094384E" w:rsidRDefault="00275409" w:rsidP="00275409">
                  <w:pPr>
                    <w:spacing w:line="360" w:lineRule="auto"/>
                    <w:rPr>
                      <w:rFonts w:ascii="Arial" w:hAnsi="Arial"/>
                    </w:rPr>
                  </w:pPr>
                  <w:r w:rsidRPr="0094384E">
                    <w:rPr>
                      <w:rFonts w:ascii="Arial" w:hAnsi="Arial"/>
                    </w:rPr>
                    <w:t>INCONEL 718</w:t>
                  </w:r>
                </w:p>
                <w:p w:rsidR="00275409" w:rsidRPr="0094384E" w:rsidRDefault="00275409" w:rsidP="00275409">
                  <w:pPr>
                    <w:spacing w:line="360" w:lineRule="auto"/>
                    <w:rPr>
                      <w:rFonts w:ascii="Arial" w:hAnsi="Arial"/>
                    </w:rPr>
                  </w:pPr>
                  <w:r w:rsidRPr="0094384E">
                    <w:rPr>
                      <w:rFonts w:ascii="Arial" w:hAnsi="Arial"/>
                    </w:rPr>
                    <w:t>(12.96 x 10</w:t>
                  </w:r>
                  <w:r w:rsidRPr="0094384E">
                    <w:rPr>
                      <w:rFonts w:ascii="Arial" w:hAnsi="Arial"/>
                      <w:vertAlign w:val="superscript"/>
                    </w:rPr>
                    <w:t>-6</w:t>
                  </w:r>
                  <w:r w:rsidRPr="0094384E">
                    <w:rPr>
                      <w:rFonts w:ascii="Arial" w:hAnsi="Arial"/>
                    </w:rPr>
                    <w:t>)</w:t>
                  </w:r>
                </w:p>
              </w:tc>
              <w:tc>
                <w:tcPr>
                  <w:tcW w:w="1800" w:type="dxa"/>
                  <w:shd w:val="clear" w:color="auto" w:fill="auto"/>
                </w:tcPr>
                <w:p w:rsidR="00275409" w:rsidRPr="0094384E" w:rsidRDefault="00275409" w:rsidP="00275409">
                  <w:pPr>
                    <w:spacing w:line="360" w:lineRule="auto"/>
                    <w:rPr>
                      <w:rFonts w:ascii="Arial" w:hAnsi="Arial"/>
                    </w:rPr>
                  </w:pPr>
                  <w:r w:rsidRPr="0094384E">
                    <w:rPr>
                      <w:rFonts w:ascii="Arial" w:hAnsi="Arial"/>
                    </w:rPr>
                    <w:t>Viox</w:t>
                  </w:r>
                </w:p>
                <w:p w:rsidR="00275409" w:rsidRPr="0094384E" w:rsidRDefault="00275409" w:rsidP="00275409">
                  <w:pPr>
                    <w:spacing w:line="360" w:lineRule="auto"/>
                    <w:rPr>
                      <w:rFonts w:ascii="Arial" w:hAnsi="Arial"/>
                    </w:rPr>
                  </w:pPr>
                  <w:r w:rsidRPr="0094384E">
                    <w:rPr>
                      <w:rFonts w:ascii="Arial" w:hAnsi="Arial"/>
                    </w:rPr>
                    <w:t>(8.4 x 10</w:t>
                  </w:r>
                  <w:r w:rsidRPr="0094384E">
                    <w:rPr>
                      <w:rFonts w:ascii="Arial" w:hAnsi="Arial"/>
                      <w:vertAlign w:val="superscript"/>
                    </w:rPr>
                    <w:t>-6</w:t>
                  </w:r>
                  <w:r w:rsidRPr="0094384E">
                    <w:rPr>
                      <w:rFonts w:ascii="Arial" w:hAnsi="Arial"/>
                    </w:rPr>
                    <w:t>)</w:t>
                  </w:r>
                </w:p>
              </w:tc>
              <w:tc>
                <w:tcPr>
                  <w:tcW w:w="1980" w:type="dxa"/>
                  <w:shd w:val="clear" w:color="auto" w:fill="auto"/>
                </w:tcPr>
                <w:p w:rsidR="00275409" w:rsidRPr="0094384E" w:rsidRDefault="00275409" w:rsidP="00275409">
                  <w:pPr>
                    <w:spacing w:line="360" w:lineRule="auto"/>
                    <w:rPr>
                      <w:rFonts w:ascii="Arial" w:hAnsi="Arial"/>
                    </w:rPr>
                  </w:pPr>
                  <w:r w:rsidRPr="0094384E">
                    <w:rPr>
                      <w:rFonts w:ascii="Arial" w:hAnsi="Arial"/>
                    </w:rPr>
                    <w:t xml:space="preserve">INCONEL X750 </w:t>
                  </w:r>
                </w:p>
                <w:p w:rsidR="00275409" w:rsidRPr="0094384E" w:rsidRDefault="00275409" w:rsidP="00275409">
                  <w:pPr>
                    <w:spacing w:line="360" w:lineRule="auto"/>
                    <w:rPr>
                      <w:rFonts w:ascii="Arial" w:hAnsi="Arial"/>
                    </w:rPr>
                  </w:pPr>
                  <w:r w:rsidRPr="0094384E">
                    <w:rPr>
                      <w:rFonts w:ascii="Arial" w:hAnsi="Arial"/>
                    </w:rPr>
                    <w:t>(12.6 x 10</w:t>
                  </w:r>
                  <w:r w:rsidRPr="0094384E">
                    <w:rPr>
                      <w:rFonts w:ascii="Arial" w:hAnsi="Arial"/>
                      <w:vertAlign w:val="superscript"/>
                    </w:rPr>
                    <w:t>-6</w:t>
                  </w:r>
                  <w:r w:rsidRPr="0094384E">
                    <w:rPr>
                      <w:rFonts w:ascii="Arial" w:hAnsi="Arial"/>
                    </w:rPr>
                    <w:t>)</w:t>
                  </w:r>
                </w:p>
              </w:tc>
            </w:tr>
            <w:tr w:rsidR="00275409" w:rsidRPr="002605F7" w:rsidTr="00BA032F">
              <w:trPr>
                <w:jc w:val="center"/>
              </w:trPr>
              <w:tc>
                <w:tcPr>
                  <w:tcW w:w="2052" w:type="dxa"/>
                  <w:shd w:val="clear" w:color="auto" w:fill="auto"/>
                </w:tcPr>
                <w:p w:rsidR="00275409" w:rsidRPr="002605F7" w:rsidRDefault="00275409" w:rsidP="00275409">
                  <w:pPr>
                    <w:spacing w:line="360" w:lineRule="auto"/>
                    <w:rPr>
                      <w:rFonts w:ascii="Arial" w:hAnsi="Arial"/>
                    </w:rPr>
                  </w:pPr>
                </w:p>
              </w:tc>
              <w:tc>
                <w:tcPr>
                  <w:tcW w:w="1440" w:type="dxa"/>
                  <w:shd w:val="clear" w:color="auto" w:fill="auto"/>
                </w:tcPr>
                <w:p w:rsidR="00275409" w:rsidRPr="002605F7" w:rsidRDefault="00275409" w:rsidP="00275409">
                  <w:pPr>
                    <w:spacing w:line="360" w:lineRule="auto"/>
                    <w:rPr>
                      <w:rFonts w:ascii="Arial" w:hAnsi="Arial"/>
                    </w:rPr>
                  </w:pPr>
                </w:p>
              </w:tc>
              <w:tc>
                <w:tcPr>
                  <w:tcW w:w="1800" w:type="dxa"/>
                  <w:shd w:val="clear" w:color="auto" w:fill="auto"/>
                </w:tcPr>
                <w:p w:rsidR="00275409" w:rsidRPr="0094384E" w:rsidRDefault="00275409" w:rsidP="00275409">
                  <w:pPr>
                    <w:spacing w:line="360" w:lineRule="auto"/>
                    <w:rPr>
                      <w:rFonts w:ascii="Arial" w:hAnsi="Arial"/>
                    </w:rPr>
                  </w:pPr>
                  <w:r w:rsidRPr="0094384E">
                    <w:rPr>
                      <w:rFonts w:ascii="Arial" w:hAnsi="Arial"/>
                    </w:rPr>
                    <w:t>INCONEL 600</w:t>
                  </w:r>
                </w:p>
                <w:p w:rsidR="00275409" w:rsidRPr="0094384E" w:rsidRDefault="00275409" w:rsidP="00275409">
                  <w:pPr>
                    <w:spacing w:line="360" w:lineRule="auto"/>
                    <w:rPr>
                      <w:rFonts w:ascii="Arial" w:hAnsi="Arial"/>
                    </w:rPr>
                  </w:pPr>
                  <w:r w:rsidRPr="0094384E">
                    <w:rPr>
                      <w:rFonts w:ascii="Arial" w:hAnsi="Arial"/>
                    </w:rPr>
                    <w:t>(13.32 x 10</w:t>
                  </w:r>
                  <w:r w:rsidRPr="0094384E">
                    <w:rPr>
                      <w:rFonts w:ascii="Arial" w:hAnsi="Arial"/>
                      <w:vertAlign w:val="superscript"/>
                    </w:rPr>
                    <w:t>-6</w:t>
                  </w:r>
                  <w:r w:rsidRPr="0094384E">
                    <w:rPr>
                      <w:rFonts w:ascii="Arial" w:hAnsi="Arial"/>
                    </w:rPr>
                    <w:t xml:space="preserve"> ) </w:t>
                  </w:r>
                </w:p>
              </w:tc>
              <w:tc>
                <w:tcPr>
                  <w:tcW w:w="1800" w:type="dxa"/>
                  <w:shd w:val="clear" w:color="auto" w:fill="auto"/>
                </w:tcPr>
                <w:p w:rsidR="00275409" w:rsidRPr="0094384E" w:rsidRDefault="00275409" w:rsidP="00275409">
                  <w:pPr>
                    <w:spacing w:line="360" w:lineRule="auto"/>
                    <w:rPr>
                      <w:rFonts w:ascii="Arial" w:hAnsi="Arial"/>
                    </w:rPr>
                  </w:pPr>
                  <w:r w:rsidRPr="0094384E">
                    <w:rPr>
                      <w:rFonts w:ascii="Arial" w:hAnsi="Arial"/>
                    </w:rPr>
                    <w:t>Viox</w:t>
                  </w:r>
                </w:p>
                <w:p w:rsidR="00275409" w:rsidRPr="0094384E" w:rsidRDefault="00275409" w:rsidP="00275409">
                  <w:pPr>
                    <w:spacing w:line="360" w:lineRule="auto"/>
                    <w:rPr>
                      <w:rFonts w:ascii="Arial" w:hAnsi="Arial"/>
                    </w:rPr>
                  </w:pPr>
                  <w:r w:rsidRPr="0094384E">
                    <w:rPr>
                      <w:rFonts w:ascii="Arial" w:hAnsi="Arial"/>
                    </w:rPr>
                    <w:t>(8.4 x 10</w:t>
                  </w:r>
                  <w:r w:rsidRPr="0094384E">
                    <w:rPr>
                      <w:rFonts w:ascii="Arial" w:hAnsi="Arial"/>
                      <w:vertAlign w:val="superscript"/>
                    </w:rPr>
                    <w:t>-6</w:t>
                  </w:r>
                  <w:r w:rsidRPr="0094384E">
                    <w:rPr>
                      <w:rFonts w:ascii="Arial" w:hAnsi="Arial"/>
                    </w:rPr>
                    <w:t>)</w:t>
                  </w:r>
                </w:p>
              </w:tc>
              <w:tc>
                <w:tcPr>
                  <w:tcW w:w="1980" w:type="dxa"/>
                  <w:shd w:val="clear" w:color="auto" w:fill="auto"/>
                </w:tcPr>
                <w:p w:rsidR="00275409" w:rsidRPr="0094384E" w:rsidRDefault="00275409" w:rsidP="00275409">
                  <w:pPr>
                    <w:spacing w:line="360" w:lineRule="auto"/>
                    <w:rPr>
                      <w:rFonts w:ascii="Arial" w:hAnsi="Arial"/>
                    </w:rPr>
                  </w:pPr>
                  <w:r w:rsidRPr="0094384E">
                    <w:rPr>
                      <w:rFonts w:ascii="Arial" w:hAnsi="Arial"/>
                    </w:rPr>
                    <w:t xml:space="preserve">INCONEL X750 </w:t>
                  </w:r>
                </w:p>
                <w:p w:rsidR="00275409" w:rsidRPr="0094384E" w:rsidRDefault="00275409" w:rsidP="00275409">
                  <w:pPr>
                    <w:spacing w:line="360" w:lineRule="auto"/>
                    <w:rPr>
                      <w:rFonts w:ascii="Arial" w:hAnsi="Arial"/>
                    </w:rPr>
                  </w:pPr>
                  <w:r w:rsidRPr="0094384E">
                    <w:rPr>
                      <w:rFonts w:ascii="Arial" w:hAnsi="Arial"/>
                    </w:rPr>
                    <w:t>(12.6 x 10</w:t>
                  </w:r>
                  <w:r w:rsidRPr="0094384E">
                    <w:rPr>
                      <w:rFonts w:ascii="Arial" w:hAnsi="Arial"/>
                      <w:vertAlign w:val="superscript"/>
                    </w:rPr>
                    <w:t>-6</w:t>
                  </w:r>
                  <w:r w:rsidRPr="0094384E">
                    <w:rPr>
                      <w:rFonts w:ascii="Arial" w:hAnsi="Arial"/>
                    </w:rPr>
                    <w:t>)</w:t>
                  </w:r>
                </w:p>
              </w:tc>
            </w:tr>
            <w:tr w:rsidR="00275409" w:rsidRPr="002605F7" w:rsidTr="00BA032F">
              <w:trPr>
                <w:trHeight w:val="593"/>
                <w:jc w:val="center"/>
              </w:trPr>
              <w:tc>
                <w:tcPr>
                  <w:tcW w:w="2052" w:type="dxa"/>
                  <w:shd w:val="clear" w:color="auto" w:fill="auto"/>
                </w:tcPr>
                <w:p w:rsidR="00275409" w:rsidRPr="002605F7" w:rsidRDefault="00275409" w:rsidP="00275409">
                  <w:pPr>
                    <w:spacing w:line="360" w:lineRule="auto"/>
                    <w:rPr>
                      <w:rFonts w:ascii="Arial" w:hAnsi="Arial"/>
                    </w:rPr>
                  </w:pPr>
                </w:p>
              </w:tc>
              <w:tc>
                <w:tcPr>
                  <w:tcW w:w="1440" w:type="dxa"/>
                  <w:shd w:val="clear" w:color="auto" w:fill="auto"/>
                </w:tcPr>
                <w:p w:rsidR="00275409" w:rsidRPr="002605F7" w:rsidRDefault="00275409" w:rsidP="00275409">
                  <w:pPr>
                    <w:spacing w:line="360" w:lineRule="auto"/>
                    <w:rPr>
                      <w:rFonts w:ascii="Arial" w:hAnsi="Arial"/>
                    </w:rPr>
                  </w:pPr>
                </w:p>
              </w:tc>
              <w:tc>
                <w:tcPr>
                  <w:tcW w:w="1800" w:type="dxa"/>
                  <w:shd w:val="clear" w:color="auto" w:fill="auto"/>
                </w:tcPr>
                <w:p w:rsidR="00275409" w:rsidRPr="0094384E" w:rsidRDefault="00275409" w:rsidP="00275409">
                  <w:pPr>
                    <w:spacing w:line="360" w:lineRule="auto"/>
                    <w:rPr>
                      <w:rFonts w:ascii="Arial" w:hAnsi="Arial"/>
                    </w:rPr>
                  </w:pPr>
                  <w:r w:rsidRPr="0094384E">
                    <w:rPr>
                      <w:rFonts w:ascii="Arial" w:hAnsi="Arial"/>
                    </w:rPr>
                    <w:t>304L stainless steel</w:t>
                  </w:r>
                </w:p>
                <w:p w:rsidR="00275409" w:rsidRPr="0094384E" w:rsidRDefault="00275409" w:rsidP="00275409">
                  <w:pPr>
                    <w:spacing w:line="360" w:lineRule="auto"/>
                    <w:rPr>
                      <w:rFonts w:ascii="Arial" w:hAnsi="Arial"/>
                    </w:rPr>
                  </w:pPr>
                  <w:r w:rsidRPr="0094384E">
                    <w:rPr>
                      <w:rFonts w:ascii="Arial" w:hAnsi="Arial"/>
                    </w:rPr>
                    <w:t>(17.28 x 10</w:t>
                  </w:r>
                  <w:r w:rsidRPr="0094384E">
                    <w:rPr>
                      <w:rFonts w:ascii="Arial" w:hAnsi="Arial"/>
                      <w:vertAlign w:val="superscript"/>
                    </w:rPr>
                    <w:t>-6</w:t>
                  </w:r>
                  <w:r w:rsidRPr="0094384E">
                    <w:rPr>
                      <w:rFonts w:ascii="Arial" w:hAnsi="Arial"/>
                    </w:rPr>
                    <w:t>)</w:t>
                  </w:r>
                </w:p>
              </w:tc>
              <w:tc>
                <w:tcPr>
                  <w:tcW w:w="1800" w:type="dxa"/>
                  <w:shd w:val="clear" w:color="auto" w:fill="auto"/>
                </w:tcPr>
                <w:p w:rsidR="00275409" w:rsidRPr="0094384E" w:rsidRDefault="00275409" w:rsidP="00275409">
                  <w:pPr>
                    <w:spacing w:line="360" w:lineRule="auto"/>
                    <w:rPr>
                      <w:rFonts w:ascii="Arial" w:hAnsi="Arial"/>
                    </w:rPr>
                  </w:pPr>
                  <w:r w:rsidRPr="0094384E">
                    <w:rPr>
                      <w:rFonts w:ascii="Arial" w:hAnsi="Arial"/>
                    </w:rPr>
                    <w:t xml:space="preserve">Ceraflux </w:t>
                  </w:r>
                </w:p>
                <w:p w:rsidR="00275409" w:rsidRPr="0094384E" w:rsidRDefault="00275409" w:rsidP="00275409">
                  <w:pPr>
                    <w:spacing w:line="360" w:lineRule="auto"/>
                    <w:rPr>
                      <w:rFonts w:ascii="Arial" w:hAnsi="Arial"/>
                    </w:rPr>
                  </w:pPr>
                  <w:r w:rsidRPr="0094384E">
                    <w:rPr>
                      <w:rFonts w:ascii="Arial" w:hAnsi="Arial"/>
                    </w:rPr>
                    <w:t>(7.1 x 10</w:t>
                  </w:r>
                  <w:r w:rsidRPr="0094384E">
                    <w:rPr>
                      <w:rFonts w:ascii="Arial" w:hAnsi="Arial"/>
                      <w:vertAlign w:val="superscript"/>
                    </w:rPr>
                    <w:t>-6</w:t>
                  </w:r>
                  <w:r w:rsidRPr="0094384E">
                    <w:rPr>
                      <w:rFonts w:ascii="Arial" w:hAnsi="Arial"/>
                    </w:rPr>
                    <w:t>)</w:t>
                  </w:r>
                </w:p>
              </w:tc>
              <w:tc>
                <w:tcPr>
                  <w:tcW w:w="1980" w:type="dxa"/>
                  <w:shd w:val="clear" w:color="auto" w:fill="auto"/>
                </w:tcPr>
                <w:p w:rsidR="00275409" w:rsidRPr="0094384E" w:rsidRDefault="00275409" w:rsidP="00275409">
                  <w:pPr>
                    <w:spacing w:line="360" w:lineRule="auto"/>
                    <w:rPr>
                      <w:rFonts w:ascii="Arial" w:hAnsi="Arial"/>
                    </w:rPr>
                  </w:pPr>
                  <w:r w:rsidRPr="0094384E">
                    <w:rPr>
                      <w:rFonts w:ascii="Arial" w:hAnsi="Arial"/>
                    </w:rPr>
                    <w:t xml:space="preserve">INCONEL X750 </w:t>
                  </w:r>
                </w:p>
                <w:p w:rsidR="00275409" w:rsidRPr="0094384E" w:rsidRDefault="00275409" w:rsidP="00275409">
                  <w:pPr>
                    <w:spacing w:line="360" w:lineRule="auto"/>
                    <w:rPr>
                      <w:rFonts w:ascii="Arial" w:hAnsi="Arial"/>
                    </w:rPr>
                  </w:pPr>
                  <w:r w:rsidRPr="0094384E">
                    <w:rPr>
                      <w:rFonts w:ascii="Arial" w:hAnsi="Arial"/>
                    </w:rPr>
                    <w:t>(12.6 x 10</w:t>
                  </w:r>
                  <w:r w:rsidRPr="0094384E">
                    <w:rPr>
                      <w:rFonts w:ascii="Arial" w:hAnsi="Arial"/>
                      <w:vertAlign w:val="superscript"/>
                    </w:rPr>
                    <w:t>-6</w:t>
                  </w:r>
                  <w:r w:rsidRPr="0094384E">
                    <w:rPr>
                      <w:rFonts w:ascii="Arial" w:hAnsi="Arial"/>
                    </w:rPr>
                    <w:t>)</w:t>
                  </w:r>
                </w:p>
              </w:tc>
            </w:tr>
          </w:tbl>
          <w:p w:rsidR="0018457E" w:rsidRPr="00476262" w:rsidRDefault="0018457E" w:rsidP="00DC111E">
            <w:pPr>
              <w:spacing w:line="360" w:lineRule="auto"/>
              <w:rPr>
                <w:rFonts w:ascii="Arial" w:hAnsi="Arial"/>
              </w:rPr>
            </w:pPr>
          </w:p>
        </w:tc>
      </w:tr>
    </w:tbl>
    <w:p w:rsidR="0018457E" w:rsidRPr="00476262" w:rsidRDefault="0018457E" w:rsidP="0018457E">
      <w:pPr>
        <w:spacing w:line="360" w:lineRule="auto"/>
        <w:rPr>
          <w:rFonts w:ascii="Arial" w:hAnsi="Arial"/>
        </w:rPr>
      </w:pPr>
    </w:p>
    <w:p w:rsidR="0018457E" w:rsidRPr="00476262" w:rsidRDefault="0018457E" w:rsidP="007378FE">
      <w:pPr>
        <w:pStyle w:val="ListParagraph"/>
        <w:jc w:val="both"/>
      </w:pPr>
      <w:r w:rsidRPr="00476262">
        <w:lastRenderedPageBreak/>
        <w:t xml:space="preserve">Following similar guidelines to the socket design it is best to have the wall thickness of both the housing and cover as consistent as possible in the glass seal area to reduce stress.  This will not always be possible but should be held to the minimum required for the product design. </w:t>
      </w:r>
    </w:p>
    <w:p w:rsidR="0018457E" w:rsidRPr="00476262" w:rsidRDefault="0018457E" w:rsidP="0018457E">
      <w:pPr>
        <w:spacing w:line="360" w:lineRule="auto"/>
        <w:ind w:left="2340"/>
        <w:rPr>
          <w:rFonts w:ascii="Arial" w:hAnsi="Arial"/>
        </w:rPr>
      </w:pPr>
    </w:p>
    <w:p w:rsidR="0018457E" w:rsidRPr="00476262" w:rsidRDefault="00BA032F" w:rsidP="007378FE">
      <w:pPr>
        <w:pStyle w:val="ListParagraph"/>
        <w:jc w:val="both"/>
      </w:pPr>
      <w:r>
        <w:rPr>
          <w:b/>
          <w:i/>
        </w:rPr>
        <w:fldChar w:fldCharType="begin"/>
      </w:r>
      <w:r>
        <w:instrText xml:space="preserve"> REF _Ref4659271 \h </w:instrText>
      </w:r>
      <w:r>
        <w:rPr>
          <w:b/>
          <w:i/>
        </w:rPr>
      </w:r>
      <w:r>
        <w:rPr>
          <w:b/>
          <w:i/>
        </w:rPr>
        <w:fldChar w:fldCharType="separate"/>
      </w:r>
      <w:r w:rsidR="00271440">
        <w:t xml:space="preserve">Figure </w:t>
      </w:r>
      <w:r w:rsidR="00271440">
        <w:rPr>
          <w:noProof/>
        </w:rPr>
        <w:t>35</w:t>
      </w:r>
      <w:r>
        <w:rPr>
          <w:b/>
          <w:i/>
        </w:rPr>
        <w:fldChar w:fldCharType="end"/>
      </w:r>
      <w:r>
        <w:rPr>
          <w:b/>
          <w:i/>
        </w:rPr>
        <w:t xml:space="preserve"> </w:t>
      </w:r>
      <w:r w:rsidR="0018457E" w:rsidRPr="0094384E">
        <w:t xml:space="preserve">is an example of a design that was improved by changing the bolt circle from .125 to .140.  You can see that the original design had a very narrow (.008”) metal wall </w:t>
      </w:r>
      <w:r w:rsidR="0018457E" w:rsidRPr="00476262">
        <w:t xml:space="preserve">between the two preforms.  The OD could not be changed but by increasing the bolt circle to .140 an even metal wall thickness was achieved which reduced the uneven stresses.  Very small hairline cracks in the glass along the .008” center were eliminated by adjusting this design. </w:t>
      </w:r>
    </w:p>
    <w:p w:rsidR="00391071" w:rsidRDefault="00046C6D" w:rsidP="00391071">
      <w:pPr>
        <w:keepNext/>
        <w:spacing w:line="360" w:lineRule="auto"/>
        <w:jc w:val="center"/>
      </w:pPr>
      <w:r>
        <w:rPr>
          <w:rFonts w:ascii="Arial" w:hAnsi="Arial"/>
          <w:noProof/>
        </w:rPr>
        <w:drawing>
          <wp:inline distT="0" distB="0" distL="0" distR="0" wp14:anchorId="498E80B5" wp14:editId="7AEC8B33">
            <wp:extent cx="5581650"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650" cy="2371725"/>
                    </a:xfrm>
                    <a:prstGeom prst="rect">
                      <a:avLst/>
                    </a:prstGeom>
                    <a:noFill/>
                    <a:ln>
                      <a:noFill/>
                    </a:ln>
                  </pic:spPr>
                </pic:pic>
              </a:graphicData>
            </a:graphic>
          </wp:inline>
        </w:drawing>
      </w:r>
    </w:p>
    <w:p w:rsidR="0018457E" w:rsidRPr="00391071" w:rsidRDefault="00391071" w:rsidP="00A50C1E">
      <w:pPr>
        <w:pStyle w:val="Caption"/>
        <w:rPr>
          <w:rFonts w:ascii="Arial" w:hAnsi="Arial"/>
        </w:rPr>
      </w:pPr>
      <w:bookmarkStart w:id="80" w:name="_Ref4659271"/>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35</w:t>
      </w:r>
      <w:r w:rsidR="00292B5F">
        <w:rPr>
          <w:noProof/>
        </w:rPr>
        <w:fldChar w:fldCharType="end"/>
      </w:r>
      <w:bookmarkEnd w:id="80"/>
      <w:r>
        <w:t xml:space="preserve">: </w:t>
      </w:r>
      <w:r w:rsidRPr="00416D5F">
        <w:t>metal design adjustment to reduce uneven stresses</w:t>
      </w:r>
    </w:p>
    <w:p w:rsidR="001B76AA" w:rsidRPr="007378FE" w:rsidRDefault="001B76AA" w:rsidP="0018457E">
      <w:pPr>
        <w:spacing w:line="360" w:lineRule="auto"/>
        <w:jc w:val="center"/>
        <w:rPr>
          <w:rFonts w:ascii="Arial" w:hAnsi="Arial"/>
          <w:i/>
        </w:rPr>
      </w:pPr>
    </w:p>
    <w:p w:rsidR="00CE5031" w:rsidRPr="007378FE" w:rsidRDefault="0018457E" w:rsidP="007378FE">
      <w:pPr>
        <w:pStyle w:val="ListParagraph"/>
        <w:jc w:val="both"/>
        <w:rPr>
          <w:i/>
          <w:u w:val="single"/>
        </w:rPr>
      </w:pPr>
      <w:r w:rsidRPr="007378FE">
        <w:t xml:space="preserve"> A ledge to hold the glass preforms will be designed into the housing and/or cover.  This is required as unlike the connectors described in </w:t>
      </w:r>
      <w:r w:rsidR="00D100E3" w:rsidRPr="00D100E3">
        <w:t>section</w:t>
      </w:r>
      <w:r w:rsidR="00A65695">
        <w:t xml:space="preserve"> </w:t>
      </w:r>
      <w:r w:rsidR="00A65695">
        <w:fldChar w:fldCharType="begin"/>
      </w:r>
      <w:r w:rsidR="00A65695">
        <w:instrText xml:space="preserve"> REF _Ref21517938 \r \h </w:instrText>
      </w:r>
      <w:r w:rsidR="00A65695">
        <w:fldChar w:fldCharType="separate"/>
      </w:r>
      <w:r w:rsidR="00271440">
        <w:t>1.4</w:t>
      </w:r>
      <w:r w:rsidR="00A65695">
        <w:fldChar w:fldCharType="end"/>
      </w:r>
      <w:r w:rsidRPr="007378FE">
        <w:t>, the tooling does not hold the glass in place during firing.   The ledge should</w:t>
      </w:r>
      <w:r w:rsidR="00110CE5" w:rsidRPr="007378FE">
        <w:t xml:space="preserve"> be</w:t>
      </w:r>
      <w:r w:rsidR="007F3C32" w:rsidRPr="007378FE">
        <w:t xml:space="preserve"> 0</w:t>
      </w:r>
      <w:r w:rsidRPr="007378FE">
        <w:t xml:space="preserve">.030”. </w:t>
      </w:r>
      <w:r w:rsidR="00084AD6" w:rsidRPr="007378FE">
        <w:t>Why this is preferred is shown in</w:t>
      </w:r>
      <w:r w:rsidR="00BA032F">
        <w:rPr>
          <w:b/>
          <w:i/>
        </w:rPr>
        <w:t xml:space="preserve"> </w:t>
      </w:r>
      <w:r w:rsidR="00BA032F">
        <w:rPr>
          <w:b/>
          <w:i/>
        </w:rPr>
        <w:fldChar w:fldCharType="begin"/>
      </w:r>
      <w:r w:rsidR="00BA032F">
        <w:rPr>
          <w:b/>
          <w:i/>
        </w:rPr>
        <w:instrText xml:space="preserve"> REF _Ref4659311 \h </w:instrText>
      </w:r>
      <w:r w:rsidR="00BA032F">
        <w:rPr>
          <w:b/>
          <w:i/>
        </w:rPr>
      </w:r>
      <w:r w:rsidR="00BA032F">
        <w:rPr>
          <w:b/>
          <w:i/>
        </w:rPr>
        <w:fldChar w:fldCharType="separate"/>
      </w:r>
      <w:r w:rsidR="00271440">
        <w:t xml:space="preserve">Figure </w:t>
      </w:r>
      <w:r w:rsidR="00271440">
        <w:rPr>
          <w:noProof/>
        </w:rPr>
        <w:t>37</w:t>
      </w:r>
      <w:r w:rsidR="00BA032F">
        <w:rPr>
          <w:b/>
          <w:i/>
        </w:rPr>
        <w:fldChar w:fldCharType="end"/>
      </w:r>
      <w:r w:rsidR="00084AD6" w:rsidRPr="007378FE">
        <w:t>.</w:t>
      </w:r>
      <w:r w:rsidRPr="007378FE">
        <w:t xml:space="preserve"> Examples of ledges can be seen in</w:t>
      </w:r>
      <w:r w:rsidR="00BA032F">
        <w:t xml:space="preserve"> </w:t>
      </w:r>
      <w:r w:rsidR="00BA032F">
        <w:fldChar w:fldCharType="begin"/>
      </w:r>
      <w:r w:rsidR="00BA032F">
        <w:instrText xml:space="preserve"> REF _Ref4659075 \h </w:instrText>
      </w:r>
      <w:r w:rsidR="00BA032F">
        <w:fldChar w:fldCharType="separate"/>
      </w:r>
      <w:r w:rsidR="00271440">
        <w:t xml:space="preserve">Figure </w:t>
      </w:r>
      <w:r w:rsidR="00271440">
        <w:rPr>
          <w:noProof/>
        </w:rPr>
        <w:t>33</w:t>
      </w:r>
      <w:r w:rsidR="00BA032F">
        <w:fldChar w:fldCharType="end"/>
      </w:r>
      <w:r w:rsidR="00BA032F">
        <w:t xml:space="preserve">, </w:t>
      </w:r>
      <w:r w:rsidR="00BA032F">
        <w:fldChar w:fldCharType="begin"/>
      </w:r>
      <w:r w:rsidR="00BA032F">
        <w:instrText xml:space="preserve"> REF _Ref4659271 \h </w:instrText>
      </w:r>
      <w:r w:rsidR="00BA032F">
        <w:fldChar w:fldCharType="separate"/>
      </w:r>
      <w:r w:rsidR="00271440">
        <w:t xml:space="preserve">Figure </w:t>
      </w:r>
      <w:r w:rsidR="00271440">
        <w:rPr>
          <w:noProof/>
        </w:rPr>
        <w:t>35</w:t>
      </w:r>
      <w:r w:rsidR="00BA032F">
        <w:fldChar w:fldCharType="end"/>
      </w:r>
      <w:r w:rsidR="00BA032F">
        <w:t xml:space="preserve">, </w:t>
      </w:r>
      <w:r w:rsidR="00BA032F">
        <w:fldChar w:fldCharType="begin"/>
      </w:r>
      <w:r w:rsidR="00BA032F">
        <w:instrText xml:space="preserve"> REF _Ref4659306 \h </w:instrText>
      </w:r>
      <w:r w:rsidR="00BA032F">
        <w:fldChar w:fldCharType="separate"/>
      </w:r>
      <w:r w:rsidR="00271440">
        <w:t xml:space="preserve">Figure </w:t>
      </w:r>
      <w:r w:rsidR="00271440">
        <w:rPr>
          <w:noProof/>
        </w:rPr>
        <w:t>36</w:t>
      </w:r>
      <w:r w:rsidR="00BA032F">
        <w:fldChar w:fldCharType="end"/>
      </w:r>
      <w:r w:rsidR="00BA032F">
        <w:t xml:space="preserve">, </w:t>
      </w:r>
      <w:r w:rsidR="00BA032F">
        <w:fldChar w:fldCharType="begin"/>
      </w:r>
      <w:r w:rsidR="00BA032F">
        <w:instrText xml:space="preserve"> REF _Ref4659311 \h </w:instrText>
      </w:r>
      <w:r w:rsidR="00BA032F">
        <w:fldChar w:fldCharType="separate"/>
      </w:r>
      <w:r w:rsidR="00271440">
        <w:t xml:space="preserve">Figure </w:t>
      </w:r>
      <w:r w:rsidR="00271440">
        <w:rPr>
          <w:noProof/>
        </w:rPr>
        <w:t>37</w:t>
      </w:r>
      <w:r w:rsidR="00BA032F">
        <w:fldChar w:fldCharType="end"/>
      </w:r>
      <w:r w:rsidR="00BA032F">
        <w:t xml:space="preserve"> and </w:t>
      </w:r>
      <w:r w:rsidR="00BA032F">
        <w:fldChar w:fldCharType="begin"/>
      </w:r>
      <w:r w:rsidR="00BA032F">
        <w:instrText xml:space="preserve"> REF _Ref4659320 \h </w:instrText>
      </w:r>
      <w:r w:rsidR="00BA032F">
        <w:fldChar w:fldCharType="separate"/>
      </w:r>
      <w:r w:rsidR="00271440">
        <w:t xml:space="preserve">Figure </w:t>
      </w:r>
      <w:r w:rsidR="00271440">
        <w:rPr>
          <w:noProof/>
        </w:rPr>
        <w:t>38</w:t>
      </w:r>
      <w:r w:rsidR="00BA032F">
        <w:fldChar w:fldCharType="end"/>
      </w:r>
      <w:r w:rsidR="00BA032F">
        <w:t>.</w:t>
      </w:r>
    </w:p>
    <w:p w:rsidR="002018F9" w:rsidRPr="0094384E" w:rsidRDefault="00CE5031" w:rsidP="007378FE">
      <w:pPr>
        <w:pStyle w:val="ListParagraph"/>
        <w:jc w:val="both"/>
        <w:rPr>
          <w:noProof/>
          <w:u w:val="single"/>
        </w:rPr>
      </w:pPr>
      <w:r w:rsidRPr="0094384E">
        <w:t xml:space="preserve">In double isolated connector designs, design the metal to have both glass preforms aligned, </w:t>
      </w:r>
      <w:r w:rsidRPr="0094384E">
        <w:rPr>
          <w:u w:val="single"/>
        </w:rPr>
        <w:t>(see</w:t>
      </w:r>
      <w:r w:rsidR="00BA032F">
        <w:rPr>
          <w:b/>
          <w:i/>
          <w:u w:val="single"/>
        </w:rPr>
        <w:t xml:space="preserve"> </w:t>
      </w:r>
      <w:r w:rsidR="00BA032F" w:rsidRPr="00BA032F">
        <w:rPr>
          <w:b/>
          <w:i/>
          <w:u w:val="single"/>
        </w:rPr>
        <w:fldChar w:fldCharType="begin"/>
      </w:r>
      <w:r w:rsidR="00BA032F" w:rsidRPr="00BA032F">
        <w:rPr>
          <w:b/>
          <w:i/>
          <w:u w:val="single"/>
        </w:rPr>
        <w:instrText xml:space="preserve"> REF _Ref4659306 \h  \* MERGEFORMAT </w:instrText>
      </w:r>
      <w:r w:rsidR="00BA032F" w:rsidRPr="00BA032F">
        <w:rPr>
          <w:b/>
          <w:i/>
          <w:u w:val="single"/>
        </w:rPr>
      </w:r>
      <w:r w:rsidR="00BA032F" w:rsidRPr="00BA032F">
        <w:rPr>
          <w:b/>
          <w:i/>
          <w:u w:val="single"/>
        </w:rPr>
        <w:fldChar w:fldCharType="separate"/>
      </w:r>
      <w:r w:rsidR="00271440" w:rsidRPr="00271440">
        <w:rPr>
          <w:u w:val="single"/>
        </w:rPr>
        <w:t xml:space="preserve">Figure </w:t>
      </w:r>
      <w:r w:rsidR="00271440" w:rsidRPr="00271440">
        <w:rPr>
          <w:noProof/>
          <w:u w:val="single"/>
        </w:rPr>
        <w:t>36</w:t>
      </w:r>
      <w:r w:rsidR="00BA032F" w:rsidRPr="00BA032F">
        <w:rPr>
          <w:b/>
          <w:i/>
          <w:u w:val="single"/>
        </w:rPr>
        <w:fldChar w:fldCharType="end"/>
      </w:r>
      <w:r w:rsidRPr="0094384E">
        <w:rPr>
          <w:u w:val="single"/>
        </w:rPr>
        <w:t>)</w:t>
      </w:r>
      <w:r w:rsidRPr="0094384E">
        <w:t xml:space="preserve"> and </w:t>
      </w:r>
      <w:r w:rsidRPr="0094384E">
        <w:rPr>
          <w:u w:val="single"/>
        </w:rPr>
        <w:t>incorporate both the ledged socket separating the glass and retaining ring.</w:t>
      </w:r>
      <w:r w:rsidR="002018F9" w:rsidRPr="0094384E">
        <w:t xml:space="preserve">  This is optim</w:t>
      </w:r>
      <w:r w:rsidRPr="0094384E">
        <w:t xml:space="preserve">um to reduce the stress both in the fired connector and through the later welding processes.  </w:t>
      </w:r>
      <w:r w:rsidRPr="0094384E">
        <w:rPr>
          <w:u w:val="single"/>
        </w:rPr>
        <w:t>The slotted retaining ring allows for the socket to be recrimped if needed.</w:t>
      </w:r>
      <w:r w:rsidRPr="0094384E">
        <w:rPr>
          <w:noProof/>
          <w:u w:val="single"/>
        </w:rPr>
        <w:t xml:space="preserve"> </w:t>
      </w:r>
    </w:p>
    <w:p w:rsidR="002018F9" w:rsidRDefault="002018F9" w:rsidP="007378FE">
      <w:pPr>
        <w:spacing w:line="360" w:lineRule="auto"/>
        <w:jc w:val="both"/>
        <w:rPr>
          <w:rFonts w:ascii="Arial" w:hAnsi="Arial"/>
          <w:noProof/>
          <w:u w:val="single"/>
        </w:rPr>
      </w:pPr>
    </w:p>
    <w:p w:rsidR="00391071" w:rsidRDefault="002018F9" w:rsidP="00391071">
      <w:pPr>
        <w:keepNext/>
        <w:spacing w:line="360" w:lineRule="auto"/>
        <w:jc w:val="center"/>
      </w:pPr>
      <w:r>
        <w:rPr>
          <w:noProof/>
        </w:rPr>
        <w:lastRenderedPageBreak/>
        <w:drawing>
          <wp:inline distT="0" distB="0" distL="0" distR="0" wp14:anchorId="5FA50F7F" wp14:editId="5A507199">
            <wp:extent cx="2362200" cy="18002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62200" cy="1800225"/>
                    </a:xfrm>
                    <a:prstGeom prst="rect">
                      <a:avLst/>
                    </a:prstGeom>
                    <a:noFill/>
                    <a:ln>
                      <a:noFill/>
                    </a:ln>
                  </pic:spPr>
                </pic:pic>
              </a:graphicData>
            </a:graphic>
          </wp:inline>
        </w:drawing>
      </w:r>
    </w:p>
    <w:p w:rsidR="002018F9" w:rsidRDefault="00391071" w:rsidP="00A50C1E">
      <w:pPr>
        <w:pStyle w:val="Caption"/>
        <w:rPr>
          <w:rFonts w:ascii="Arial" w:hAnsi="Arial"/>
          <w:noProof/>
          <w:u w:val="single"/>
        </w:rPr>
      </w:pPr>
      <w:bookmarkStart w:id="81" w:name="_Ref4659306"/>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36</w:t>
      </w:r>
      <w:r w:rsidR="00292B5F">
        <w:rPr>
          <w:noProof/>
        </w:rPr>
        <w:fldChar w:fldCharType="end"/>
      </w:r>
      <w:bookmarkEnd w:id="81"/>
    </w:p>
    <w:p w:rsidR="00391071" w:rsidRDefault="00046C6D" w:rsidP="00391071">
      <w:pPr>
        <w:keepNext/>
        <w:spacing w:line="360" w:lineRule="auto"/>
        <w:jc w:val="center"/>
      </w:pPr>
      <w:r w:rsidRPr="00391071">
        <w:rPr>
          <w:rFonts w:ascii="Arial" w:hAnsi="Arial"/>
          <w:noProof/>
        </w:rPr>
        <w:drawing>
          <wp:inline distT="0" distB="0" distL="0" distR="0" wp14:anchorId="5B22DB17" wp14:editId="633BD965">
            <wp:extent cx="5210175" cy="2524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0175" cy="2524125"/>
                    </a:xfrm>
                    <a:prstGeom prst="rect">
                      <a:avLst/>
                    </a:prstGeom>
                    <a:noFill/>
                    <a:ln>
                      <a:noFill/>
                    </a:ln>
                  </pic:spPr>
                </pic:pic>
              </a:graphicData>
            </a:graphic>
          </wp:inline>
        </w:drawing>
      </w:r>
    </w:p>
    <w:p w:rsidR="0018457E" w:rsidRPr="00391071" w:rsidRDefault="00391071" w:rsidP="00A50C1E">
      <w:pPr>
        <w:pStyle w:val="Caption"/>
        <w:rPr>
          <w:rFonts w:ascii="Arial" w:hAnsi="Arial"/>
          <w:u w:val="single"/>
        </w:rPr>
      </w:pPr>
      <w:bookmarkStart w:id="82" w:name="_Ref4659311"/>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37</w:t>
      </w:r>
      <w:r w:rsidR="00292B5F">
        <w:rPr>
          <w:noProof/>
        </w:rPr>
        <w:fldChar w:fldCharType="end"/>
      </w:r>
      <w:bookmarkEnd w:id="82"/>
      <w:r>
        <w:t xml:space="preserve">: </w:t>
      </w:r>
      <w:r w:rsidRPr="00D643D8">
        <w:t>example of increased glass ledge to reduce stress point</w:t>
      </w:r>
    </w:p>
    <w:p w:rsidR="0018457E" w:rsidRPr="0094384E" w:rsidRDefault="00BA032F" w:rsidP="007378FE">
      <w:pPr>
        <w:pStyle w:val="ListParagraph"/>
        <w:jc w:val="both"/>
      </w:pPr>
      <w:r>
        <w:rPr>
          <w:b/>
          <w:i/>
        </w:rPr>
        <w:fldChar w:fldCharType="begin"/>
      </w:r>
      <w:r>
        <w:instrText xml:space="preserve"> REF _Ref4659311 \h </w:instrText>
      </w:r>
      <w:r>
        <w:rPr>
          <w:b/>
          <w:i/>
        </w:rPr>
      </w:r>
      <w:r>
        <w:rPr>
          <w:b/>
          <w:i/>
        </w:rPr>
        <w:fldChar w:fldCharType="separate"/>
      </w:r>
      <w:r w:rsidR="00271440">
        <w:t xml:space="preserve">Figure </w:t>
      </w:r>
      <w:r w:rsidR="00271440">
        <w:rPr>
          <w:noProof/>
        </w:rPr>
        <w:t>37</w:t>
      </w:r>
      <w:r>
        <w:rPr>
          <w:b/>
          <w:i/>
        </w:rPr>
        <w:fldChar w:fldCharType="end"/>
      </w:r>
      <w:r>
        <w:rPr>
          <w:b/>
          <w:i/>
        </w:rPr>
        <w:t xml:space="preserve"> </w:t>
      </w:r>
      <w:r w:rsidR="00585B96" w:rsidRPr="0094384E">
        <w:t xml:space="preserve">shows an earlier </w:t>
      </w:r>
      <w:r w:rsidR="0018457E" w:rsidRPr="0094384E">
        <w:t xml:space="preserve">design change where the glass ledge was increased.  In firing, the glass flows and in this particular design, circumferential cracking occurred where the glass flowed over the </w:t>
      </w:r>
      <w:r w:rsidR="007F3C32">
        <w:t>0</w:t>
      </w:r>
      <w:r w:rsidR="0018457E" w:rsidRPr="0094384E">
        <w:t xml:space="preserve">.010” ledge.  While circumferential cracking in itself is not a cause for rejection, it can be a source for additional cracking in later operations such as machining and welding.  Moving the ledge back, reduced the stress in this area and the benefits </w:t>
      </w:r>
      <w:r w:rsidR="002018F9" w:rsidRPr="0094384E">
        <w:t>at that time</w:t>
      </w:r>
      <w:r w:rsidR="0018457E" w:rsidRPr="0094384E">
        <w:t xml:space="preserve"> offset the negative of having one perform sl</w:t>
      </w:r>
      <w:r w:rsidR="00D03B58" w:rsidRPr="0094384E">
        <w:t>ightly higher than the other, and has since been corrected to have the glass lined up</w:t>
      </w:r>
      <w:r w:rsidR="004F38FC" w:rsidRPr="0094384E">
        <w:t xml:space="preserve"> as shown in</w:t>
      </w:r>
      <w:r>
        <w:rPr>
          <w:b/>
          <w:i/>
        </w:rPr>
        <w:t xml:space="preserve"> </w:t>
      </w:r>
      <w:r>
        <w:rPr>
          <w:b/>
          <w:i/>
        </w:rPr>
        <w:fldChar w:fldCharType="begin"/>
      </w:r>
      <w:r>
        <w:rPr>
          <w:b/>
          <w:i/>
        </w:rPr>
        <w:instrText xml:space="preserve"> REF _Ref4659306 \h </w:instrText>
      </w:r>
      <w:r>
        <w:rPr>
          <w:b/>
          <w:i/>
        </w:rPr>
      </w:r>
      <w:r>
        <w:rPr>
          <w:b/>
          <w:i/>
        </w:rPr>
        <w:fldChar w:fldCharType="separate"/>
      </w:r>
      <w:r w:rsidR="00271440">
        <w:t xml:space="preserve">Figure </w:t>
      </w:r>
      <w:r w:rsidR="00271440">
        <w:rPr>
          <w:noProof/>
        </w:rPr>
        <w:t>36</w:t>
      </w:r>
      <w:r>
        <w:rPr>
          <w:b/>
          <w:i/>
        </w:rPr>
        <w:fldChar w:fldCharType="end"/>
      </w:r>
      <w:r w:rsidR="00D03B58" w:rsidRPr="0094384E">
        <w:t xml:space="preserve">. </w:t>
      </w:r>
    </w:p>
    <w:p w:rsidR="00A7212E" w:rsidRDefault="00A7212E" w:rsidP="00A7212E">
      <w:pPr>
        <w:spacing w:line="360" w:lineRule="auto"/>
        <w:ind w:left="2340"/>
        <w:rPr>
          <w:rFonts w:ascii="Arial" w:hAnsi="Arial"/>
        </w:rPr>
      </w:pPr>
    </w:p>
    <w:p w:rsidR="00391071" w:rsidRDefault="0064210B" w:rsidP="00391071">
      <w:pPr>
        <w:keepNext/>
        <w:spacing w:line="360" w:lineRule="auto"/>
        <w:ind w:left="810"/>
        <w:jc w:val="center"/>
      </w:pPr>
      <w:r>
        <w:rPr>
          <w:rFonts w:ascii="Arial" w:hAnsi="Arial"/>
          <w:noProof/>
        </w:rPr>
        <w:lastRenderedPageBreak/>
        <w:drawing>
          <wp:inline distT="0" distB="0" distL="0" distR="0" wp14:anchorId="0A0FE1F1" wp14:editId="1E5BA3C2">
            <wp:extent cx="5514975" cy="28670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4975" cy="2867025"/>
                    </a:xfrm>
                    <a:prstGeom prst="rect">
                      <a:avLst/>
                    </a:prstGeom>
                    <a:noFill/>
                    <a:ln>
                      <a:noFill/>
                    </a:ln>
                  </pic:spPr>
                </pic:pic>
              </a:graphicData>
            </a:graphic>
          </wp:inline>
        </w:drawing>
      </w:r>
    </w:p>
    <w:p w:rsidR="00A7212E" w:rsidRDefault="00391071" w:rsidP="00A50C1E">
      <w:pPr>
        <w:pStyle w:val="Caption"/>
        <w:rPr>
          <w:rFonts w:ascii="Arial" w:hAnsi="Arial"/>
        </w:rPr>
      </w:pPr>
      <w:bookmarkStart w:id="83" w:name="_Ref4659320"/>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38</w:t>
      </w:r>
      <w:r w:rsidR="00292B5F">
        <w:rPr>
          <w:noProof/>
        </w:rPr>
        <w:fldChar w:fldCharType="end"/>
      </w:r>
      <w:bookmarkEnd w:id="83"/>
    </w:p>
    <w:p w:rsidR="00A7212E" w:rsidRDefault="00A7212E" w:rsidP="00A7212E">
      <w:pPr>
        <w:spacing w:line="360" w:lineRule="auto"/>
        <w:ind w:left="2340"/>
        <w:rPr>
          <w:rFonts w:ascii="Arial" w:hAnsi="Arial"/>
        </w:rPr>
      </w:pPr>
    </w:p>
    <w:p w:rsidR="00A7212E" w:rsidRPr="00A25426" w:rsidRDefault="00A7212E" w:rsidP="007378FE">
      <w:pPr>
        <w:pStyle w:val="ListParagraph"/>
        <w:jc w:val="both"/>
      </w:pPr>
      <w:r w:rsidRPr="00A25426">
        <w:t>Another improvement was to combine what was originally two pieces of metal to one, eliminating a weld that creates additional thermal and mechanical stress.  The 47061-01 was originally welded to the 47060-01 adaptor before being welded into the transducer.  The outer metal was redesigned to be one piece to eliminate one of the welds.</w:t>
      </w:r>
      <w:r w:rsidR="00E7224F" w:rsidRPr="00A25426">
        <w:t xml:space="preserve"> See</w:t>
      </w:r>
      <w:r w:rsidR="00BA032F">
        <w:rPr>
          <w:b/>
          <w:i/>
        </w:rPr>
        <w:t xml:space="preserve"> </w:t>
      </w:r>
      <w:r w:rsidR="00BA032F">
        <w:rPr>
          <w:b/>
          <w:i/>
        </w:rPr>
        <w:fldChar w:fldCharType="begin"/>
      </w:r>
      <w:r w:rsidR="00BA032F">
        <w:rPr>
          <w:b/>
          <w:i/>
        </w:rPr>
        <w:instrText xml:space="preserve"> REF _Ref4659320 \h </w:instrText>
      </w:r>
      <w:r w:rsidR="00BA032F">
        <w:rPr>
          <w:b/>
          <w:i/>
        </w:rPr>
      </w:r>
      <w:r w:rsidR="00BA032F">
        <w:rPr>
          <w:b/>
          <w:i/>
        </w:rPr>
        <w:fldChar w:fldCharType="separate"/>
      </w:r>
      <w:r w:rsidR="00271440">
        <w:t xml:space="preserve">Figure </w:t>
      </w:r>
      <w:r w:rsidR="00271440">
        <w:rPr>
          <w:noProof/>
        </w:rPr>
        <w:t>38</w:t>
      </w:r>
      <w:r w:rsidR="00BA032F">
        <w:rPr>
          <w:b/>
          <w:i/>
        </w:rPr>
        <w:fldChar w:fldCharType="end"/>
      </w:r>
      <w:r w:rsidR="00E7224F" w:rsidRPr="00A25426">
        <w:t>.</w:t>
      </w:r>
    </w:p>
    <w:p w:rsidR="00A25426" w:rsidRDefault="00A25426" w:rsidP="007378FE">
      <w:pPr>
        <w:overflowPunct/>
        <w:autoSpaceDE/>
        <w:autoSpaceDN/>
        <w:adjustRightInd/>
        <w:spacing w:line="360" w:lineRule="auto"/>
        <w:jc w:val="both"/>
        <w:textAlignment w:val="auto"/>
        <w:rPr>
          <w:rFonts w:ascii="Arial" w:hAnsi="Arial"/>
        </w:rPr>
      </w:pPr>
    </w:p>
    <w:p w:rsidR="0018457E" w:rsidRPr="00476262" w:rsidRDefault="0018457E" w:rsidP="007378FE">
      <w:pPr>
        <w:pStyle w:val="Heading3"/>
        <w:jc w:val="both"/>
      </w:pPr>
      <w:bookmarkStart w:id="84" w:name="_Toc21511807"/>
      <w:r w:rsidRPr="00476262">
        <w:t>Fixturing</w:t>
      </w:r>
      <w:bookmarkEnd w:id="84"/>
    </w:p>
    <w:p w:rsidR="0018457E" w:rsidRPr="00476262" w:rsidRDefault="0018457E" w:rsidP="007378FE">
      <w:pPr>
        <w:pStyle w:val="ListParagraph"/>
        <w:numPr>
          <w:ilvl w:val="0"/>
          <w:numId w:val="38"/>
        </w:numPr>
        <w:jc w:val="both"/>
      </w:pPr>
      <w:r w:rsidRPr="00476262">
        <w:t>Materials</w:t>
      </w:r>
    </w:p>
    <w:p w:rsidR="0018457E" w:rsidRPr="00476262" w:rsidRDefault="0018457E" w:rsidP="007378FE">
      <w:pPr>
        <w:pStyle w:val="ListParagraphLevel2"/>
        <w:numPr>
          <w:ilvl w:val="0"/>
          <w:numId w:val="39"/>
        </w:numPr>
        <w:jc w:val="both"/>
      </w:pPr>
      <w:r w:rsidRPr="00476262">
        <w:t>Ceraflux glass</w:t>
      </w:r>
    </w:p>
    <w:p w:rsidR="0018457E" w:rsidRPr="00476262" w:rsidRDefault="0018457E" w:rsidP="007378FE">
      <w:pPr>
        <w:pStyle w:val="ListParagraphLevel2"/>
        <w:numPr>
          <w:ilvl w:val="1"/>
          <w:numId w:val="8"/>
        </w:numPr>
        <w:jc w:val="both"/>
      </w:pPr>
      <w:r w:rsidRPr="00476262">
        <w:t xml:space="preserve">Tooling for Ceraflux glass designs should be made from INCONEL alloy 600, but 310 or 316 stainless steel can also be used.  It is important to specifically not use graphite with this glass.  The reaction between the glass and graphite causes a discolored, contaminated, cold seal. See </w:t>
      </w:r>
      <w:r w:rsidR="00BA032F">
        <w:rPr>
          <w:b/>
          <w:i/>
        </w:rPr>
        <w:fldChar w:fldCharType="begin"/>
      </w:r>
      <w:r w:rsidR="00BA032F">
        <w:instrText xml:space="preserve"> REF _Ref4659414 \h </w:instrText>
      </w:r>
      <w:r w:rsidR="00BA032F">
        <w:rPr>
          <w:b/>
          <w:i/>
        </w:rPr>
      </w:r>
      <w:r w:rsidR="00BA032F">
        <w:rPr>
          <w:b/>
          <w:i/>
        </w:rPr>
        <w:fldChar w:fldCharType="separate"/>
      </w:r>
      <w:r w:rsidR="00271440">
        <w:t xml:space="preserve">Figure </w:t>
      </w:r>
      <w:r w:rsidR="00271440">
        <w:rPr>
          <w:noProof/>
        </w:rPr>
        <w:t>39</w:t>
      </w:r>
      <w:r w:rsidR="00BA032F">
        <w:rPr>
          <w:b/>
          <w:i/>
        </w:rPr>
        <w:fldChar w:fldCharType="end"/>
      </w:r>
      <w:r w:rsidR="00BA032F">
        <w:rPr>
          <w:b/>
          <w:i/>
        </w:rPr>
        <w:t xml:space="preserve"> </w:t>
      </w:r>
      <w:r w:rsidRPr="00476262">
        <w:t>for a tooling design example.</w:t>
      </w:r>
    </w:p>
    <w:p w:rsidR="00391071" w:rsidRDefault="00FF6549" w:rsidP="00391071">
      <w:pPr>
        <w:keepNext/>
        <w:spacing w:line="360" w:lineRule="auto"/>
        <w:jc w:val="center"/>
      </w:pPr>
      <w:r>
        <w:rPr>
          <w:noProof/>
        </w:rPr>
        <w:lastRenderedPageBreak/>
        <w:drawing>
          <wp:inline distT="0" distB="0" distL="0" distR="0" wp14:anchorId="36DA91DC" wp14:editId="7A1A867A">
            <wp:extent cx="3419475" cy="3657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419475" cy="3657600"/>
                    </a:xfrm>
                    <a:prstGeom prst="rect">
                      <a:avLst/>
                    </a:prstGeom>
                  </pic:spPr>
                </pic:pic>
              </a:graphicData>
            </a:graphic>
          </wp:inline>
        </w:drawing>
      </w:r>
    </w:p>
    <w:p w:rsidR="0018457E" w:rsidRPr="00476262" w:rsidRDefault="00391071" w:rsidP="00A50C1E">
      <w:pPr>
        <w:pStyle w:val="Caption"/>
        <w:rPr>
          <w:rFonts w:ascii="Arial" w:hAnsi="Arial"/>
        </w:rPr>
      </w:pPr>
      <w:bookmarkStart w:id="85" w:name="_Ref465941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39</w:t>
      </w:r>
      <w:r w:rsidR="00292B5F">
        <w:rPr>
          <w:noProof/>
        </w:rPr>
        <w:fldChar w:fldCharType="end"/>
      </w:r>
      <w:bookmarkEnd w:id="85"/>
      <w:r>
        <w:t xml:space="preserve">: </w:t>
      </w:r>
      <w:r w:rsidRPr="00F03A3F">
        <w:t>Tooling for Ceraflux double isolated co</w:t>
      </w:r>
      <w:r>
        <w:t>nnector fired at 835</w:t>
      </w:r>
      <w:r w:rsidRPr="00391071">
        <w:rPr>
          <w:vertAlign w:val="superscript"/>
        </w:rPr>
        <w:t>o</w:t>
      </w:r>
      <w:r w:rsidRPr="00F03A3F">
        <w:t>C in air</w:t>
      </w:r>
    </w:p>
    <w:p w:rsidR="0018457E" w:rsidRPr="00476262" w:rsidRDefault="0018457E" w:rsidP="00391071">
      <w:pPr>
        <w:spacing w:line="360" w:lineRule="auto"/>
        <w:rPr>
          <w:rFonts w:ascii="Arial" w:hAnsi="Arial"/>
          <w:b/>
          <w:i/>
        </w:rPr>
      </w:pPr>
    </w:p>
    <w:p w:rsidR="0018457E" w:rsidRPr="00476262" w:rsidRDefault="0018457E" w:rsidP="00391071">
      <w:pPr>
        <w:pStyle w:val="ListParagraphLevel2"/>
      </w:pPr>
      <w:r w:rsidRPr="00476262">
        <w:t>Viox glass</w:t>
      </w:r>
    </w:p>
    <w:p w:rsidR="0018457E" w:rsidRPr="00476262" w:rsidRDefault="0018457E" w:rsidP="007378FE">
      <w:pPr>
        <w:pStyle w:val="ListParagraphLevel2"/>
        <w:numPr>
          <w:ilvl w:val="1"/>
          <w:numId w:val="8"/>
        </w:numPr>
        <w:jc w:val="both"/>
      </w:pPr>
      <w:r w:rsidRPr="00476262">
        <w:t xml:space="preserve">Tooling for Viox glass designs should be made from graphite (carbon grade L56 or equivalent).  </w:t>
      </w:r>
    </w:p>
    <w:p w:rsidR="0018457E" w:rsidRPr="00476262" w:rsidRDefault="0018457E" w:rsidP="007378FE">
      <w:pPr>
        <w:pStyle w:val="ListParagraphLevel2"/>
        <w:numPr>
          <w:ilvl w:val="1"/>
          <w:numId w:val="8"/>
        </w:numPr>
        <w:jc w:val="both"/>
      </w:pPr>
      <w:r w:rsidRPr="00476262">
        <w:t xml:space="preserve">In addition an outer base and cover made from INCONEL alloy 600 are required for the Viox designs.  The INCONEL alloy cover and base will reduce the graphite loss in firing and should be designed to completely cover the graphite.  See </w:t>
      </w:r>
      <w:r w:rsidR="00357C9B">
        <w:rPr>
          <w:b/>
          <w:i/>
        </w:rPr>
        <w:fldChar w:fldCharType="begin"/>
      </w:r>
      <w:r w:rsidR="00357C9B">
        <w:instrText xml:space="preserve"> REF _Ref4659510 \h </w:instrText>
      </w:r>
      <w:r w:rsidR="00357C9B">
        <w:rPr>
          <w:b/>
          <w:i/>
        </w:rPr>
      </w:r>
      <w:r w:rsidR="00357C9B">
        <w:rPr>
          <w:b/>
          <w:i/>
        </w:rPr>
        <w:fldChar w:fldCharType="separate"/>
      </w:r>
      <w:r w:rsidR="00271440">
        <w:t xml:space="preserve">Figure </w:t>
      </w:r>
      <w:r w:rsidR="00271440">
        <w:rPr>
          <w:noProof/>
        </w:rPr>
        <w:t>40</w:t>
      </w:r>
      <w:r w:rsidR="00357C9B">
        <w:rPr>
          <w:b/>
          <w:i/>
        </w:rPr>
        <w:fldChar w:fldCharType="end"/>
      </w:r>
      <w:r w:rsidR="00357C9B">
        <w:rPr>
          <w:b/>
          <w:i/>
        </w:rPr>
        <w:t xml:space="preserve"> </w:t>
      </w:r>
      <w:r w:rsidRPr="00D935D7">
        <w:t xml:space="preserve">for </w:t>
      </w:r>
      <w:r w:rsidRPr="00476262">
        <w:t xml:space="preserve">a tooling design example.  </w:t>
      </w:r>
    </w:p>
    <w:p w:rsidR="0018457E" w:rsidRPr="00476262" w:rsidRDefault="0018457E" w:rsidP="0018457E">
      <w:pPr>
        <w:spacing w:line="360" w:lineRule="auto"/>
        <w:rPr>
          <w:rFonts w:ascii="Arial" w:hAnsi="Arial"/>
        </w:rPr>
      </w:pPr>
    </w:p>
    <w:p w:rsidR="0018457E" w:rsidRDefault="0018457E" w:rsidP="0018457E">
      <w:pPr>
        <w:spacing w:line="360" w:lineRule="auto"/>
        <w:jc w:val="center"/>
        <w:rPr>
          <w:rFonts w:ascii="Arial" w:hAnsi="Arial"/>
          <w:noProof/>
        </w:rPr>
      </w:pPr>
    </w:p>
    <w:p w:rsidR="00DA212A" w:rsidRDefault="008F4CC5" w:rsidP="00DA212A">
      <w:pPr>
        <w:keepNext/>
        <w:spacing w:line="360" w:lineRule="auto"/>
        <w:jc w:val="center"/>
      </w:pPr>
      <w:r>
        <w:rPr>
          <w:rFonts w:ascii="Arial" w:hAnsi="Arial"/>
          <w:noProof/>
        </w:rPr>
        <w:lastRenderedPageBreak/>
        <w:drawing>
          <wp:inline distT="0" distB="0" distL="0" distR="0" wp14:anchorId="1524548B" wp14:editId="2DCC0C6C">
            <wp:extent cx="5657436" cy="3076575"/>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7467" cy="3082030"/>
                    </a:xfrm>
                    <a:prstGeom prst="rect">
                      <a:avLst/>
                    </a:prstGeom>
                    <a:noFill/>
                    <a:ln>
                      <a:noFill/>
                    </a:ln>
                  </pic:spPr>
                </pic:pic>
              </a:graphicData>
            </a:graphic>
          </wp:inline>
        </w:drawing>
      </w:r>
    </w:p>
    <w:p w:rsidR="0018457E" w:rsidRPr="00476262" w:rsidRDefault="00DA212A" w:rsidP="00A50C1E">
      <w:pPr>
        <w:pStyle w:val="Caption"/>
        <w:rPr>
          <w:rFonts w:ascii="Arial" w:hAnsi="Arial"/>
        </w:rPr>
      </w:pPr>
      <w:bookmarkStart w:id="86" w:name="_Ref4659510"/>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40</w:t>
      </w:r>
      <w:r w:rsidR="00292B5F">
        <w:rPr>
          <w:noProof/>
        </w:rPr>
        <w:fldChar w:fldCharType="end"/>
      </w:r>
      <w:bookmarkEnd w:id="86"/>
      <w:r>
        <w:t xml:space="preserve">: </w:t>
      </w:r>
      <w:r w:rsidRPr="004A2A25">
        <w:t>example of Viox glass, graphite tooling and INCONEL alloy cover</w:t>
      </w:r>
    </w:p>
    <w:p w:rsidR="008F4CC5" w:rsidRDefault="008F4CC5" w:rsidP="00DA212A">
      <w:pPr>
        <w:spacing w:line="360" w:lineRule="auto"/>
        <w:rPr>
          <w:rFonts w:ascii="Arial" w:hAnsi="Arial"/>
        </w:rPr>
      </w:pPr>
    </w:p>
    <w:p w:rsidR="0018457E" w:rsidRPr="00476262" w:rsidRDefault="0018457E" w:rsidP="007378FE">
      <w:pPr>
        <w:pStyle w:val="ListParagraphLevel2"/>
        <w:numPr>
          <w:ilvl w:val="1"/>
          <w:numId w:val="8"/>
        </w:numPr>
        <w:jc w:val="both"/>
      </w:pPr>
      <w:r w:rsidRPr="00476262">
        <w:t xml:space="preserve">INCONEL alloy 600 can be used in place of the graphite in locations that have to retain very tight tolerances while holding very little of the pin depth but there must be some graphite tooling in the fixture </w:t>
      </w:r>
      <w:r w:rsidRPr="00D935D7">
        <w:t>design to create the atmosphere needed for Viox firing.  See</w:t>
      </w:r>
      <w:r w:rsidR="00357C9B">
        <w:t xml:space="preserve"> </w:t>
      </w:r>
      <w:r w:rsidR="00357C9B">
        <w:rPr>
          <w:b/>
          <w:i/>
        </w:rPr>
        <w:fldChar w:fldCharType="begin"/>
      </w:r>
      <w:r w:rsidR="00357C9B">
        <w:instrText xml:space="preserve"> REF _Ref4659522 \h </w:instrText>
      </w:r>
      <w:r w:rsidR="00357C9B">
        <w:rPr>
          <w:b/>
          <w:i/>
        </w:rPr>
      </w:r>
      <w:r w:rsidR="00357C9B">
        <w:rPr>
          <w:b/>
          <w:i/>
        </w:rPr>
        <w:fldChar w:fldCharType="separate"/>
      </w:r>
      <w:r w:rsidR="00271440">
        <w:t xml:space="preserve">Figure </w:t>
      </w:r>
      <w:r w:rsidR="00271440">
        <w:rPr>
          <w:noProof/>
        </w:rPr>
        <w:t>41</w:t>
      </w:r>
      <w:r w:rsidR="00357C9B">
        <w:rPr>
          <w:b/>
          <w:i/>
        </w:rPr>
        <w:fldChar w:fldCharType="end"/>
      </w:r>
      <w:r w:rsidRPr="00D935D7">
        <w:rPr>
          <w:b/>
          <w:i/>
        </w:rPr>
        <w:t>.</w:t>
      </w:r>
      <w:r w:rsidR="00593A2D" w:rsidRPr="00D935D7">
        <w:rPr>
          <w:b/>
          <w:i/>
        </w:rPr>
        <w:t xml:space="preserve">  </w:t>
      </w:r>
      <w:r w:rsidR="00593A2D" w:rsidRPr="00D935D7">
        <w:t xml:space="preserve">See the notes below in the </w:t>
      </w:r>
      <w:r w:rsidR="00635DD2" w:rsidRPr="00D935D7">
        <w:fldChar w:fldCharType="begin"/>
      </w:r>
      <w:r w:rsidR="00635DD2" w:rsidRPr="00D935D7">
        <w:instrText xml:space="preserve"> REF _Ref532803169 \h </w:instrText>
      </w:r>
      <w:r w:rsidR="007378FE">
        <w:instrText xml:space="preserve"> \* MERGEFORMAT </w:instrText>
      </w:r>
      <w:r w:rsidR="00635DD2" w:rsidRPr="00D935D7">
        <w:fldChar w:fldCharType="separate"/>
      </w:r>
      <w:r w:rsidR="00271440" w:rsidRPr="00476262">
        <w:t>Welding</w:t>
      </w:r>
      <w:r w:rsidR="00635DD2" w:rsidRPr="00D935D7">
        <w:fldChar w:fldCharType="end"/>
      </w:r>
      <w:r w:rsidR="00635DD2" w:rsidRPr="00D935D7">
        <w:t xml:space="preserve"> </w:t>
      </w:r>
      <w:r w:rsidR="00593A2D" w:rsidRPr="00D935D7">
        <w:t>section but if possible keep the graphite tooling away from weld areas on the connector.  It has been proven to cause problems in welding, even after machining.</w:t>
      </w:r>
    </w:p>
    <w:p w:rsidR="0018457E" w:rsidRPr="00476262" w:rsidRDefault="0018457E" w:rsidP="0018457E">
      <w:pPr>
        <w:spacing w:line="360" w:lineRule="auto"/>
        <w:rPr>
          <w:rFonts w:ascii="Arial" w:hAnsi="Arial"/>
          <w:b/>
          <w:i/>
        </w:rPr>
      </w:pPr>
    </w:p>
    <w:p w:rsidR="00DA212A" w:rsidRDefault="00046C6D" w:rsidP="00DA212A">
      <w:pPr>
        <w:keepNext/>
        <w:spacing w:line="360" w:lineRule="auto"/>
        <w:jc w:val="center"/>
      </w:pPr>
      <w:r>
        <w:rPr>
          <w:rFonts w:ascii="Arial" w:hAnsi="Arial"/>
          <w:b/>
          <w:i/>
          <w:noProof/>
        </w:rPr>
        <w:lastRenderedPageBreak/>
        <w:drawing>
          <wp:inline distT="0" distB="0" distL="0" distR="0" wp14:anchorId="0805605B" wp14:editId="514E43B9">
            <wp:extent cx="5486400" cy="3429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18457E" w:rsidRPr="00A05088" w:rsidRDefault="00DA212A" w:rsidP="00A50C1E">
      <w:pPr>
        <w:pStyle w:val="Caption"/>
        <w:rPr>
          <w:rFonts w:ascii="Arial" w:hAnsi="Arial"/>
          <w:b/>
          <w:i/>
        </w:rPr>
      </w:pPr>
      <w:bookmarkStart w:id="87" w:name="_Ref4659522"/>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41</w:t>
      </w:r>
      <w:r w:rsidR="00292B5F">
        <w:rPr>
          <w:noProof/>
        </w:rPr>
        <w:fldChar w:fldCharType="end"/>
      </w:r>
      <w:bookmarkEnd w:id="87"/>
      <w:r>
        <w:t xml:space="preserve">: </w:t>
      </w:r>
      <w:r w:rsidRPr="00CB56F8">
        <w:t xml:space="preserve">Tooling for Viox </w:t>
      </w:r>
      <w:r>
        <w:t>glass header fired at 1200-1250</w:t>
      </w:r>
      <w:r w:rsidRPr="00DA212A">
        <w:rPr>
          <w:vertAlign w:val="superscript"/>
        </w:rPr>
        <w:t>o</w:t>
      </w:r>
      <w:r w:rsidRPr="00CB56F8">
        <w:t xml:space="preserve"> in air</w:t>
      </w:r>
    </w:p>
    <w:p w:rsidR="0018457E" w:rsidRPr="00476262" w:rsidRDefault="0018457E" w:rsidP="0018457E">
      <w:pPr>
        <w:spacing w:line="360" w:lineRule="auto"/>
        <w:rPr>
          <w:rFonts w:ascii="Arial" w:hAnsi="Arial"/>
        </w:rPr>
      </w:pPr>
      <w:r w:rsidRPr="00476262">
        <w:rPr>
          <w:rFonts w:ascii="Arial" w:hAnsi="Arial"/>
        </w:rPr>
        <w:t xml:space="preserve">  </w:t>
      </w:r>
    </w:p>
    <w:p w:rsidR="0018457E" w:rsidRPr="00476262" w:rsidRDefault="0018457E" w:rsidP="00DA212A">
      <w:pPr>
        <w:pStyle w:val="ListParagraph"/>
      </w:pPr>
      <w:r w:rsidRPr="00476262">
        <w:t>Tooling design</w:t>
      </w:r>
    </w:p>
    <w:p w:rsidR="0018457E" w:rsidRPr="00476262" w:rsidRDefault="0018457E" w:rsidP="007378FE">
      <w:pPr>
        <w:pStyle w:val="ListParagraphLevel2"/>
        <w:numPr>
          <w:ilvl w:val="0"/>
          <w:numId w:val="40"/>
        </w:numPr>
        <w:jc w:val="both"/>
      </w:pPr>
      <w:r w:rsidRPr="00476262">
        <w:t xml:space="preserve">Determine the most critical dimension defining the relationship between the metal parts.  </w:t>
      </w:r>
    </w:p>
    <w:p w:rsidR="0018457E" w:rsidRPr="0094384E" w:rsidRDefault="0018457E" w:rsidP="007378FE">
      <w:pPr>
        <w:pStyle w:val="ListParagraphLevel2"/>
        <w:jc w:val="both"/>
      </w:pPr>
      <w:r w:rsidRPr="00476262">
        <w:t xml:space="preserve">If it is important to hold this </w:t>
      </w:r>
      <w:r w:rsidRPr="0094384E">
        <w:t xml:space="preserve">dimension to a tight tolerance, to control this most effectively, design the connector to be fired with that dimension in the down position as seen in </w:t>
      </w:r>
      <w:r w:rsidR="00357C9B">
        <w:fldChar w:fldCharType="begin"/>
      </w:r>
      <w:r w:rsidR="00357C9B">
        <w:instrText xml:space="preserve"> REF _Ref4659414 \h </w:instrText>
      </w:r>
      <w:r w:rsidR="00357C9B">
        <w:fldChar w:fldCharType="separate"/>
      </w:r>
      <w:r w:rsidR="00271440">
        <w:t xml:space="preserve">Figure </w:t>
      </w:r>
      <w:r w:rsidR="00271440">
        <w:rPr>
          <w:noProof/>
        </w:rPr>
        <w:t>39</w:t>
      </w:r>
      <w:r w:rsidR="00357C9B">
        <w:fldChar w:fldCharType="end"/>
      </w:r>
      <w:r w:rsidR="00357C9B">
        <w:t xml:space="preserve">, </w:t>
      </w:r>
      <w:r w:rsidR="00357C9B">
        <w:fldChar w:fldCharType="begin"/>
      </w:r>
      <w:r w:rsidR="00357C9B">
        <w:instrText xml:space="preserve"> REF _Ref4659510 \h </w:instrText>
      </w:r>
      <w:r w:rsidR="00357C9B">
        <w:fldChar w:fldCharType="separate"/>
      </w:r>
      <w:r w:rsidR="00271440">
        <w:t xml:space="preserve">Figure </w:t>
      </w:r>
      <w:r w:rsidR="00271440">
        <w:rPr>
          <w:noProof/>
        </w:rPr>
        <w:t>40</w:t>
      </w:r>
      <w:r w:rsidR="00357C9B">
        <w:fldChar w:fldCharType="end"/>
      </w:r>
      <w:r w:rsidR="00357C9B">
        <w:t xml:space="preserve"> and </w:t>
      </w:r>
      <w:r w:rsidR="00357C9B">
        <w:fldChar w:fldCharType="begin"/>
      </w:r>
      <w:r w:rsidR="00357C9B">
        <w:instrText xml:space="preserve"> REF _Ref4659522 \h </w:instrText>
      </w:r>
      <w:r w:rsidR="00357C9B">
        <w:fldChar w:fldCharType="separate"/>
      </w:r>
      <w:r w:rsidR="00271440">
        <w:t xml:space="preserve">Figure </w:t>
      </w:r>
      <w:r w:rsidR="00271440">
        <w:rPr>
          <w:noProof/>
        </w:rPr>
        <w:t>41</w:t>
      </w:r>
      <w:r w:rsidR="00357C9B">
        <w:fldChar w:fldCharType="end"/>
      </w:r>
      <w:r w:rsidR="00357C9B">
        <w:t>.</w:t>
      </w:r>
      <w:r w:rsidRPr="0094384E">
        <w:t xml:space="preserve">  </w:t>
      </w:r>
    </w:p>
    <w:p w:rsidR="0018457E" w:rsidRPr="00A05088" w:rsidRDefault="0018457E" w:rsidP="007378FE">
      <w:pPr>
        <w:pStyle w:val="ListParagraphLevel2"/>
        <w:jc w:val="both"/>
      </w:pPr>
      <w:r w:rsidRPr="0094384E">
        <w:t xml:space="preserve">To minimize tolerance buildup, let your tooling control the metal relationship by dimensioning it like </w:t>
      </w:r>
      <w:r w:rsidR="00357C9B">
        <w:rPr>
          <w:i/>
        </w:rPr>
        <w:fldChar w:fldCharType="begin"/>
      </w:r>
      <w:r w:rsidR="00357C9B">
        <w:instrText xml:space="preserve"> REF _Ref4659594 \h </w:instrText>
      </w:r>
      <w:r w:rsidR="00357C9B">
        <w:rPr>
          <w:i/>
        </w:rPr>
      </w:r>
      <w:r w:rsidR="00357C9B">
        <w:rPr>
          <w:i/>
        </w:rPr>
        <w:fldChar w:fldCharType="separate"/>
      </w:r>
      <w:r w:rsidR="00271440">
        <w:t xml:space="preserve">Figure </w:t>
      </w:r>
      <w:r w:rsidR="00271440">
        <w:rPr>
          <w:noProof/>
        </w:rPr>
        <w:t>42</w:t>
      </w:r>
      <w:r w:rsidR="00357C9B">
        <w:rPr>
          <w:i/>
        </w:rPr>
        <w:fldChar w:fldCharType="end"/>
      </w:r>
      <w:r w:rsidR="00357C9B">
        <w:rPr>
          <w:i/>
        </w:rPr>
        <w:t>.</w:t>
      </w:r>
      <w:r w:rsidRPr="0094384E">
        <w:t xml:space="preserve"> This design will avoid tolerance buildup from the multiple metal parts tolerances as well as the tooling tolerances and it is possible to hold the pin height </w:t>
      </w:r>
      <w:r w:rsidRPr="00476262">
        <w:t>theoretically to +/- .002”.</w:t>
      </w:r>
      <w:r w:rsidRPr="00A05088">
        <w:t xml:space="preserve"> </w:t>
      </w:r>
    </w:p>
    <w:p w:rsidR="0018457E" w:rsidRPr="00A05088" w:rsidRDefault="0018457E" w:rsidP="0018457E">
      <w:pPr>
        <w:spacing w:line="360" w:lineRule="auto"/>
        <w:rPr>
          <w:rFonts w:ascii="Arial" w:hAnsi="Arial"/>
        </w:rPr>
      </w:pPr>
    </w:p>
    <w:p w:rsidR="00DA212A" w:rsidRDefault="00046C6D" w:rsidP="00DA212A">
      <w:pPr>
        <w:keepNext/>
        <w:spacing w:line="360" w:lineRule="auto"/>
        <w:jc w:val="center"/>
      </w:pPr>
      <w:r>
        <w:rPr>
          <w:rFonts w:ascii="Arial" w:hAnsi="Arial"/>
          <w:noProof/>
        </w:rPr>
        <w:lastRenderedPageBreak/>
        <w:drawing>
          <wp:inline distT="0" distB="0" distL="0" distR="0" wp14:anchorId="4288E0AE" wp14:editId="18205033">
            <wp:extent cx="5486400" cy="4362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6400" cy="4362450"/>
                    </a:xfrm>
                    <a:prstGeom prst="rect">
                      <a:avLst/>
                    </a:prstGeom>
                    <a:noFill/>
                    <a:ln>
                      <a:noFill/>
                    </a:ln>
                  </pic:spPr>
                </pic:pic>
              </a:graphicData>
            </a:graphic>
          </wp:inline>
        </w:drawing>
      </w:r>
    </w:p>
    <w:p w:rsidR="0018457E" w:rsidRPr="00DA212A" w:rsidRDefault="00DA212A" w:rsidP="00A50C1E">
      <w:pPr>
        <w:pStyle w:val="Caption"/>
        <w:rPr>
          <w:rFonts w:ascii="Arial" w:hAnsi="Arial"/>
        </w:rPr>
      </w:pPr>
      <w:bookmarkStart w:id="88" w:name="_Ref465959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42</w:t>
      </w:r>
      <w:r w:rsidR="00292B5F">
        <w:rPr>
          <w:noProof/>
        </w:rPr>
        <w:fldChar w:fldCharType="end"/>
      </w:r>
      <w:bookmarkEnd w:id="88"/>
      <w:r>
        <w:t xml:space="preserve">: </w:t>
      </w:r>
      <w:r w:rsidRPr="009B427F">
        <w:t>tooling and glass position designed for tight tolerance</w:t>
      </w:r>
    </w:p>
    <w:p w:rsidR="0018457E" w:rsidRPr="00476262" w:rsidRDefault="0018457E" w:rsidP="0018457E">
      <w:pPr>
        <w:spacing w:line="360" w:lineRule="auto"/>
        <w:rPr>
          <w:rFonts w:ascii="Arial" w:hAnsi="Arial"/>
          <w:b/>
          <w:i/>
        </w:rPr>
      </w:pPr>
    </w:p>
    <w:p w:rsidR="0018457E" w:rsidRPr="00476262" w:rsidRDefault="00357C9B" w:rsidP="007378FE">
      <w:pPr>
        <w:pStyle w:val="ListParagraph"/>
        <w:jc w:val="both"/>
      </w:pPr>
      <w:r>
        <w:rPr>
          <w:b/>
          <w:i/>
        </w:rPr>
        <w:fldChar w:fldCharType="begin"/>
      </w:r>
      <w:r>
        <w:instrText xml:space="preserve"> REF _Ref4659613 \h </w:instrText>
      </w:r>
      <w:r>
        <w:rPr>
          <w:b/>
          <w:i/>
        </w:rPr>
      </w:r>
      <w:r>
        <w:rPr>
          <w:b/>
          <w:i/>
        </w:rPr>
        <w:fldChar w:fldCharType="separate"/>
      </w:r>
      <w:r w:rsidR="00271440">
        <w:t xml:space="preserve">Figure </w:t>
      </w:r>
      <w:r w:rsidR="00271440">
        <w:rPr>
          <w:noProof/>
        </w:rPr>
        <w:t>43</w:t>
      </w:r>
      <w:r>
        <w:rPr>
          <w:b/>
          <w:i/>
        </w:rPr>
        <w:fldChar w:fldCharType="end"/>
      </w:r>
      <w:r>
        <w:rPr>
          <w:b/>
          <w:i/>
        </w:rPr>
        <w:t xml:space="preserve"> </w:t>
      </w:r>
      <w:r w:rsidR="0018457E" w:rsidRPr="0094384E">
        <w:t xml:space="preserve">shows </w:t>
      </w:r>
      <w:r w:rsidR="0018457E" w:rsidRPr="00476262">
        <w:t>what can happen to create a tolerance buildup of +/-.017” and should only be used when this is acceptable to the process.</w:t>
      </w:r>
    </w:p>
    <w:p w:rsidR="0018457E" w:rsidRPr="00476262" w:rsidRDefault="0018457E" w:rsidP="0018457E">
      <w:pPr>
        <w:spacing w:line="360" w:lineRule="auto"/>
        <w:rPr>
          <w:rFonts w:ascii="Arial" w:hAnsi="Arial"/>
        </w:rPr>
      </w:pPr>
    </w:p>
    <w:p w:rsidR="00DA212A" w:rsidRDefault="00046C6D" w:rsidP="00DA212A">
      <w:pPr>
        <w:keepNext/>
        <w:spacing w:line="360" w:lineRule="auto"/>
        <w:jc w:val="center"/>
      </w:pPr>
      <w:r>
        <w:rPr>
          <w:rFonts w:ascii="Arial" w:hAnsi="Arial"/>
          <w:noProof/>
        </w:rPr>
        <w:lastRenderedPageBreak/>
        <w:drawing>
          <wp:inline distT="0" distB="0" distL="0" distR="0" wp14:anchorId="2AB177F7" wp14:editId="7554047C">
            <wp:extent cx="5486400" cy="5048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5048250"/>
                    </a:xfrm>
                    <a:prstGeom prst="rect">
                      <a:avLst/>
                    </a:prstGeom>
                    <a:noFill/>
                    <a:ln>
                      <a:noFill/>
                    </a:ln>
                  </pic:spPr>
                </pic:pic>
              </a:graphicData>
            </a:graphic>
          </wp:inline>
        </w:drawing>
      </w:r>
    </w:p>
    <w:p w:rsidR="0018457E" w:rsidRPr="00A05088" w:rsidRDefault="00DA212A" w:rsidP="00A50C1E">
      <w:pPr>
        <w:pStyle w:val="Caption"/>
        <w:rPr>
          <w:rFonts w:ascii="Arial" w:hAnsi="Arial"/>
        </w:rPr>
      </w:pPr>
      <w:bookmarkStart w:id="89" w:name="_Ref4659613"/>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43</w:t>
      </w:r>
      <w:r w:rsidR="00292B5F">
        <w:rPr>
          <w:noProof/>
        </w:rPr>
        <w:fldChar w:fldCharType="end"/>
      </w:r>
      <w:bookmarkEnd w:id="89"/>
      <w:r>
        <w:t xml:space="preserve">: </w:t>
      </w:r>
      <w:r w:rsidRPr="0025745D">
        <w:t>Tooling design to avoid if tight tolerances are required.</w:t>
      </w:r>
    </w:p>
    <w:p w:rsidR="0018457E" w:rsidRPr="00476262" w:rsidRDefault="0018457E" w:rsidP="00DA212A">
      <w:pPr>
        <w:spacing w:line="360" w:lineRule="auto"/>
        <w:rPr>
          <w:rFonts w:ascii="Arial" w:hAnsi="Arial"/>
        </w:rPr>
      </w:pPr>
    </w:p>
    <w:p w:rsidR="0018457E" w:rsidRPr="00476262" w:rsidRDefault="007F3C32" w:rsidP="007378FE">
      <w:pPr>
        <w:pStyle w:val="ListParagraph"/>
        <w:jc w:val="both"/>
      </w:pPr>
      <w:r>
        <w:t xml:space="preserve">In your </w:t>
      </w:r>
      <w:r w:rsidR="0018457E" w:rsidRPr="00476262">
        <w:t>ID tolerance des</w:t>
      </w:r>
      <w:r w:rsidR="0018457E" w:rsidRPr="001B1185">
        <w:t xml:space="preserve">ign, always assume a minimum of </w:t>
      </w:r>
      <w:r w:rsidRPr="001B1185">
        <w:t>0</w:t>
      </w:r>
      <w:r w:rsidR="0018457E" w:rsidRPr="001B1185">
        <w:t xml:space="preserve">.001” oxide buildup on all metal surfaces, both the tooling and connector metal, from preoxidation.  </w:t>
      </w:r>
      <w:r w:rsidRPr="001B1185">
        <w:t>In your OD tolerance design</w:t>
      </w:r>
      <w:r w:rsidR="00A61116" w:rsidRPr="001B1185">
        <w:t>,</w:t>
      </w:r>
      <w:r w:rsidRPr="001B1185">
        <w:t xml:space="preserve"> r</w:t>
      </w:r>
      <w:r w:rsidR="00A50C1E" w:rsidRPr="001B1185">
        <w:t>eference</w:t>
      </w:r>
      <w:r w:rsidR="00A61116" w:rsidRPr="001B1185">
        <w:t xml:space="preserve"> </w:t>
      </w:r>
      <w:r w:rsidR="00A50C1E" w:rsidRPr="001B1185">
        <w:fldChar w:fldCharType="begin"/>
      </w:r>
      <w:r w:rsidR="00A50C1E" w:rsidRPr="001B1185">
        <w:instrText xml:space="preserve"> REF _Ref532817823 \h </w:instrText>
      </w:r>
      <w:r w:rsidR="007378FE" w:rsidRPr="001B1185">
        <w:instrText xml:space="preserve"> \* MERGEFORMAT </w:instrText>
      </w:r>
      <w:r w:rsidR="00A50C1E" w:rsidRPr="001B1185">
        <w:fldChar w:fldCharType="separate"/>
      </w:r>
      <w:r w:rsidR="00271440" w:rsidRPr="001B1185">
        <w:t xml:space="preserve">Table </w:t>
      </w:r>
      <w:r w:rsidR="00271440" w:rsidRPr="001B1185">
        <w:rPr>
          <w:noProof/>
        </w:rPr>
        <w:t>6</w:t>
      </w:r>
      <w:r w:rsidR="00A50C1E" w:rsidRPr="001B1185">
        <w:fldChar w:fldCharType="end"/>
      </w:r>
      <w:r w:rsidR="0002150F" w:rsidRPr="001B1185">
        <w:t xml:space="preserve"> for average pre</w:t>
      </w:r>
      <w:r w:rsidRPr="001B1185">
        <w:t xml:space="preserve">oxidation growth of various materials. If the connector material is not listed in the table, assume a minimum of 0.001” oxide </w:t>
      </w:r>
      <w:r w:rsidR="0004140A" w:rsidRPr="001B1185">
        <w:t xml:space="preserve">buildup. </w:t>
      </w:r>
      <w:r w:rsidR="0018457E" w:rsidRPr="001B1185">
        <w:t xml:space="preserve">See </w:t>
      </w:r>
      <w:r w:rsidR="00357C9B" w:rsidRPr="001B1185">
        <w:rPr>
          <w:b/>
          <w:i/>
        </w:rPr>
        <w:fldChar w:fldCharType="begin"/>
      </w:r>
      <w:r w:rsidR="00357C9B" w:rsidRPr="001B1185">
        <w:instrText xml:space="preserve"> REF _Ref4659623 \h </w:instrText>
      </w:r>
      <w:r w:rsidR="00357C9B" w:rsidRPr="001B1185">
        <w:rPr>
          <w:b/>
          <w:i/>
        </w:rPr>
      </w:r>
      <w:r w:rsidR="00357C9B" w:rsidRPr="001B1185">
        <w:rPr>
          <w:b/>
          <w:i/>
        </w:rPr>
        <w:fldChar w:fldCharType="separate"/>
      </w:r>
      <w:r w:rsidR="00271440" w:rsidRPr="001B1185">
        <w:t xml:space="preserve">Figure </w:t>
      </w:r>
      <w:r w:rsidR="00271440" w:rsidRPr="001B1185">
        <w:rPr>
          <w:noProof/>
        </w:rPr>
        <w:t>44</w:t>
      </w:r>
      <w:r w:rsidR="00357C9B" w:rsidRPr="001B1185">
        <w:rPr>
          <w:b/>
          <w:i/>
        </w:rPr>
        <w:fldChar w:fldCharType="end"/>
      </w:r>
      <w:r w:rsidR="00357C9B">
        <w:rPr>
          <w:b/>
          <w:i/>
        </w:rPr>
        <w:t xml:space="preserve"> </w:t>
      </w:r>
      <w:r w:rsidR="0018457E" w:rsidRPr="00476262">
        <w:t>for</w:t>
      </w:r>
      <w:r>
        <w:t xml:space="preserve"> an example of tolerancing </w:t>
      </w:r>
      <w:r w:rsidR="0004140A">
        <w:t>for this</w:t>
      </w:r>
      <w:r w:rsidR="0018457E" w:rsidRPr="0004140A">
        <w:t xml:space="preserve"> </w:t>
      </w:r>
      <w:r w:rsidR="0018457E" w:rsidRPr="00476262">
        <w:t>clearance.</w:t>
      </w:r>
    </w:p>
    <w:p w:rsidR="0018457E" w:rsidRPr="00A05088" w:rsidRDefault="0018457E" w:rsidP="0018457E">
      <w:pPr>
        <w:spacing w:line="360" w:lineRule="auto"/>
        <w:rPr>
          <w:rFonts w:ascii="Arial" w:hAnsi="Arial"/>
        </w:rPr>
      </w:pPr>
    </w:p>
    <w:p w:rsidR="0018457E" w:rsidRPr="00A05088" w:rsidRDefault="0018457E" w:rsidP="0018457E">
      <w:pPr>
        <w:spacing w:line="360" w:lineRule="auto"/>
        <w:rPr>
          <w:rFonts w:ascii="Arial" w:hAnsi="Arial"/>
        </w:rPr>
      </w:pPr>
    </w:p>
    <w:p w:rsidR="00DA212A" w:rsidRDefault="00046C6D" w:rsidP="00DA212A">
      <w:pPr>
        <w:keepNext/>
        <w:spacing w:line="360" w:lineRule="auto"/>
        <w:jc w:val="center"/>
      </w:pPr>
      <w:r>
        <w:rPr>
          <w:rFonts w:ascii="Arial" w:hAnsi="Arial"/>
          <w:noProof/>
        </w:rPr>
        <w:lastRenderedPageBreak/>
        <w:drawing>
          <wp:inline distT="0" distB="0" distL="0" distR="0" wp14:anchorId="333D0D5F" wp14:editId="4836C6CF">
            <wp:extent cx="3093916" cy="2924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01440" cy="2931287"/>
                    </a:xfrm>
                    <a:prstGeom prst="rect">
                      <a:avLst/>
                    </a:prstGeom>
                    <a:noFill/>
                    <a:ln>
                      <a:noFill/>
                    </a:ln>
                  </pic:spPr>
                </pic:pic>
              </a:graphicData>
            </a:graphic>
          </wp:inline>
        </w:drawing>
      </w:r>
    </w:p>
    <w:p w:rsidR="00A61116" w:rsidRPr="001B1185" w:rsidRDefault="00DA212A" w:rsidP="00EB06A7">
      <w:pPr>
        <w:pStyle w:val="Caption"/>
      </w:pPr>
      <w:bookmarkStart w:id="90" w:name="_Ref4659623"/>
      <w:r w:rsidRPr="001B1185">
        <w:t xml:space="preserve">Figure </w:t>
      </w:r>
      <w:r w:rsidR="005856B4" w:rsidRPr="001B1185">
        <w:rPr>
          <w:noProof/>
        </w:rPr>
        <w:fldChar w:fldCharType="begin"/>
      </w:r>
      <w:r w:rsidR="005856B4" w:rsidRPr="001B1185">
        <w:rPr>
          <w:noProof/>
        </w:rPr>
        <w:instrText xml:space="preserve"> SEQ Figure \* ARABIC </w:instrText>
      </w:r>
      <w:r w:rsidR="005856B4" w:rsidRPr="001B1185">
        <w:rPr>
          <w:noProof/>
        </w:rPr>
        <w:fldChar w:fldCharType="separate"/>
      </w:r>
      <w:r w:rsidR="00271440" w:rsidRPr="001B1185">
        <w:rPr>
          <w:noProof/>
        </w:rPr>
        <w:t>44</w:t>
      </w:r>
      <w:r w:rsidR="005856B4" w:rsidRPr="001B1185">
        <w:rPr>
          <w:noProof/>
        </w:rPr>
        <w:fldChar w:fldCharType="end"/>
      </w:r>
      <w:bookmarkEnd w:id="90"/>
      <w:r w:rsidRPr="001B1185">
        <w:t>: metal, tooling clearance for oxide growth</w:t>
      </w:r>
    </w:p>
    <w:p w:rsidR="00AB32EF" w:rsidRPr="001B1185" w:rsidRDefault="00AB32EF" w:rsidP="00A50C1E">
      <w:pPr>
        <w:pStyle w:val="Caption"/>
      </w:pPr>
      <w:bookmarkStart w:id="91" w:name="_Ref532817823"/>
      <w:r w:rsidRPr="001B1185">
        <w:t xml:space="preserve">Table </w:t>
      </w:r>
      <w:r w:rsidR="00CF1574">
        <w:fldChar w:fldCharType="begin"/>
      </w:r>
      <w:r w:rsidR="00CF1574">
        <w:instrText xml:space="preserve"> SEQ Table \* ARABIC </w:instrText>
      </w:r>
      <w:r w:rsidR="00CF1574">
        <w:fldChar w:fldCharType="separate"/>
      </w:r>
      <w:r w:rsidR="00271440" w:rsidRPr="001B1185">
        <w:rPr>
          <w:noProof/>
        </w:rPr>
        <w:t>6</w:t>
      </w:r>
      <w:r w:rsidR="00CF1574">
        <w:rPr>
          <w:noProof/>
        </w:rPr>
        <w:fldChar w:fldCharType="end"/>
      </w:r>
      <w:bookmarkEnd w:id="91"/>
      <w:r w:rsidR="00A018E3" w:rsidRPr="001B1185">
        <w:t>: High Temp Oxide Buildup on OD</w:t>
      </w:r>
    </w:p>
    <w:tbl>
      <w:tblPr>
        <w:tblStyle w:val="TableGrid"/>
        <w:tblW w:w="9000" w:type="dxa"/>
        <w:tblInd w:w="895" w:type="dxa"/>
        <w:tblLook w:val="04A0" w:firstRow="1" w:lastRow="0" w:firstColumn="1" w:lastColumn="0" w:noHBand="0" w:noVBand="1"/>
      </w:tblPr>
      <w:tblGrid>
        <w:gridCol w:w="2340"/>
        <w:gridCol w:w="1350"/>
        <w:gridCol w:w="1080"/>
        <w:gridCol w:w="1350"/>
        <w:gridCol w:w="1350"/>
        <w:gridCol w:w="1530"/>
      </w:tblGrid>
      <w:tr w:rsidR="001B1185" w:rsidRPr="001B1185" w:rsidTr="0087435F">
        <w:tc>
          <w:tcPr>
            <w:tcW w:w="2340" w:type="dxa"/>
            <w:vAlign w:val="center"/>
          </w:tcPr>
          <w:p w:rsidR="00AB32EF" w:rsidRPr="001B1185" w:rsidRDefault="00AB32EF" w:rsidP="00AB32EF">
            <w:pPr>
              <w:jc w:val="right"/>
              <w:rPr>
                <w:rFonts w:asciiTheme="majorHAnsi" w:hAnsiTheme="majorHAnsi"/>
                <w:b/>
                <w:sz w:val="22"/>
                <w:szCs w:val="22"/>
              </w:rPr>
            </w:pPr>
            <w:r w:rsidRPr="001B1185">
              <w:rPr>
                <w:rFonts w:asciiTheme="majorHAnsi" w:hAnsiTheme="majorHAnsi"/>
                <w:b/>
                <w:sz w:val="22"/>
                <w:szCs w:val="22"/>
              </w:rPr>
              <w:t>Material:</w:t>
            </w:r>
          </w:p>
        </w:tc>
        <w:tc>
          <w:tcPr>
            <w:tcW w:w="1350" w:type="dxa"/>
            <w:vAlign w:val="center"/>
          </w:tcPr>
          <w:p w:rsidR="00AB32EF" w:rsidRPr="001B1185" w:rsidRDefault="00AB32EF" w:rsidP="00AB32EF">
            <w:pPr>
              <w:jc w:val="center"/>
              <w:rPr>
                <w:rFonts w:asciiTheme="majorHAnsi" w:hAnsiTheme="majorHAnsi"/>
                <w:sz w:val="22"/>
                <w:szCs w:val="22"/>
              </w:rPr>
            </w:pPr>
            <w:r w:rsidRPr="001B1185">
              <w:rPr>
                <w:rFonts w:asciiTheme="majorHAnsi" w:hAnsiTheme="majorHAnsi"/>
                <w:sz w:val="22"/>
                <w:szCs w:val="22"/>
              </w:rPr>
              <w:t>Inconel 600</w:t>
            </w:r>
          </w:p>
        </w:tc>
        <w:tc>
          <w:tcPr>
            <w:tcW w:w="1080" w:type="dxa"/>
            <w:vAlign w:val="center"/>
          </w:tcPr>
          <w:p w:rsidR="00AB32EF" w:rsidRPr="001B1185" w:rsidRDefault="00AB32EF" w:rsidP="00AB32EF">
            <w:pPr>
              <w:jc w:val="center"/>
              <w:rPr>
                <w:rFonts w:asciiTheme="majorHAnsi" w:hAnsiTheme="majorHAnsi"/>
                <w:sz w:val="22"/>
                <w:szCs w:val="22"/>
              </w:rPr>
            </w:pPr>
            <w:r w:rsidRPr="001B1185">
              <w:rPr>
                <w:rFonts w:asciiTheme="majorHAnsi" w:hAnsiTheme="majorHAnsi"/>
                <w:sz w:val="22"/>
                <w:szCs w:val="22"/>
              </w:rPr>
              <w:t>304L SS</w:t>
            </w:r>
          </w:p>
        </w:tc>
        <w:tc>
          <w:tcPr>
            <w:tcW w:w="1350" w:type="dxa"/>
            <w:vAlign w:val="center"/>
          </w:tcPr>
          <w:p w:rsidR="00AB32EF" w:rsidRPr="001B1185" w:rsidRDefault="00AB32EF" w:rsidP="00AB32EF">
            <w:pPr>
              <w:jc w:val="center"/>
              <w:rPr>
                <w:rFonts w:asciiTheme="majorHAnsi" w:hAnsiTheme="majorHAnsi"/>
                <w:sz w:val="22"/>
                <w:szCs w:val="22"/>
              </w:rPr>
            </w:pPr>
            <w:r w:rsidRPr="001B1185">
              <w:rPr>
                <w:rFonts w:asciiTheme="majorHAnsi" w:hAnsiTheme="majorHAnsi"/>
                <w:sz w:val="22"/>
                <w:szCs w:val="22"/>
              </w:rPr>
              <w:t>Haynes 242</w:t>
            </w:r>
          </w:p>
        </w:tc>
        <w:tc>
          <w:tcPr>
            <w:tcW w:w="1350" w:type="dxa"/>
            <w:vAlign w:val="center"/>
          </w:tcPr>
          <w:p w:rsidR="00AB32EF" w:rsidRPr="001B1185" w:rsidRDefault="00AB32EF" w:rsidP="00AB32EF">
            <w:pPr>
              <w:jc w:val="center"/>
              <w:rPr>
                <w:rFonts w:asciiTheme="majorHAnsi" w:hAnsiTheme="majorHAnsi"/>
                <w:sz w:val="22"/>
                <w:szCs w:val="22"/>
              </w:rPr>
            </w:pPr>
            <w:r w:rsidRPr="001B1185">
              <w:rPr>
                <w:rFonts w:asciiTheme="majorHAnsi" w:hAnsiTheme="majorHAnsi"/>
                <w:sz w:val="22"/>
                <w:szCs w:val="22"/>
              </w:rPr>
              <w:t>Inconel 718</w:t>
            </w:r>
          </w:p>
        </w:tc>
        <w:tc>
          <w:tcPr>
            <w:tcW w:w="1530" w:type="dxa"/>
            <w:vAlign w:val="center"/>
          </w:tcPr>
          <w:p w:rsidR="00AB32EF" w:rsidRPr="001B1185" w:rsidRDefault="00AB32EF" w:rsidP="00AB32EF">
            <w:pPr>
              <w:jc w:val="center"/>
              <w:rPr>
                <w:rFonts w:asciiTheme="majorHAnsi" w:hAnsiTheme="majorHAnsi"/>
                <w:sz w:val="22"/>
                <w:szCs w:val="22"/>
              </w:rPr>
            </w:pPr>
            <w:r w:rsidRPr="001B1185">
              <w:rPr>
                <w:rFonts w:asciiTheme="majorHAnsi" w:hAnsiTheme="majorHAnsi"/>
                <w:sz w:val="22"/>
                <w:szCs w:val="22"/>
              </w:rPr>
              <w:t>Inconel X750</w:t>
            </w:r>
          </w:p>
        </w:tc>
      </w:tr>
      <w:tr w:rsidR="001B1185" w:rsidRPr="001B1185" w:rsidTr="0087435F">
        <w:tc>
          <w:tcPr>
            <w:tcW w:w="2340" w:type="dxa"/>
            <w:vAlign w:val="center"/>
          </w:tcPr>
          <w:p w:rsidR="00A61116" w:rsidRPr="001B1185" w:rsidRDefault="00AB32EF" w:rsidP="00A018E3">
            <w:pPr>
              <w:jc w:val="right"/>
              <w:rPr>
                <w:rFonts w:asciiTheme="majorHAnsi" w:hAnsiTheme="majorHAnsi"/>
                <w:b/>
                <w:sz w:val="22"/>
                <w:szCs w:val="22"/>
              </w:rPr>
            </w:pPr>
            <w:r w:rsidRPr="001B1185">
              <w:rPr>
                <w:rFonts w:asciiTheme="majorHAnsi" w:hAnsiTheme="majorHAnsi"/>
                <w:b/>
                <w:sz w:val="22"/>
                <w:szCs w:val="22"/>
              </w:rPr>
              <w:t>OD</w:t>
            </w:r>
            <w:r w:rsidR="00A018E3" w:rsidRPr="001B1185">
              <w:rPr>
                <w:rFonts w:asciiTheme="majorHAnsi" w:hAnsiTheme="majorHAnsi"/>
                <w:b/>
                <w:sz w:val="22"/>
                <w:szCs w:val="22"/>
              </w:rPr>
              <w:t xml:space="preserve"> Avg. Growth after Preoxidation (in.)</w:t>
            </w:r>
          </w:p>
        </w:tc>
        <w:tc>
          <w:tcPr>
            <w:tcW w:w="1350" w:type="dxa"/>
            <w:vAlign w:val="center"/>
          </w:tcPr>
          <w:p w:rsidR="00AB32EF" w:rsidRPr="001B1185" w:rsidRDefault="00AB32EF" w:rsidP="00AB32EF">
            <w:pPr>
              <w:jc w:val="center"/>
              <w:rPr>
                <w:rFonts w:asciiTheme="majorHAnsi" w:hAnsiTheme="majorHAnsi"/>
                <w:sz w:val="22"/>
                <w:szCs w:val="22"/>
              </w:rPr>
            </w:pPr>
            <w:r w:rsidRPr="001B1185">
              <w:rPr>
                <w:rFonts w:asciiTheme="majorHAnsi" w:hAnsiTheme="majorHAnsi"/>
                <w:sz w:val="22"/>
                <w:szCs w:val="22"/>
              </w:rPr>
              <w:t>0.00006</w:t>
            </w:r>
          </w:p>
        </w:tc>
        <w:tc>
          <w:tcPr>
            <w:tcW w:w="1080" w:type="dxa"/>
            <w:vAlign w:val="center"/>
          </w:tcPr>
          <w:p w:rsidR="00AB32EF" w:rsidRPr="001B1185" w:rsidRDefault="00AB32EF" w:rsidP="00AB32EF">
            <w:pPr>
              <w:jc w:val="center"/>
              <w:rPr>
                <w:rFonts w:asciiTheme="majorHAnsi" w:hAnsiTheme="majorHAnsi"/>
                <w:sz w:val="22"/>
                <w:szCs w:val="22"/>
              </w:rPr>
            </w:pPr>
            <w:r w:rsidRPr="001B1185">
              <w:rPr>
                <w:rFonts w:asciiTheme="majorHAnsi" w:hAnsiTheme="majorHAnsi"/>
                <w:sz w:val="22"/>
                <w:szCs w:val="22"/>
              </w:rPr>
              <w:t>0.00002</w:t>
            </w:r>
          </w:p>
        </w:tc>
        <w:tc>
          <w:tcPr>
            <w:tcW w:w="1350" w:type="dxa"/>
            <w:vAlign w:val="center"/>
          </w:tcPr>
          <w:p w:rsidR="00AB32EF" w:rsidRPr="001B1185" w:rsidRDefault="00AB32EF" w:rsidP="00AB32EF">
            <w:pPr>
              <w:jc w:val="center"/>
              <w:rPr>
                <w:rFonts w:asciiTheme="majorHAnsi" w:hAnsiTheme="majorHAnsi"/>
                <w:sz w:val="22"/>
                <w:szCs w:val="22"/>
              </w:rPr>
            </w:pPr>
            <w:r w:rsidRPr="001B1185">
              <w:rPr>
                <w:rFonts w:asciiTheme="majorHAnsi" w:hAnsiTheme="majorHAnsi"/>
                <w:sz w:val="22"/>
                <w:szCs w:val="22"/>
              </w:rPr>
              <w:t>0.00008</w:t>
            </w:r>
          </w:p>
        </w:tc>
        <w:tc>
          <w:tcPr>
            <w:tcW w:w="1350" w:type="dxa"/>
            <w:vAlign w:val="center"/>
          </w:tcPr>
          <w:p w:rsidR="00AB32EF" w:rsidRPr="001B1185" w:rsidRDefault="00AB32EF" w:rsidP="00AB32EF">
            <w:pPr>
              <w:jc w:val="center"/>
              <w:rPr>
                <w:rFonts w:asciiTheme="majorHAnsi" w:hAnsiTheme="majorHAnsi"/>
                <w:sz w:val="22"/>
                <w:szCs w:val="22"/>
              </w:rPr>
            </w:pPr>
            <w:r w:rsidRPr="001B1185">
              <w:rPr>
                <w:rFonts w:asciiTheme="majorHAnsi" w:hAnsiTheme="majorHAnsi"/>
                <w:sz w:val="22"/>
                <w:szCs w:val="22"/>
              </w:rPr>
              <w:t>0.00033</w:t>
            </w:r>
          </w:p>
        </w:tc>
        <w:tc>
          <w:tcPr>
            <w:tcW w:w="1530" w:type="dxa"/>
            <w:vAlign w:val="center"/>
          </w:tcPr>
          <w:p w:rsidR="00AB32EF" w:rsidRPr="001B1185" w:rsidRDefault="00AB32EF" w:rsidP="00AB32EF">
            <w:pPr>
              <w:jc w:val="center"/>
              <w:rPr>
                <w:rFonts w:asciiTheme="majorHAnsi" w:hAnsiTheme="majorHAnsi"/>
                <w:sz w:val="22"/>
                <w:szCs w:val="22"/>
              </w:rPr>
            </w:pPr>
            <w:r w:rsidRPr="001B1185">
              <w:rPr>
                <w:rFonts w:asciiTheme="majorHAnsi" w:hAnsiTheme="majorHAnsi"/>
                <w:sz w:val="22"/>
                <w:szCs w:val="22"/>
              </w:rPr>
              <w:t>0.00017</w:t>
            </w:r>
          </w:p>
        </w:tc>
      </w:tr>
      <w:tr w:rsidR="001B1185" w:rsidRPr="001B1185" w:rsidTr="0087435F">
        <w:tc>
          <w:tcPr>
            <w:tcW w:w="2340" w:type="dxa"/>
            <w:vAlign w:val="center"/>
          </w:tcPr>
          <w:p w:rsidR="00A018E3" w:rsidRPr="001B1185" w:rsidRDefault="00A018E3" w:rsidP="00A018E3">
            <w:pPr>
              <w:jc w:val="right"/>
              <w:rPr>
                <w:rFonts w:asciiTheme="majorHAnsi" w:hAnsiTheme="majorHAnsi"/>
                <w:b/>
                <w:sz w:val="22"/>
                <w:szCs w:val="22"/>
              </w:rPr>
            </w:pPr>
            <w:r w:rsidRPr="001B1185">
              <w:rPr>
                <w:rFonts w:asciiTheme="majorHAnsi" w:hAnsiTheme="majorHAnsi"/>
                <w:b/>
                <w:sz w:val="22"/>
                <w:szCs w:val="22"/>
              </w:rPr>
              <w:t>OD Avg. Growth</w:t>
            </w:r>
            <w:r w:rsidR="003A6CB9" w:rsidRPr="001B1185">
              <w:rPr>
                <w:rFonts w:asciiTheme="majorHAnsi" w:hAnsiTheme="majorHAnsi"/>
                <w:b/>
                <w:sz w:val="22"/>
                <w:szCs w:val="22"/>
              </w:rPr>
              <w:t xml:space="preserve"> after Final Fire (in.)</w:t>
            </w:r>
          </w:p>
        </w:tc>
        <w:tc>
          <w:tcPr>
            <w:tcW w:w="1350" w:type="dxa"/>
            <w:vAlign w:val="center"/>
          </w:tcPr>
          <w:p w:rsidR="00A018E3" w:rsidRPr="001B1185" w:rsidRDefault="003A6CB9" w:rsidP="00AB32EF">
            <w:pPr>
              <w:jc w:val="center"/>
              <w:rPr>
                <w:rFonts w:asciiTheme="majorHAnsi" w:hAnsiTheme="majorHAnsi"/>
                <w:sz w:val="22"/>
                <w:szCs w:val="22"/>
              </w:rPr>
            </w:pPr>
            <w:r w:rsidRPr="001B1185">
              <w:rPr>
                <w:rFonts w:asciiTheme="majorHAnsi" w:hAnsiTheme="majorHAnsi"/>
                <w:sz w:val="22"/>
                <w:szCs w:val="22"/>
              </w:rPr>
              <w:t>0.00019</w:t>
            </w:r>
          </w:p>
        </w:tc>
        <w:tc>
          <w:tcPr>
            <w:tcW w:w="1080" w:type="dxa"/>
            <w:vAlign w:val="center"/>
          </w:tcPr>
          <w:p w:rsidR="00A018E3" w:rsidRPr="001B1185" w:rsidRDefault="003A6CB9" w:rsidP="00AB32EF">
            <w:pPr>
              <w:jc w:val="center"/>
              <w:rPr>
                <w:rFonts w:asciiTheme="majorHAnsi" w:hAnsiTheme="majorHAnsi"/>
                <w:sz w:val="22"/>
                <w:szCs w:val="22"/>
              </w:rPr>
            </w:pPr>
            <w:r w:rsidRPr="001B1185">
              <w:rPr>
                <w:rFonts w:asciiTheme="majorHAnsi" w:hAnsiTheme="majorHAnsi"/>
                <w:sz w:val="22"/>
                <w:szCs w:val="22"/>
              </w:rPr>
              <w:t>0.00016</w:t>
            </w:r>
          </w:p>
        </w:tc>
        <w:tc>
          <w:tcPr>
            <w:tcW w:w="1350" w:type="dxa"/>
            <w:vAlign w:val="center"/>
          </w:tcPr>
          <w:p w:rsidR="00A018E3" w:rsidRPr="001B1185" w:rsidRDefault="003A6CB9" w:rsidP="00AB32EF">
            <w:pPr>
              <w:jc w:val="center"/>
              <w:rPr>
                <w:rFonts w:asciiTheme="majorHAnsi" w:hAnsiTheme="majorHAnsi"/>
                <w:sz w:val="22"/>
                <w:szCs w:val="22"/>
              </w:rPr>
            </w:pPr>
            <w:r w:rsidRPr="001B1185">
              <w:rPr>
                <w:rFonts w:asciiTheme="majorHAnsi" w:hAnsiTheme="majorHAnsi"/>
                <w:sz w:val="22"/>
                <w:szCs w:val="22"/>
              </w:rPr>
              <w:t>0.00021</w:t>
            </w:r>
          </w:p>
        </w:tc>
        <w:tc>
          <w:tcPr>
            <w:tcW w:w="1350" w:type="dxa"/>
            <w:vAlign w:val="center"/>
          </w:tcPr>
          <w:p w:rsidR="00A018E3" w:rsidRPr="001B1185" w:rsidRDefault="003A6CB9" w:rsidP="00AB32EF">
            <w:pPr>
              <w:jc w:val="center"/>
              <w:rPr>
                <w:rFonts w:asciiTheme="majorHAnsi" w:hAnsiTheme="majorHAnsi"/>
                <w:sz w:val="22"/>
                <w:szCs w:val="22"/>
              </w:rPr>
            </w:pPr>
            <w:r w:rsidRPr="001B1185">
              <w:rPr>
                <w:rFonts w:asciiTheme="majorHAnsi" w:hAnsiTheme="majorHAnsi"/>
                <w:sz w:val="22"/>
                <w:szCs w:val="22"/>
              </w:rPr>
              <w:t>0.00035</w:t>
            </w:r>
          </w:p>
        </w:tc>
        <w:tc>
          <w:tcPr>
            <w:tcW w:w="1530" w:type="dxa"/>
            <w:vAlign w:val="center"/>
          </w:tcPr>
          <w:p w:rsidR="00A018E3" w:rsidRPr="001B1185" w:rsidRDefault="003A6CB9" w:rsidP="00AB32EF">
            <w:pPr>
              <w:jc w:val="center"/>
              <w:rPr>
                <w:rFonts w:asciiTheme="majorHAnsi" w:hAnsiTheme="majorHAnsi"/>
                <w:sz w:val="22"/>
                <w:szCs w:val="22"/>
              </w:rPr>
            </w:pPr>
            <w:r w:rsidRPr="001B1185">
              <w:rPr>
                <w:rFonts w:asciiTheme="majorHAnsi" w:hAnsiTheme="majorHAnsi"/>
                <w:sz w:val="22"/>
                <w:szCs w:val="22"/>
              </w:rPr>
              <w:t>0.00019</w:t>
            </w:r>
          </w:p>
        </w:tc>
      </w:tr>
    </w:tbl>
    <w:p w:rsidR="0018457E" w:rsidRPr="00476262" w:rsidRDefault="0018457E" w:rsidP="0018457E">
      <w:pPr>
        <w:spacing w:line="360" w:lineRule="auto"/>
        <w:rPr>
          <w:rFonts w:ascii="Arial" w:hAnsi="Arial"/>
        </w:rPr>
      </w:pPr>
    </w:p>
    <w:p w:rsidR="0018457E" w:rsidRPr="0094384E" w:rsidRDefault="0018457E" w:rsidP="007378FE">
      <w:pPr>
        <w:pStyle w:val="ListParagraph"/>
        <w:jc w:val="both"/>
      </w:pPr>
      <w:r w:rsidRPr="00476262">
        <w:t xml:space="preserve">Design a recessed area below the glass seal areas. The glass flows in firing and this will avoid the glass sealing to the tooling. </w:t>
      </w:r>
      <w:r w:rsidRPr="0094384E">
        <w:t>See</w:t>
      </w:r>
      <w:r w:rsidR="0000244D">
        <w:t xml:space="preserve"> </w:t>
      </w:r>
      <w:r w:rsidR="0000244D">
        <w:fldChar w:fldCharType="begin"/>
      </w:r>
      <w:r w:rsidR="0000244D">
        <w:instrText xml:space="preserve"> REF _Ref4659414 \h </w:instrText>
      </w:r>
      <w:r w:rsidR="0000244D">
        <w:fldChar w:fldCharType="separate"/>
      </w:r>
      <w:r w:rsidR="00271440">
        <w:t xml:space="preserve">Figure </w:t>
      </w:r>
      <w:r w:rsidR="00271440">
        <w:rPr>
          <w:noProof/>
        </w:rPr>
        <w:t>39</w:t>
      </w:r>
      <w:r w:rsidR="0000244D">
        <w:fldChar w:fldCharType="end"/>
      </w:r>
      <w:r w:rsidR="0000244D">
        <w:t xml:space="preserve">, </w:t>
      </w:r>
      <w:r w:rsidR="0000244D">
        <w:fldChar w:fldCharType="begin"/>
      </w:r>
      <w:r w:rsidR="0000244D">
        <w:instrText xml:space="preserve"> REF _Ref4659510 \h </w:instrText>
      </w:r>
      <w:r w:rsidR="0000244D">
        <w:fldChar w:fldCharType="separate"/>
      </w:r>
      <w:r w:rsidR="00271440">
        <w:t xml:space="preserve">Figure </w:t>
      </w:r>
      <w:r w:rsidR="00271440">
        <w:rPr>
          <w:noProof/>
        </w:rPr>
        <w:t>40</w:t>
      </w:r>
      <w:r w:rsidR="0000244D">
        <w:fldChar w:fldCharType="end"/>
      </w:r>
      <w:r w:rsidR="0000244D">
        <w:t xml:space="preserve"> and </w:t>
      </w:r>
      <w:r w:rsidR="0000244D">
        <w:fldChar w:fldCharType="begin"/>
      </w:r>
      <w:r w:rsidR="0000244D">
        <w:instrText xml:space="preserve"> REF _Ref4659522 \h </w:instrText>
      </w:r>
      <w:r w:rsidR="0000244D">
        <w:fldChar w:fldCharType="separate"/>
      </w:r>
      <w:r w:rsidR="00271440">
        <w:t xml:space="preserve">Figure </w:t>
      </w:r>
      <w:r w:rsidR="00271440">
        <w:rPr>
          <w:noProof/>
        </w:rPr>
        <w:t>41</w:t>
      </w:r>
      <w:r w:rsidR="0000244D">
        <w:fldChar w:fldCharType="end"/>
      </w:r>
      <w:r w:rsidRPr="0094384E">
        <w:rPr>
          <w:b/>
          <w:i/>
        </w:rPr>
        <w:t>.</w:t>
      </w:r>
      <w:r w:rsidRPr="0094384E">
        <w:t xml:space="preserve">  </w:t>
      </w:r>
    </w:p>
    <w:p w:rsidR="0018457E" w:rsidRPr="0094384E" w:rsidRDefault="0018457E" w:rsidP="007378FE">
      <w:pPr>
        <w:pStyle w:val="ListParagraph"/>
        <w:jc w:val="both"/>
      </w:pPr>
      <w:r w:rsidRPr="0094384E">
        <w:t xml:space="preserve">When designing the top cap, tool to the pin OD and if not possible to use the </w:t>
      </w:r>
      <w:r w:rsidRPr="00476262">
        <w:t xml:space="preserve">connector metal ID or OD, tool to the ID or OD of the fixture base.  </w:t>
      </w:r>
      <w:r w:rsidRPr="00DA212A">
        <w:t>See</w:t>
      </w:r>
      <w:r w:rsidRPr="00476262">
        <w:rPr>
          <w:b/>
          <w:i/>
        </w:rPr>
        <w:t xml:space="preserve"> </w:t>
      </w:r>
      <w:r w:rsidR="0000244D">
        <w:rPr>
          <w:b/>
          <w:i/>
        </w:rPr>
        <w:fldChar w:fldCharType="begin"/>
      </w:r>
      <w:r w:rsidR="0000244D">
        <w:rPr>
          <w:b/>
          <w:i/>
        </w:rPr>
        <w:instrText xml:space="preserve"> REF _Ref4659414 \h </w:instrText>
      </w:r>
      <w:r w:rsidR="0000244D">
        <w:rPr>
          <w:b/>
          <w:i/>
        </w:rPr>
      </w:r>
      <w:r w:rsidR="0000244D">
        <w:rPr>
          <w:b/>
          <w:i/>
        </w:rPr>
        <w:fldChar w:fldCharType="separate"/>
      </w:r>
      <w:r w:rsidR="00900AD7">
        <w:t xml:space="preserve">Figure </w:t>
      </w:r>
      <w:r w:rsidR="00900AD7">
        <w:rPr>
          <w:noProof/>
        </w:rPr>
        <w:t>39</w:t>
      </w:r>
      <w:r w:rsidR="0000244D">
        <w:rPr>
          <w:b/>
          <w:i/>
        </w:rPr>
        <w:fldChar w:fldCharType="end"/>
      </w:r>
      <w:r w:rsidR="0000244D">
        <w:rPr>
          <w:b/>
          <w:i/>
        </w:rPr>
        <w:t xml:space="preserve"> </w:t>
      </w:r>
      <w:r w:rsidRPr="0094384E">
        <w:t xml:space="preserve">for an example of this.  </w:t>
      </w:r>
    </w:p>
    <w:p w:rsidR="0018457E" w:rsidRPr="00476262" w:rsidRDefault="0018457E" w:rsidP="007378FE">
      <w:pPr>
        <w:pStyle w:val="ListParagraph"/>
        <w:jc w:val="both"/>
      </w:pPr>
      <w:r w:rsidRPr="0094384E">
        <w:t xml:space="preserve">In general use </w:t>
      </w:r>
      <w:r w:rsidRPr="00476262">
        <w:t xml:space="preserve">a .020” wall minimum for both graphite and INCONEL alloys.  The INCONEL alloy tooling will retain heat after firing so use the minimum amount of metal in the tooling design to facilitate the quickest, yet most even cooling.  </w:t>
      </w:r>
    </w:p>
    <w:p w:rsidR="0018457E" w:rsidRPr="00476262" w:rsidRDefault="0018457E" w:rsidP="007378FE">
      <w:pPr>
        <w:pStyle w:val="Heading2"/>
        <w:jc w:val="both"/>
      </w:pPr>
      <w:bookmarkStart w:id="92" w:name="_Toc21511808"/>
      <w:r w:rsidRPr="00476262">
        <w:t>Processing</w:t>
      </w:r>
      <w:bookmarkEnd w:id="92"/>
    </w:p>
    <w:p w:rsidR="0018457E" w:rsidRPr="00476262" w:rsidRDefault="0018457E" w:rsidP="007378FE">
      <w:pPr>
        <w:pStyle w:val="Heading3"/>
        <w:jc w:val="both"/>
      </w:pPr>
      <w:bookmarkStart w:id="93" w:name="_Toc21511809"/>
      <w:r w:rsidRPr="00476262">
        <w:t>Cleaning and surface preparation</w:t>
      </w:r>
      <w:bookmarkEnd w:id="93"/>
    </w:p>
    <w:p w:rsidR="00EB06A7" w:rsidRDefault="0018457E" w:rsidP="0000244D">
      <w:pPr>
        <w:pStyle w:val="ListParagraph"/>
        <w:numPr>
          <w:ilvl w:val="0"/>
          <w:numId w:val="41"/>
        </w:numPr>
        <w:jc w:val="both"/>
      </w:pPr>
      <w:r w:rsidRPr="00476262">
        <w:t xml:space="preserve">Both the Ceraflux and Viox create a chemical bond with the metal oxide surfaces they are in contact with in firing.  Cleaning and surface preparation are important steps in achieving a hermetic seal. </w:t>
      </w:r>
    </w:p>
    <w:p w:rsidR="0000244D" w:rsidRDefault="0000244D" w:rsidP="0000244D">
      <w:pPr>
        <w:jc w:val="both"/>
      </w:pPr>
    </w:p>
    <w:p w:rsidR="0000244D" w:rsidRPr="00476262" w:rsidRDefault="0000244D" w:rsidP="0000244D">
      <w:pPr>
        <w:jc w:val="both"/>
      </w:pPr>
    </w:p>
    <w:p w:rsidR="0018457E" w:rsidRPr="00476262" w:rsidRDefault="0018457E" w:rsidP="007378FE">
      <w:pPr>
        <w:pStyle w:val="ListParagraph"/>
        <w:jc w:val="both"/>
      </w:pPr>
      <w:r w:rsidRPr="00476262">
        <w:lastRenderedPageBreak/>
        <w:t xml:space="preserve">Sandblasting </w:t>
      </w:r>
    </w:p>
    <w:p w:rsidR="0018457E" w:rsidRPr="00476262" w:rsidRDefault="0018457E" w:rsidP="007378FE">
      <w:pPr>
        <w:pStyle w:val="ListParagraphLevel2"/>
        <w:numPr>
          <w:ilvl w:val="0"/>
          <w:numId w:val="42"/>
        </w:numPr>
        <w:jc w:val="both"/>
      </w:pPr>
      <w:r w:rsidRPr="00476262">
        <w:t xml:space="preserve">Sandblasting roughens up the metal surface and creates more surface area for the glass to bond to.  The glass to metal seal surfaces are sandblasted on the double isolated Ceraflux connectors to improve adhesion and glass seal strength.  </w:t>
      </w:r>
    </w:p>
    <w:p w:rsidR="0018457E" w:rsidRPr="00476262" w:rsidRDefault="0018457E" w:rsidP="007378FE">
      <w:pPr>
        <w:pStyle w:val="ListParagraphLevel2"/>
        <w:jc w:val="both"/>
      </w:pPr>
      <w:r w:rsidRPr="00476262">
        <w:t xml:space="preserve">Although this would help adhesion on the Viox designs also, we have seen bubbles created at the glass metal interface during firing which may contribute to lower hermeticity.  Sandblasting is not recommended at this time for the Viox glass to metal seals. </w:t>
      </w:r>
    </w:p>
    <w:p w:rsidR="0018457E" w:rsidRPr="00476262" w:rsidRDefault="0018457E" w:rsidP="007378FE">
      <w:pPr>
        <w:pStyle w:val="ListParagraph"/>
        <w:jc w:val="both"/>
      </w:pPr>
      <w:r w:rsidRPr="00476262">
        <w:t>Cleaning</w:t>
      </w:r>
    </w:p>
    <w:p w:rsidR="0018457E" w:rsidRPr="00476262" w:rsidRDefault="0018457E" w:rsidP="007378FE">
      <w:pPr>
        <w:pStyle w:val="ListParagraphLevel2"/>
        <w:numPr>
          <w:ilvl w:val="0"/>
          <w:numId w:val="43"/>
        </w:numPr>
        <w:jc w:val="both"/>
      </w:pPr>
      <w:r w:rsidRPr="00476262">
        <w:t xml:space="preserve">It is very important to have a consistent oxide on the glass sealing surfaces.  To achieve this, the metal parts must be clean before they are preoxidized in the furnace.  This applies to both both Ceraflux and Viox designs.  </w:t>
      </w:r>
    </w:p>
    <w:p w:rsidR="00827C4B" w:rsidRPr="00476262" w:rsidRDefault="00827C4B" w:rsidP="00827C4B">
      <w:pPr>
        <w:pStyle w:val="ListParagraphLevel2"/>
        <w:numPr>
          <w:ilvl w:val="0"/>
          <w:numId w:val="43"/>
        </w:numPr>
        <w:jc w:val="both"/>
      </w:pPr>
      <w:r w:rsidRPr="00476262">
        <w:t>A soap bath removes dirt and salts (from human hands a</w:t>
      </w:r>
      <w:r>
        <w:t>mong other sources) and this is</w:t>
      </w:r>
      <w:r w:rsidRPr="00827C4B">
        <w:rPr>
          <w:color w:val="FF0000"/>
        </w:rPr>
        <w:t xml:space="preserve"> </w:t>
      </w:r>
      <w:r>
        <w:t>performed</w:t>
      </w:r>
      <w:r w:rsidRPr="00476262">
        <w:t xml:space="preserve"> wit</w:t>
      </w:r>
      <w:r>
        <w:t xml:space="preserve">h Miraclean in the machine shop. </w:t>
      </w:r>
      <w:r w:rsidRPr="00827C4B">
        <w:rPr>
          <w:color w:val="FF0000"/>
        </w:rPr>
        <w:t xml:space="preserve">If necessary </w:t>
      </w:r>
      <w:r w:rsidRPr="00476262">
        <w:t>Microclean in an ultrasonic cleaner</w:t>
      </w:r>
      <w:r>
        <w:t xml:space="preserve"> </w:t>
      </w:r>
      <w:r w:rsidRPr="00827C4B">
        <w:rPr>
          <w:color w:val="FF0000"/>
        </w:rPr>
        <w:t>can also be used to remove dirt and salts, but this is not currently part of the standard cleaning process</w:t>
      </w:r>
      <w:r w:rsidRPr="00476262">
        <w:t xml:space="preserve">. </w:t>
      </w:r>
    </w:p>
    <w:p w:rsidR="00827C4B" w:rsidRPr="00476262" w:rsidRDefault="00827C4B" w:rsidP="00827C4B">
      <w:pPr>
        <w:pStyle w:val="ListParagraphLevel2"/>
        <w:numPr>
          <w:ilvl w:val="0"/>
          <w:numId w:val="0"/>
        </w:numPr>
        <w:ind w:left="2250"/>
        <w:jc w:val="both"/>
      </w:pPr>
      <w:r w:rsidRPr="00827C4B">
        <w:rPr>
          <w:color w:val="FF0000"/>
        </w:rPr>
        <w:t xml:space="preserve">NOTE: </w:t>
      </w:r>
      <w:r w:rsidRPr="00476262">
        <w:t xml:space="preserve">A thorough rinsing in Deionized water is required after soap.  </w:t>
      </w:r>
    </w:p>
    <w:p w:rsidR="0018457E" w:rsidRPr="00476262" w:rsidRDefault="0018457E" w:rsidP="007378FE">
      <w:pPr>
        <w:pStyle w:val="ListParagraphLevel2"/>
        <w:jc w:val="both"/>
      </w:pPr>
      <w:r w:rsidRPr="00476262">
        <w:t xml:space="preserve">Degreasing removes machining oils and can be performed in a vapor degreaser (current chemical used is Lenium).  </w:t>
      </w:r>
      <w:r w:rsidR="00827C4B">
        <w:br/>
      </w:r>
      <w:r w:rsidR="00827C4B" w:rsidRPr="00827C4B">
        <w:rPr>
          <w:color w:val="FF0000"/>
        </w:rPr>
        <w:t xml:space="preserve">NOTE: </w:t>
      </w:r>
      <w:r w:rsidR="00827C4B">
        <w:rPr>
          <w:color w:val="FF0000"/>
        </w:rPr>
        <w:t xml:space="preserve">Parts are generally rinsed in Methanol after degreasing and dried in a drying oven. </w:t>
      </w:r>
      <w:r w:rsidR="008066A0">
        <w:rPr>
          <w:color w:val="FF0000"/>
        </w:rPr>
        <w:t xml:space="preserve"> </w:t>
      </w:r>
    </w:p>
    <w:p w:rsidR="0018457E" w:rsidRPr="00476262" w:rsidRDefault="00827C4B" w:rsidP="007378FE">
      <w:pPr>
        <w:pStyle w:val="ListParagraphLevel2"/>
        <w:jc w:val="both"/>
      </w:pPr>
      <w:r w:rsidRPr="00827C4B">
        <w:rPr>
          <w:color w:val="FF0000"/>
        </w:rPr>
        <w:t>If required</w:t>
      </w:r>
      <w:r>
        <w:t>, a</w:t>
      </w:r>
      <w:r w:rsidR="0018457E" w:rsidRPr="00476262">
        <w:t xml:space="preserve">n additional passivation step with a nitric acid bath can be done which will remove any free iron on the surface from metal machining steps.  The nitric acid passivation also creates a passive surface on the metal.  </w:t>
      </w:r>
      <w:r>
        <w:rPr>
          <w:color w:val="FF0000"/>
        </w:rPr>
        <w:t>T</w:t>
      </w:r>
      <w:r w:rsidRPr="008066A0">
        <w:rPr>
          <w:color w:val="FF0000"/>
        </w:rPr>
        <w:t>his is not currently part of the standard cleaning process</w:t>
      </w:r>
      <w:r w:rsidRPr="00476262">
        <w:t>.</w:t>
      </w:r>
    </w:p>
    <w:p w:rsidR="0018457E" w:rsidRPr="00476262" w:rsidRDefault="00827C4B" w:rsidP="00827C4B">
      <w:pPr>
        <w:pStyle w:val="ListParagraphLevel2"/>
        <w:numPr>
          <w:ilvl w:val="0"/>
          <w:numId w:val="0"/>
        </w:numPr>
        <w:ind w:left="2250"/>
        <w:jc w:val="both"/>
      </w:pPr>
      <w:r w:rsidRPr="00827C4B">
        <w:rPr>
          <w:color w:val="FF0000"/>
        </w:rPr>
        <w:t xml:space="preserve">NOTE: </w:t>
      </w:r>
      <w:r w:rsidR="0018457E" w:rsidRPr="00476262">
        <w:t xml:space="preserve">A thorough rinse is required after this passivation step.  </w:t>
      </w:r>
    </w:p>
    <w:p w:rsidR="0018457E" w:rsidRPr="00476262" w:rsidRDefault="001B1185" w:rsidP="007378FE">
      <w:pPr>
        <w:pStyle w:val="ListParagraphLevel2"/>
        <w:jc w:val="both"/>
      </w:pPr>
      <w:r>
        <w:rPr>
          <w:color w:val="FF0000"/>
        </w:rPr>
        <w:t>HC1025</w:t>
      </w:r>
      <w:r w:rsidR="0018457E" w:rsidRPr="00476262">
        <w:t xml:space="preserve"> and </w:t>
      </w:r>
      <w:r>
        <w:rPr>
          <w:color w:val="FF0000"/>
        </w:rPr>
        <w:t>HC1024</w:t>
      </w:r>
      <w:r w:rsidR="0018457E" w:rsidRPr="00476262">
        <w:t xml:space="preserve"> include specifics concerning these cleaning processes.</w:t>
      </w:r>
    </w:p>
    <w:p w:rsidR="0018457E" w:rsidRPr="00476262" w:rsidRDefault="0018457E" w:rsidP="007378FE">
      <w:pPr>
        <w:pStyle w:val="ListParagraph"/>
        <w:jc w:val="both"/>
      </w:pPr>
      <w:r w:rsidRPr="00476262">
        <w:t>Preoxidation</w:t>
      </w:r>
    </w:p>
    <w:p w:rsidR="0018457E" w:rsidRPr="00476262" w:rsidRDefault="0018457E" w:rsidP="007378FE">
      <w:pPr>
        <w:pStyle w:val="ListParagraphLevel2"/>
        <w:numPr>
          <w:ilvl w:val="0"/>
          <w:numId w:val="44"/>
        </w:numPr>
        <w:jc w:val="both"/>
      </w:pPr>
      <w:r w:rsidRPr="00476262">
        <w:t>An oxide is grown on the metal surfaces before firing.  Individual times and temperatures vary and will be noted on each part’s router.  For example, metal for a Ceraflux connector design is preoxidized at 850</w:t>
      </w:r>
      <w:r w:rsidRPr="00476262">
        <w:sym w:font="Symbol" w:char="F0B0"/>
      </w:r>
      <w:r w:rsidRPr="00476262">
        <w:t xml:space="preserve">C for 3 minutes in air. </w:t>
      </w:r>
    </w:p>
    <w:p w:rsidR="0018457E" w:rsidRPr="00476262" w:rsidRDefault="0018457E" w:rsidP="007378FE">
      <w:pPr>
        <w:pStyle w:val="Heading3"/>
        <w:jc w:val="both"/>
        <w:rPr>
          <w:u w:val="single"/>
        </w:rPr>
      </w:pPr>
      <w:r w:rsidRPr="00476262">
        <w:t xml:space="preserve"> </w:t>
      </w:r>
      <w:bookmarkStart w:id="94" w:name="_Toc21511810"/>
      <w:r w:rsidRPr="00476262">
        <w:t>Firing</w:t>
      </w:r>
      <w:bookmarkEnd w:id="94"/>
    </w:p>
    <w:p w:rsidR="0018457E" w:rsidRPr="00476262" w:rsidRDefault="0018457E" w:rsidP="007378FE">
      <w:pPr>
        <w:pStyle w:val="ListParagraph"/>
        <w:numPr>
          <w:ilvl w:val="0"/>
          <w:numId w:val="45"/>
        </w:numPr>
        <w:jc w:val="both"/>
      </w:pPr>
      <w:r w:rsidRPr="00476262">
        <w:t xml:space="preserve">Currently both the Ceraflux and Viox connectors are fired in air in a box furnace.  </w:t>
      </w:r>
    </w:p>
    <w:p w:rsidR="0018457E" w:rsidRPr="00476262" w:rsidRDefault="0018457E" w:rsidP="007378FE">
      <w:pPr>
        <w:pStyle w:val="ListParagraph"/>
        <w:jc w:val="both"/>
      </w:pPr>
      <w:r w:rsidRPr="00476262">
        <w:t xml:space="preserve">Actual firing times and temperatures will be customized to glass batches and product designs. </w:t>
      </w:r>
    </w:p>
    <w:p w:rsidR="0018457E" w:rsidRPr="00476262" w:rsidRDefault="0018457E" w:rsidP="007378FE">
      <w:pPr>
        <w:pStyle w:val="ListParagraph"/>
        <w:jc w:val="both"/>
      </w:pPr>
      <w:r w:rsidRPr="00476262">
        <w:t>In general the Ceraflux con</w:t>
      </w:r>
      <w:r w:rsidR="008F4CC5">
        <w:t xml:space="preserve">nectors are fired </w:t>
      </w:r>
      <w:r w:rsidR="008F4CC5" w:rsidRPr="00A50C1E">
        <w:t>at 835</w:t>
      </w:r>
      <w:r w:rsidRPr="00A50C1E">
        <w:sym w:font="Symbol" w:char="F0B0"/>
      </w:r>
      <w:r w:rsidRPr="00A50C1E">
        <w:t xml:space="preserve">C for </w:t>
      </w:r>
      <w:r w:rsidR="008F4CC5" w:rsidRPr="00A50C1E">
        <w:t>8</w:t>
      </w:r>
      <w:r w:rsidRPr="00A50C1E">
        <w:t xml:space="preserve"> minutes.  </w:t>
      </w:r>
    </w:p>
    <w:p w:rsidR="0018457E" w:rsidRPr="00476262" w:rsidRDefault="0018457E" w:rsidP="007378FE">
      <w:pPr>
        <w:pStyle w:val="ListParagraph"/>
        <w:jc w:val="both"/>
      </w:pPr>
      <w:r w:rsidRPr="00476262">
        <w:t>The Viox connectors are fired between 1200</w:t>
      </w:r>
      <w:r w:rsidRPr="00476262">
        <w:sym w:font="Symbol" w:char="F0B0"/>
      </w:r>
      <w:r w:rsidRPr="00476262">
        <w:t xml:space="preserve"> and 1250</w:t>
      </w:r>
      <w:r w:rsidRPr="00476262">
        <w:sym w:font="Symbol" w:char="F0B0"/>
      </w:r>
      <w:r w:rsidRPr="00476262">
        <w:t xml:space="preserve">C for approximately 10-15 minutes.  </w:t>
      </w:r>
    </w:p>
    <w:p w:rsidR="0018457E" w:rsidRPr="00476262" w:rsidRDefault="0018457E" w:rsidP="007378FE">
      <w:pPr>
        <w:pStyle w:val="ListParagraph"/>
        <w:jc w:val="both"/>
      </w:pPr>
      <w:r w:rsidRPr="00476262">
        <w:lastRenderedPageBreak/>
        <w:t>In addition to the times varying with glass batch and design, this may also vary with volume of parts fired at one time.</w:t>
      </w:r>
    </w:p>
    <w:p w:rsidR="0018457E" w:rsidRPr="00476262" w:rsidRDefault="0018457E" w:rsidP="007378FE">
      <w:pPr>
        <w:pStyle w:val="Heading3"/>
        <w:jc w:val="both"/>
      </w:pPr>
      <w:bookmarkStart w:id="95" w:name="_Toc21511811"/>
      <w:r w:rsidRPr="00476262">
        <w:t>Finishing</w:t>
      </w:r>
      <w:bookmarkEnd w:id="95"/>
    </w:p>
    <w:p w:rsidR="0018457E" w:rsidRPr="0094384E" w:rsidRDefault="0018457E" w:rsidP="007378FE">
      <w:pPr>
        <w:pStyle w:val="ListParagraph"/>
        <w:numPr>
          <w:ilvl w:val="0"/>
          <w:numId w:val="46"/>
        </w:numPr>
        <w:jc w:val="both"/>
      </w:pPr>
      <w:r w:rsidRPr="00476262">
        <w:t xml:space="preserve">Sandblasting is </w:t>
      </w:r>
      <w:r w:rsidRPr="0094384E">
        <w:t>the preferred oxide removal procedure at this time for areas that are spot welded (</w:t>
      </w:r>
      <w:r w:rsidR="008F4CC5" w:rsidRPr="0094384E">
        <w:t xml:space="preserve">tubular </w:t>
      </w:r>
      <w:r w:rsidRPr="0094384E">
        <w:t>pins</w:t>
      </w:r>
      <w:r w:rsidR="008F4CC5" w:rsidRPr="0094384E">
        <w:t xml:space="preserve"> fired with Viox glass)</w:t>
      </w:r>
      <w:r w:rsidRPr="0094384E">
        <w:t xml:space="preserve">.  The oxide created in </w:t>
      </w:r>
      <w:r w:rsidRPr="0094384E">
        <w:rPr>
          <w:u w:val="single"/>
        </w:rPr>
        <w:t>Ceraflux</w:t>
      </w:r>
      <w:r w:rsidRPr="0094384E">
        <w:t xml:space="preserve"> firing does not create any electrical barriers</w:t>
      </w:r>
      <w:r w:rsidR="00990D59" w:rsidRPr="0094384E">
        <w:t xml:space="preserve"> and can be welded through</w:t>
      </w:r>
      <w:r w:rsidRPr="0094384E">
        <w:t xml:space="preserve"> so sandblasting is not necessary</w:t>
      </w:r>
      <w:r w:rsidR="00990D59" w:rsidRPr="0094384E">
        <w:t xml:space="preserve">.  </w:t>
      </w:r>
      <w:r w:rsidRPr="0094384E">
        <w:rPr>
          <w:u w:val="single"/>
        </w:rPr>
        <w:t>Viox</w:t>
      </w:r>
      <w:r w:rsidRPr="0094384E">
        <w:t xml:space="preserve"> creates a much thicker oxide </w:t>
      </w:r>
      <w:r w:rsidR="00990D59" w:rsidRPr="0094384E">
        <w:t>so</w:t>
      </w:r>
      <w:r w:rsidRPr="0094384E">
        <w:t xml:space="preserve"> sandblasting </w:t>
      </w:r>
      <w:r w:rsidR="00990D59" w:rsidRPr="0094384E">
        <w:t>is</w:t>
      </w:r>
      <w:r w:rsidRPr="0094384E">
        <w:t xml:space="preserve"> required.  For weld areas</w:t>
      </w:r>
      <w:r w:rsidR="00990D59" w:rsidRPr="0094384E">
        <w:t xml:space="preserve"> on Viox glass headers</w:t>
      </w:r>
      <w:r w:rsidRPr="0094384E">
        <w:t xml:space="preserve">, the current available method to remove the oxides created during firing, is machining.  .005”-.006” is the amount of metal recommended to be added to the “before machining” metal design in all welded areas.  </w:t>
      </w:r>
    </w:p>
    <w:p w:rsidR="0018457E" w:rsidRPr="0094384E" w:rsidRDefault="00900AD7" w:rsidP="007378FE">
      <w:pPr>
        <w:pStyle w:val="ListParagraph"/>
        <w:jc w:val="both"/>
      </w:pPr>
      <w:r>
        <w:t>M</w:t>
      </w:r>
      <w:r w:rsidR="0018457E" w:rsidRPr="0094384E">
        <w:t xml:space="preserve">achining and welding create both mechanical and thermal stresses on the glass to metal seal connector being processed.  If at all possible, keep the areas to be machined and welded to a minimum and as far away from the glass seal area as possible.  </w:t>
      </w:r>
    </w:p>
    <w:p w:rsidR="0018457E" w:rsidRPr="00EB06A7" w:rsidRDefault="0018457E" w:rsidP="00EB06A7">
      <w:pPr>
        <w:pStyle w:val="ListParagraph"/>
        <w:jc w:val="both"/>
      </w:pPr>
      <w:r w:rsidRPr="0094384E">
        <w:t>In some designs the machining step as well as welding step of the process can be performed before glass is fired in</w:t>
      </w:r>
      <w:r w:rsidR="00900AD7">
        <w:t xml:space="preserve"> place</w:t>
      </w:r>
      <w:r w:rsidRPr="0094384E">
        <w:t xml:space="preserve">.  </w:t>
      </w:r>
      <w:r w:rsidR="0000244D">
        <w:rPr>
          <w:b/>
          <w:i/>
        </w:rPr>
        <w:fldChar w:fldCharType="begin"/>
      </w:r>
      <w:r w:rsidR="0000244D">
        <w:instrText xml:space="preserve"> REF _Ref4661506 \h </w:instrText>
      </w:r>
      <w:r w:rsidR="0000244D">
        <w:rPr>
          <w:b/>
          <w:i/>
        </w:rPr>
      </w:r>
      <w:r w:rsidR="0000244D">
        <w:rPr>
          <w:b/>
          <w:i/>
        </w:rPr>
        <w:fldChar w:fldCharType="separate"/>
      </w:r>
      <w:r w:rsidR="00271440">
        <w:t xml:space="preserve">Figure </w:t>
      </w:r>
      <w:r w:rsidR="00271440">
        <w:rPr>
          <w:noProof/>
        </w:rPr>
        <w:t>45</w:t>
      </w:r>
      <w:r w:rsidR="0000244D">
        <w:rPr>
          <w:b/>
          <w:i/>
        </w:rPr>
        <w:fldChar w:fldCharType="end"/>
      </w:r>
      <w:r w:rsidR="0000244D">
        <w:rPr>
          <w:b/>
          <w:i/>
        </w:rPr>
        <w:t xml:space="preserve"> </w:t>
      </w:r>
      <w:r w:rsidRPr="0094384E">
        <w:t xml:space="preserve">Is an example of this.  The 10-32 housing is welded into the hex.  The glass is then fired </w:t>
      </w:r>
      <w:r w:rsidRPr="00476262">
        <w:t>into this subassembly, eliminating multiple stress creation steps.</w:t>
      </w:r>
    </w:p>
    <w:p w:rsidR="00DA212A" w:rsidRDefault="00046C6D" w:rsidP="00DA212A">
      <w:pPr>
        <w:keepNext/>
        <w:spacing w:line="360" w:lineRule="auto"/>
        <w:jc w:val="center"/>
      </w:pPr>
      <w:r>
        <w:rPr>
          <w:rFonts w:ascii="Arial" w:hAnsi="Arial"/>
          <w:noProof/>
        </w:rPr>
        <w:drawing>
          <wp:inline distT="0" distB="0" distL="0" distR="0" wp14:anchorId="7875D01B" wp14:editId="5ABDA500">
            <wp:extent cx="4772025" cy="2038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72025" cy="2038350"/>
                    </a:xfrm>
                    <a:prstGeom prst="rect">
                      <a:avLst/>
                    </a:prstGeom>
                    <a:noFill/>
                    <a:ln>
                      <a:noFill/>
                    </a:ln>
                  </pic:spPr>
                </pic:pic>
              </a:graphicData>
            </a:graphic>
          </wp:inline>
        </w:drawing>
      </w:r>
    </w:p>
    <w:p w:rsidR="0018457E" w:rsidRPr="00DA212A" w:rsidRDefault="00DA212A" w:rsidP="00A50C1E">
      <w:pPr>
        <w:pStyle w:val="Caption"/>
        <w:rPr>
          <w:rFonts w:ascii="Arial" w:hAnsi="Arial"/>
        </w:rPr>
      </w:pPr>
      <w:bookmarkStart w:id="96" w:name="_Ref4661506"/>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45</w:t>
      </w:r>
      <w:r w:rsidR="00292B5F">
        <w:rPr>
          <w:noProof/>
        </w:rPr>
        <w:fldChar w:fldCharType="end"/>
      </w:r>
      <w:bookmarkEnd w:id="96"/>
      <w:r>
        <w:t xml:space="preserve">: </w:t>
      </w:r>
      <w:r w:rsidRPr="005B45D4">
        <w:t>Hex weld firing example</w:t>
      </w:r>
    </w:p>
    <w:p w:rsidR="0018457E" w:rsidRPr="00476262" w:rsidRDefault="0018457E" w:rsidP="0018457E">
      <w:pPr>
        <w:spacing w:line="360" w:lineRule="auto"/>
        <w:rPr>
          <w:rFonts w:ascii="Arial" w:hAnsi="Arial"/>
        </w:rPr>
      </w:pPr>
    </w:p>
    <w:p w:rsidR="0018457E" w:rsidRPr="00476262" w:rsidRDefault="0018457E" w:rsidP="007378FE">
      <w:pPr>
        <w:pStyle w:val="ListParagraph"/>
        <w:jc w:val="both"/>
      </w:pPr>
      <w:r w:rsidRPr="00476262">
        <w:t xml:space="preserve">After machining, it is critical to clean the surfaces to prevent problems in welding. HCD1001 describes the degreasing procedure performed in the HCD degreaser to accomplish this.  </w:t>
      </w:r>
    </w:p>
    <w:p w:rsidR="0018457E" w:rsidRPr="00476262" w:rsidRDefault="0018457E" w:rsidP="007378FE">
      <w:pPr>
        <w:pStyle w:val="ListParagraph"/>
        <w:jc w:val="both"/>
      </w:pPr>
      <w:r w:rsidRPr="00476262">
        <w:t xml:space="preserve">Because machining creates stress on the connector, it is recommended that helium leak testing be performed </w:t>
      </w:r>
      <w:r w:rsidRPr="00476262">
        <w:rPr>
          <w:u w:val="single"/>
        </w:rPr>
        <w:t>after</w:t>
      </w:r>
      <w:r w:rsidRPr="00476262">
        <w:t xml:space="preserve"> the machining step.  In helium leak testing, fixturing is required to seal the part outside of the largest glass OD.  Custom fixturing may need to be designed to accomplish this.</w:t>
      </w:r>
    </w:p>
    <w:p w:rsidR="0018457E" w:rsidRPr="00476262" w:rsidRDefault="0018457E" w:rsidP="007378FE">
      <w:pPr>
        <w:pStyle w:val="ListParagraph"/>
        <w:jc w:val="both"/>
      </w:pPr>
      <w:r w:rsidRPr="00476262">
        <w:t xml:space="preserve">Parts that have a vent hole will not require leak testing. </w:t>
      </w:r>
    </w:p>
    <w:p w:rsidR="0018457E" w:rsidRDefault="0018457E" w:rsidP="007378FE">
      <w:pPr>
        <w:pStyle w:val="ListParagraph"/>
        <w:jc w:val="both"/>
      </w:pPr>
      <w:r w:rsidRPr="00476262">
        <w:lastRenderedPageBreak/>
        <w:t xml:space="preserve">To remove the vacuum grease used in leak testing, the parts are degreased per HCD1001 or </w:t>
      </w:r>
      <w:r w:rsidR="001B1185">
        <w:rPr>
          <w:color w:val="FF0000"/>
        </w:rPr>
        <w:t>HC1027</w:t>
      </w:r>
      <w:r w:rsidRPr="00476262">
        <w:t xml:space="preserve">.  </w:t>
      </w:r>
    </w:p>
    <w:p w:rsidR="00DA212A" w:rsidRPr="00476262" w:rsidRDefault="00DA212A" w:rsidP="007378FE">
      <w:pPr>
        <w:pStyle w:val="ListParagraph"/>
        <w:numPr>
          <w:ilvl w:val="0"/>
          <w:numId w:val="0"/>
        </w:numPr>
        <w:ind w:left="1440"/>
        <w:jc w:val="both"/>
      </w:pPr>
    </w:p>
    <w:p w:rsidR="0018457E" w:rsidRPr="00476262" w:rsidRDefault="0018457E" w:rsidP="007378FE">
      <w:pPr>
        <w:pStyle w:val="Heading3"/>
        <w:jc w:val="both"/>
      </w:pPr>
      <w:r w:rsidRPr="00476262">
        <w:t xml:space="preserve"> </w:t>
      </w:r>
      <w:bookmarkStart w:id="97" w:name="_Ref532802924"/>
      <w:bookmarkStart w:id="98" w:name="_Ref532803169"/>
      <w:bookmarkStart w:id="99" w:name="_Toc21511812"/>
      <w:r w:rsidRPr="00476262">
        <w:t>Welding</w:t>
      </w:r>
      <w:bookmarkEnd w:id="97"/>
      <w:bookmarkEnd w:id="98"/>
      <w:bookmarkEnd w:id="99"/>
    </w:p>
    <w:p w:rsidR="0018457E" w:rsidRPr="00476262" w:rsidRDefault="0018457E" w:rsidP="007378FE">
      <w:pPr>
        <w:pStyle w:val="ListParagraph"/>
        <w:numPr>
          <w:ilvl w:val="0"/>
          <w:numId w:val="47"/>
        </w:numPr>
        <w:jc w:val="both"/>
      </w:pPr>
      <w:r w:rsidRPr="00476262">
        <w:t xml:space="preserve">As mentioned above, welding creates both mechanical and thermal stresses on connectors.  Ideally the weld area will be designed to be as far away from the glass seal area as possible.  </w:t>
      </w:r>
    </w:p>
    <w:p w:rsidR="0018457E" w:rsidRPr="00476262" w:rsidRDefault="0018457E" w:rsidP="007378FE">
      <w:pPr>
        <w:pStyle w:val="ListParagraph"/>
        <w:jc w:val="both"/>
      </w:pPr>
      <w:r w:rsidRPr="00476262">
        <w:t xml:space="preserve">In addition, copper heat sinks are recommended to be used whenever possible,  to draw the heat created from welding away from the glass seal area.  The copper heat sink can perform a dual function in holding the part in place for welding and contacting the metal part that will be welded.  The heat sink design should eliminate any need for pressure on any metal separated from the welded metal, by glass.  </w:t>
      </w:r>
      <w:r w:rsidRPr="0094384E">
        <w:t>See</w:t>
      </w:r>
      <w:r w:rsidRPr="0094384E">
        <w:rPr>
          <w:b/>
          <w:i/>
        </w:rPr>
        <w:t xml:space="preserve"> </w:t>
      </w:r>
      <w:r w:rsidR="0000244D">
        <w:rPr>
          <w:b/>
          <w:i/>
        </w:rPr>
        <w:fldChar w:fldCharType="begin"/>
      </w:r>
      <w:r w:rsidR="0000244D">
        <w:rPr>
          <w:b/>
          <w:i/>
        </w:rPr>
        <w:instrText xml:space="preserve"> REF _Ref4661524 \h </w:instrText>
      </w:r>
      <w:r w:rsidR="0000244D">
        <w:rPr>
          <w:b/>
          <w:i/>
        </w:rPr>
      </w:r>
      <w:r w:rsidR="0000244D">
        <w:rPr>
          <w:b/>
          <w:i/>
        </w:rPr>
        <w:fldChar w:fldCharType="separate"/>
      </w:r>
      <w:r w:rsidR="00271440">
        <w:t xml:space="preserve">Figure </w:t>
      </w:r>
      <w:r w:rsidR="00271440">
        <w:rPr>
          <w:noProof/>
        </w:rPr>
        <w:t>46</w:t>
      </w:r>
      <w:r w:rsidR="0000244D">
        <w:rPr>
          <w:b/>
          <w:i/>
        </w:rPr>
        <w:fldChar w:fldCharType="end"/>
      </w:r>
      <w:r w:rsidR="0000244D">
        <w:rPr>
          <w:b/>
          <w:i/>
        </w:rPr>
        <w:t xml:space="preserve"> </w:t>
      </w:r>
      <w:r w:rsidRPr="0094384E">
        <w:t xml:space="preserve">for </w:t>
      </w:r>
      <w:r w:rsidRPr="00476262">
        <w:t>an example of this.</w:t>
      </w:r>
    </w:p>
    <w:p w:rsidR="0018457E" w:rsidRPr="00476262" w:rsidRDefault="0018457E" w:rsidP="0018457E">
      <w:pPr>
        <w:spacing w:line="360" w:lineRule="auto"/>
        <w:rPr>
          <w:rFonts w:ascii="Arial" w:hAnsi="Arial"/>
        </w:rPr>
      </w:pPr>
    </w:p>
    <w:p w:rsidR="004F2E2C" w:rsidRDefault="00046C6D" w:rsidP="004F2E2C">
      <w:pPr>
        <w:keepNext/>
        <w:spacing w:line="360" w:lineRule="auto"/>
        <w:jc w:val="center"/>
      </w:pPr>
      <w:r>
        <w:rPr>
          <w:rFonts w:ascii="Arial" w:hAnsi="Arial"/>
          <w:noProof/>
        </w:rPr>
        <w:drawing>
          <wp:inline distT="0" distB="0" distL="0" distR="0" wp14:anchorId="386FE151" wp14:editId="3723C4FB">
            <wp:extent cx="5486400" cy="21431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6400" cy="2143125"/>
                    </a:xfrm>
                    <a:prstGeom prst="rect">
                      <a:avLst/>
                    </a:prstGeom>
                    <a:noFill/>
                    <a:ln>
                      <a:noFill/>
                    </a:ln>
                  </pic:spPr>
                </pic:pic>
              </a:graphicData>
            </a:graphic>
          </wp:inline>
        </w:drawing>
      </w:r>
    </w:p>
    <w:p w:rsidR="00164EC2" w:rsidRDefault="004F2E2C" w:rsidP="007378FE">
      <w:pPr>
        <w:pStyle w:val="Caption"/>
        <w:rPr>
          <w:rFonts w:ascii="Arial" w:hAnsi="Arial"/>
        </w:rPr>
      </w:pPr>
      <w:bookmarkStart w:id="100" w:name="_Ref4661524"/>
      <w:r>
        <w:t xml:space="preserve">Figure </w:t>
      </w:r>
      <w:r w:rsidR="00292B5F">
        <w:rPr>
          <w:noProof/>
        </w:rPr>
        <w:fldChar w:fldCharType="begin"/>
      </w:r>
      <w:r w:rsidR="00292B5F">
        <w:rPr>
          <w:noProof/>
        </w:rPr>
        <w:instrText xml:space="preserve"> SEQ Figure \* ARABIC </w:instrText>
      </w:r>
      <w:r w:rsidR="00292B5F">
        <w:rPr>
          <w:noProof/>
        </w:rPr>
        <w:fldChar w:fldCharType="separate"/>
      </w:r>
      <w:r w:rsidR="00271440">
        <w:rPr>
          <w:noProof/>
        </w:rPr>
        <w:t>46</w:t>
      </w:r>
      <w:r w:rsidR="00292B5F">
        <w:rPr>
          <w:noProof/>
        </w:rPr>
        <w:fldChar w:fldCharType="end"/>
      </w:r>
      <w:bookmarkEnd w:id="100"/>
      <w:r>
        <w:t xml:space="preserve">: </w:t>
      </w:r>
      <w:r w:rsidRPr="00AA35F8">
        <w:t>Recommended copper heat sink contact area to be used in welding.</w:t>
      </w:r>
    </w:p>
    <w:p w:rsidR="00593A2D" w:rsidRDefault="00164EC2" w:rsidP="007378FE">
      <w:pPr>
        <w:pStyle w:val="ListParagraph"/>
        <w:jc w:val="both"/>
      </w:pPr>
      <w:r>
        <w:t>If at all possible in the tooling design, keep contact with the graphite tooling away from the weld areas of the part.</w:t>
      </w:r>
    </w:p>
    <w:p w:rsidR="00164EC2" w:rsidRPr="00EC31A9" w:rsidRDefault="00593A2D" w:rsidP="007378FE">
      <w:pPr>
        <w:pStyle w:val="ListParagraph"/>
        <w:jc w:val="both"/>
      </w:pPr>
      <w:r>
        <w:t>The metal grain size changes when 600 inconel is fired at high temperatures so if possible avoid using 600 inconel.</w:t>
      </w:r>
    </w:p>
    <w:sectPr w:rsidR="00164EC2" w:rsidRPr="00EC31A9" w:rsidSect="00164615">
      <w:type w:val="continuous"/>
      <w:pgSz w:w="12240" w:h="15840" w:code="1"/>
      <w:pgMar w:top="1440" w:right="1440" w:bottom="144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E61" w:rsidRDefault="00DF5E61">
      <w:r>
        <w:separator/>
      </w:r>
    </w:p>
    <w:p w:rsidR="00DF5E61" w:rsidRDefault="00DF5E61"/>
    <w:p w:rsidR="00DF5E61" w:rsidRDefault="00DF5E61"/>
    <w:p w:rsidR="00DF5E61" w:rsidRDefault="00DF5E61"/>
    <w:p w:rsidR="00DF5E61" w:rsidRDefault="00DF5E61"/>
  </w:endnote>
  <w:endnote w:type="continuationSeparator" w:id="0">
    <w:p w:rsidR="00DF5E61" w:rsidRDefault="00DF5E61">
      <w:r>
        <w:continuationSeparator/>
      </w:r>
    </w:p>
    <w:p w:rsidR="00DF5E61" w:rsidRDefault="00DF5E61"/>
    <w:p w:rsidR="00DF5E61" w:rsidRDefault="00DF5E61"/>
    <w:p w:rsidR="00DF5E61" w:rsidRDefault="00DF5E61"/>
    <w:p w:rsidR="00DF5E61" w:rsidRDefault="00DF5E61"/>
  </w:endnote>
  <w:endnote w:id="1">
    <w:p w:rsidR="00DF5E61" w:rsidRPr="0094384E" w:rsidRDefault="00DF5E61" w:rsidP="0018457E">
      <w:pPr>
        <w:pStyle w:val="EndnoteText"/>
        <w:rPr>
          <w:rFonts w:asciiTheme="majorHAnsi" w:hAnsiTheme="majorHAnsi"/>
        </w:rPr>
      </w:pPr>
      <w:r w:rsidRPr="0094384E">
        <w:rPr>
          <w:rStyle w:val="EndnoteReference"/>
          <w:rFonts w:asciiTheme="majorHAnsi" w:hAnsiTheme="majorHAnsi"/>
        </w:rPr>
        <w:endnoteRef/>
      </w:r>
      <w:r w:rsidRPr="0094384E">
        <w:rPr>
          <w:rFonts w:asciiTheme="majorHAnsi" w:hAnsiTheme="majorHAnsi"/>
        </w:rPr>
        <w:t xml:space="preserve"> </w:t>
      </w:r>
      <w:r w:rsidRPr="0094384E">
        <w:rPr>
          <w:rFonts w:asciiTheme="majorHAnsi" w:hAnsiTheme="majorHAnsi" w:cs="Arial"/>
          <w:sz w:val="24"/>
          <w:szCs w:val="24"/>
        </w:rPr>
        <w:t>INCONEL is a trademark of the Special Metals Corporation group of companies.</w:t>
      </w:r>
    </w:p>
  </w:endnote>
  <w:endnote w:id="2">
    <w:p w:rsidR="00DF5E61" w:rsidRPr="0094384E" w:rsidRDefault="00DF5E61" w:rsidP="0018457E">
      <w:pPr>
        <w:rPr>
          <w:rFonts w:asciiTheme="majorHAnsi" w:hAnsiTheme="majorHAnsi"/>
        </w:rPr>
      </w:pPr>
    </w:p>
    <w:p w:rsidR="00DF5E61" w:rsidRPr="0094384E" w:rsidRDefault="00DF5E61" w:rsidP="0018457E">
      <w:pPr>
        <w:rPr>
          <w:rFonts w:asciiTheme="majorHAnsi" w:hAnsiTheme="majorHAnsi"/>
        </w:rPr>
      </w:pPr>
      <w:r w:rsidRPr="0094384E">
        <w:rPr>
          <w:rStyle w:val="EndnoteReference"/>
          <w:rFonts w:asciiTheme="majorHAnsi" w:hAnsiTheme="majorHAnsi"/>
        </w:rPr>
        <w:endnoteRef/>
      </w:r>
      <w:r w:rsidRPr="0094384E">
        <w:rPr>
          <w:rFonts w:asciiTheme="majorHAnsi" w:hAnsiTheme="majorHAnsi"/>
        </w:rPr>
        <w:t xml:space="preserve"> </w:t>
      </w:r>
      <w:hyperlink r:id="rId1" w:history="1">
        <w:r w:rsidRPr="0094384E">
          <w:rPr>
            <w:rStyle w:val="Hyperlink"/>
            <w:rFonts w:asciiTheme="majorHAnsi" w:hAnsiTheme="majorHAnsi"/>
            <w:color w:val="auto"/>
          </w:rPr>
          <w:t>www.specialmetals.com/products/inconelalloy718.php</w:t>
        </w:r>
      </w:hyperlink>
    </w:p>
    <w:p w:rsidR="00DF5E61" w:rsidRPr="0094384E" w:rsidRDefault="00DF5E61" w:rsidP="0018457E">
      <w:pPr>
        <w:pStyle w:val="EndnoteText"/>
        <w:rPr>
          <w:rFonts w:asciiTheme="majorHAnsi" w:hAnsiTheme="majorHAnsi"/>
        </w:rPr>
      </w:pPr>
    </w:p>
  </w:endnote>
  <w:endnote w:id="3">
    <w:p w:rsidR="00DF5E61" w:rsidRPr="004F2E2C" w:rsidRDefault="00DF5E61" w:rsidP="004F2E2C">
      <w:pPr>
        <w:rPr>
          <w:rFonts w:ascii="Arial" w:hAnsi="Arial"/>
        </w:rPr>
      </w:pPr>
      <w:r w:rsidRPr="0094384E">
        <w:rPr>
          <w:rStyle w:val="EndnoteReference"/>
          <w:rFonts w:asciiTheme="majorHAnsi" w:hAnsiTheme="majorHAnsi"/>
        </w:rPr>
        <w:endnoteRef/>
      </w:r>
      <w:r w:rsidRPr="0094384E">
        <w:rPr>
          <w:rFonts w:asciiTheme="majorHAnsi" w:hAnsiTheme="majorHAnsi"/>
        </w:rPr>
        <w:t xml:space="preserve"> </w:t>
      </w:r>
      <w:hyperlink r:id="rId2" w:history="1">
        <w:r w:rsidRPr="0094384E">
          <w:rPr>
            <w:rStyle w:val="Hyperlink"/>
            <w:rFonts w:asciiTheme="majorHAnsi" w:hAnsiTheme="majorHAnsi"/>
            <w:color w:val="auto"/>
          </w:rPr>
          <w:t>www.specialmetals.com/products/inconelalloyx750.php</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060"/>
      <w:gridCol w:w="5182"/>
      <w:gridCol w:w="1118"/>
    </w:tblGrid>
    <w:tr w:rsidR="00DF5E61" w:rsidRPr="002605F7" w:rsidTr="002605F7">
      <w:tc>
        <w:tcPr>
          <w:tcW w:w="3672" w:type="dxa"/>
          <w:shd w:val="clear" w:color="auto" w:fill="auto"/>
          <w:vAlign w:val="center"/>
        </w:tcPr>
        <w:p w:rsidR="00DF5E61" w:rsidRPr="002605F7" w:rsidRDefault="00DF5E61" w:rsidP="002605F7">
          <w:pPr>
            <w:pStyle w:val="Footer"/>
            <w:jc w:val="center"/>
            <w:rPr>
              <w:rFonts w:ascii="Arial" w:hAnsi="Arial" w:cs="Arial"/>
              <w:sz w:val="16"/>
              <w:szCs w:val="16"/>
            </w:rPr>
          </w:pPr>
        </w:p>
      </w:tc>
      <w:tc>
        <w:tcPr>
          <w:tcW w:w="6156" w:type="dxa"/>
          <w:shd w:val="clear" w:color="auto" w:fill="auto"/>
          <w:vAlign w:val="center"/>
        </w:tcPr>
        <w:p w:rsidR="00DF5E61" w:rsidRPr="002605F7" w:rsidRDefault="00DF5E61" w:rsidP="002605F7">
          <w:pPr>
            <w:pStyle w:val="Footer"/>
            <w:jc w:val="right"/>
            <w:rPr>
              <w:rFonts w:ascii="Arial" w:hAnsi="Arial" w:cs="Arial"/>
              <w:sz w:val="16"/>
              <w:szCs w:val="16"/>
            </w:rPr>
          </w:pPr>
        </w:p>
      </w:tc>
      <w:tc>
        <w:tcPr>
          <w:tcW w:w="1188" w:type="dxa"/>
          <w:shd w:val="clear" w:color="auto" w:fill="auto"/>
          <w:vAlign w:val="center"/>
        </w:tcPr>
        <w:p w:rsidR="00DF5E61" w:rsidRPr="002605F7" w:rsidRDefault="00DF5E61" w:rsidP="002605F7">
          <w:pPr>
            <w:pStyle w:val="Footer"/>
            <w:jc w:val="right"/>
            <w:rPr>
              <w:rFonts w:ascii="Arial" w:hAnsi="Arial" w:cs="Arial"/>
              <w:sz w:val="16"/>
              <w:szCs w:val="16"/>
            </w:rPr>
          </w:pPr>
          <w:r w:rsidRPr="002605F7">
            <w:rPr>
              <w:rFonts w:ascii="Arial" w:hAnsi="Arial" w:cs="Arial"/>
              <w:sz w:val="16"/>
              <w:szCs w:val="16"/>
            </w:rPr>
            <w:t>EN1058</w:t>
          </w:r>
        </w:p>
      </w:tc>
    </w:tr>
    <w:tr w:rsidR="00DF5E61" w:rsidRPr="002605F7" w:rsidTr="002605F7">
      <w:tc>
        <w:tcPr>
          <w:tcW w:w="3672" w:type="dxa"/>
          <w:shd w:val="clear" w:color="auto" w:fill="auto"/>
          <w:vAlign w:val="center"/>
        </w:tcPr>
        <w:p w:rsidR="00DF5E61" w:rsidRPr="002605F7" w:rsidRDefault="00DF5E61" w:rsidP="006B663F">
          <w:pPr>
            <w:pStyle w:val="Footer"/>
            <w:rPr>
              <w:rFonts w:ascii="Arial" w:hAnsi="Arial" w:cs="Arial"/>
              <w:sz w:val="16"/>
              <w:szCs w:val="16"/>
            </w:rPr>
          </w:pPr>
        </w:p>
      </w:tc>
      <w:tc>
        <w:tcPr>
          <w:tcW w:w="6156" w:type="dxa"/>
          <w:shd w:val="clear" w:color="auto" w:fill="auto"/>
          <w:vAlign w:val="center"/>
        </w:tcPr>
        <w:p w:rsidR="00DF5E61" w:rsidRPr="002605F7" w:rsidRDefault="00DF5E61" w:rsidP="00CD2070">
          <w:pPr>
            <w:pStyle w:val="Footer"/>
            <w:rPr>
              <w:rFonts w:ascii="Arial" w:hAnsi="Arial" w:cs="Arial"/>
              <w:sz w:val="16"/>
              <w:szCs w:val="16"/>
            </w:rPr>
          </w:pPr>
          <w:r w:rsidRPr="002605F7">
            <w:rPr>
              <w:rFonts w:ascii="Arial" w:hAnsi="Arial" w:cs="Arial"/>
              <w:sz w:val="16"/>
              <w:szCs w:val="16"/>
            </w:rPr>
            <w:t xml:space="preserve">                                    PAGE </w:t>
          </w:r>
          <w:r w:rsidRPr="002605F7">
            <w:rPr>
              <w:rStyle w:val="PageNumber"/>
              <w:rFonts w:ascii="Arial" w:hAnsi="Arial" w:cs="Arial"/>
              <w:sz w:val="16"/>
              <w:szCs w:val="16"/>
            </w:rPr>
            <w:fldChar w:fldCharType="begin"/>
          </w:r>
          <w:r w:rsidRPr="002605F7">
            <w:rPr>
              <w:rStyle w:val="PageNumber"/>
              <w:rFonts w:ascii="Arial" w:hAnsi="Arial" w:cs="Arial"/>
              <w:sz w:val="16"/>
              <w:szCs w:val="16"/>
            </w:rPr>
            <w:instrText xml:space="preserve"> PAGE </w:instrText>
          </w:r>
          <w:r w:rsidRPr="002605F7">
            <w:rPr>
              <w:rStyle w:val="PageNumber"/>
              <w:rFonts w:ascii="Arial" w:hAnsi="Arial" w:cs="Arial"/>
              <w:sz w:val="16"/>
              <w:szCs w:val="16"/>
            </w:rPr>
            <w:fldChar w:fldCharType="separate"/>
          </w:r>
          <w:r w:rsidR="00CF1574">
            <w:rPr>
              <w:rStyle w:val="PageNumber"/>
              <w:rFonts w:ascii="Arial" w:hAnsi="Arial" w:cs="Arial"/>
              <w:noProof/>
              <w:sz w:val="16"/>
              <w:szCs w:val="16"/>
            </w:rPr>
            <w:t>20</w:t>
          </w:r>
          <w:r w:rsidRPr="002605F7">
            <w:rPr>
              <w:rStyle w:val="PageNumber"/>
              <w:rFonts w:ascii="Arial" w:hAnsi="Arial" w:cs="Arial"/>
              <w:sz w:val="16"/>
              <w:szCs w:val="16"/>
            </w:rPr>
            <w:fldChar w:fldCharType="end"/>
          </w:r>
          <w:r w:rsidRPr="002605F7">
            <w:rPr>
              <w:rStyle w:val="PageNumber"/>
              <w:rFonts w:ascii="Arial" w:hAnsi="Arial" w:cs="Arial"/>
              <w:sz w:val="16"/>
              <w:szCs w:val="16"/>
            </w:rPr>
            <w:t xml:space="preserve"> of </w:t>
          </w:r>
          <w:r w:rsidRPr="002605F7">
            <w:rPr>
              <w:rStyle w:val="PageNumber"/>
              <w:rFonts w:ascii="Arial" w:hAnsi="Arial" w:cs="Arial"/>
              <w:sz w:val="16"/>
              <w:szCs w:val="16"/>
            </w:rPr>
            <w:fldChar w:fldCharType="begin"/>
          </w:r>
          <w:r w:rsidRPr="002605F7">
            <w:rPr>
              <w:rStyle w:val="PageNumber"/>
              <w:rFonts w:ascii="Arial" w:hAnsi="Arial" w:cs="Arial"/>
              <w:sz w:val="16"/>
              <w:szCs w:val="16"/>
            </w:rPr>
            <w:instrText xml:space="preserve"> NUMPAGES </w:instrText>
          </w:r>
          <w:r w:rsidRPr="002605F7">
            <w:rPr>
              <w:rStyle w:val="PageNumber"/>
              <w:rFonts w:ascii="Arial" w:hAnsi="Arial" w:cs="Arial"/>
              <w:sz w:val="16"/>
              <w:szCs w:val="16"/>
            </w:rPr>
            <w:fldChar w:fldCharType="separate"/>
          </w:r>
          <w:r w:rsidR="00CF1574">
            <w:rPr>
              <w:rStyle w:val="PageNumber"/>
              <w:rFonts w:ascii="Arial" w:hAnsi="Arial" w:cs="Arial"/>
              <w:noProof/>
              <w:sz w:val="16"/>
              <w:szCs w:val="16"/>
            </w:rPr>
            <w:t>47</w:t>
          </w:r>
          <w:r w:rsidRPr="002605F7">
            <w:rPr>
              <w:rStyle w:val="PageNumber"/>
              <w:rFonts w:ascii="Arial" w:hAnsi="Arial" w:cs="Arial"/>
              <w:sz w:val="16"/>
              <w:szCs w:val="16"/>
            </w:rPr>
            <w:fldChar w:fldCharType="end"/>
          </w:r>
        </w:p>
      </w:tc>
      <w:tc>
        <w:tcPr>
          <w:tcW w:w="1188" w:type="dxa"/>
          <w:shd w:val="clear" w:color="auto" w:fill="auto"/>
          <w:vAlign w:val="center"/>
        </w:tcPr>
        <w:p w:rsidR="00DF5E61" w:rsidRPr="002605F7" w:rsidRDefault="00DF5E61" w:rsidP="001B1185">
          <w:pPr>
            <w:pStyle w:val="Footer"/>
            <w:jc w:val="right"/>
            <w:rPr>
              <w:rFonts w:ascii="Arial" w:hAnsi="Arial" w:cs="Arial"/>
              <w:sz w:val="16"/>
              <w:szCs w:val="16"/>
            </w:rPr>
          </w:pPr>
          <w:r w:rsidRPr="002605F7">
            <w:rPr>
              <w:rFonts w:ascii="Arial" w:hAnsi="Arial" w:cs="Arial"/>
              <w:sz w:val="16"/>
              <w:szCs w:val="16"/>
            </w:rPr>
            <w:t>REV</w:t>
          </w:r>
          <w:r w:rsidRPr="00476262">
            <w:rPr>
              <w:rFonts w:ascii="Arial" w:hAnsi="Arial" w:cs="Arial"/>
              <w:color w:val="FF0000"/>
              <w:sz w:val="16"/>
              <w:szCs w:val="16"/>
            </w:rPr>
            <w:t xml:space="preserve"> </w:t>
          </w:r>
          <w:r>
            <w:rPr>
              <w:rFonts w:ascii="Arial" w:hAnsi="Arial" w:cs="Arial"/>
              <w:color w:val="FF0000"/>
              <w:sz w:val="16"/>
              <w:szCs w:val="16"/>
            </w:rPr>
            <w:t>C</w:t>
          </w:r>
        </w:p>
      </w:tc>
    </w:tr>
  </w:tbl>
  <w:p w:rsidR="00DF5E61" w:rsidRPr="00895072" w:rsidRDefault="00DF5E61"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DF5E61" w:rsidRPr="006B663F" w:rsidRDefault="00DF5E61" w:rsidP="006B663F">
    <w:pPr>
      <w:pStyle w:val="Footer"/>
    </w:pPr>
  </w:p>
  <w:p w:rsidR="00DF5E61" w:rsidRDefault="00DF5E6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E61" w:rsidRDefault="00DF5E61">
      <w:r>
        <w:separator/>
      </w:r>
    </w:p>
    <w:p w:rsidR="00DF5E61" w:rsidRDefault="00DF5E61"/>
    <w:p w:rsidR="00DF5E61" w:rsidRDefault="00DF5E61"/>
    <w:p w:rsidR="00DF5E61" w:rsidRDefault="00DF5E61"/>
    <w:p w:rsidR="00DF5E61" w:rsidRDefault="00DF5E61"/>
  </w:footnote>
  <w:footnote w:type="continuationSeparator" w:id="0">
    <w:p w:rsidR="00DF5E61" w:rsidRDefault="00DF5E61">
      <w:r>
        <w:continuationSeparator/>
      </w:r>
    </w:p>
    <w:p w:rsidR="00DF5E61" w:rsidRDefault="00DF5E61"/>
    <w:p w:rsidR="00DF5E61" w:rsidRDefault="00DF5E61"/>
    <w:p w:rsidR="00DF5E61" w:rsidRDefault="00DF5E61"/>
    <w:p w:rsidR="00DF5E61" w:rsidRDefault="00DF5E6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E61" w:rsidRDefault="00DF5E61" w:rsidP="00164615">
    <w:pPr>
      <w:pStyle w:val="Header"/>
      <w:rPr>
        <w:sz w:val="18"/>
      </w:rPr>
    </w:pPr>
    <w:r>
      <w:rPr>
        <w:rFonts w:ascii="Arial" w:hAnsi="Arial"/>
        <w:noProof/>
        <w:sz w:val="28"/>
      </w:rPr>
      <w:drawing>
        <wp:anchor distT="0" distB="0" distL="114300" distR="114300" simplePos="0" relativeHeight="251660288" behindDoc="0" locked="0" layoutInCell="1" allowOverlap="1" wp14:anchorId="583844BD" wp14:editId="01B1F8DB">
          <wp:simplePos x="0" y="0"/>
          <wp:positionH relativeFrom="column">
            <wp:posOffset>4890135</wp:posOffset>
          </wp:positionH>
          <wp:positionV relativeFrom="paragraph">
            <wp:posOffset>40640</wp:posOffset>
          </wp:positionV>
          <wp:extent cx="1905000" cy="514350"/>
          <wp:effectExtent l="0" t="0" r="0" b="0"/>
          <wp:wrapSquare wrapText="bothSides"/>
          <wp:docPr id="49"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9264" behindDoc="0" locked="0" layoutInCell="1" allowOverlap="1" wp14:anchorId="23A49625" wp14:editId="7C20BFD7">
          <wp:simplePos x="0" y="0"/>
          <wp:positionH relativeFrom="column">
            <wp:posOffset>89535</wp:posOffset>
          </wp:positionH>
          <wp:positionV relativeFrom="paragraph">
            <wp:posOffset>40640</wp:posOffset>
          </wp:positionV>
          <wp:extent cx="3327400" cy="476250"/>
          <wp:effectExtent l="0" t="0" r="0" b="0"/>
          <wp:wrapSquare wrapText="bothSides"/>
          <wp:docPr id="50" name="Picture 50"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E61" w:rsidRDefault="00DF5E61" w:rsidP="00164615">
    <w:pPr>
      <w:rPr>
        <w:rFonts w:ascii="Arial" w:hAnsi="Arial"/>
        <w:sz w:val="28"/>
      </w:rPr>
    </w:pPr>
  </w:p>
  <w:p w:rsidR="00DF5E61" w:rsidRDefault="00DF5E61" w:rsidP="00164615">
    <w:pPr>
      <w:jc w:val="center"/>
      <w:rPr>
        <w:rFonts w:ascii="Arial" w:hAnsi="Arial"/>
        <w:sz w:val="28"/>
      </w:rPr>
    </w:pPr>
  </w:p>
  <w:p w:rsidR="00DF5E61" w:rsidRDefault="00DF5E61" w:rsidP="00164615">
    <w:pPr>
      <w:jc w:val="center"/>
      <w:rPr>
        <w:rFonts w:ascii="Arial" w:hAnsi="Arial"/>
        <w:sz w:val="28"/>
      </w:rPr>
    </w:pPr>
  </w:p>
  <w:p w:rsidR="00DF5E61" w:rsidRPr="00FA50E8" w:rsidRDefault="00DF5E61" w:rsidP="00164615">
    <w:pPr>
      <w:jc w:val="center"/>
      <w:rPr>
        <w:rFonts w:ascii="Arial" w:hAnsi="Arial"/>
        <w:b/>
      </w:rPr>
    </w:pPr>
    <w:r w:rsidRPr="006C2FD8">
      <w:rPr>
        <w:rFonts w:ascii="Arial" w:hAnsi="Arial"/>
        <w:sz w:val="28"/>
      </w:rPr>
      <w:t xml:space="preserve">User Guide: </w:t>
    </w:r>
    <w:r>
      <w:rPr>
        <w:rFonts w:ascii="Arial" w:hAnsi="Arial"/>
        <w:sz w:val="28"/>
      </w:rPr>
      <w:t>Connectors</w:t>
    </w:r>
  </w:p>
  <w:p w:rsidR="00DF5E61" w:rsidRDefault="00DF5E61">
    <w:pPr>
      <w:pStyle w:val="Header"/>
    </w:pPr>
  </w:p>
  <w:p w:rsidR="00DF5E61" w:rsidRDefault="00DF5E6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1FC6C84"/>
    <w:lvl w:ilvl="0">
      <w:start w:val="1"/>
      <w:numFmt w:val="decimal"/>
      <w:pStyle w:val="ListNumber2"/>
      <w:lvlText w:val="%1."/>
      <w:lvlJc w:val="left"/>
      <w:pPr>
        <w:tabs>
          <w:tab w:val="num" w:pos="720"/>
        </w:tabs>
        <w:ind w:left="720" w:hanging="360"/>
      </w:pPr>
    </w:lvl>
  </w:abstractNum>
  <w:abstractNum w:abstractNumId="1" w15:restartNumberingAfterBreak="0">
    <w:nsid w:val="003B77C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4680"/>
        </w:tabs>
        <w:ind w:left="432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290731A7"/>
    <w:multiLevelType w:val="multilevel"/>
    <w:tmpl w:val="0C52E7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AD436A0"/>
    <w:multiLevelType w:val="hybridMultilevel"/>
    <w:tmpl w:val="4B84642A"/>
    <w:lvl w:ilvl="0" w:tplc="48EABE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D4E6030">
      <w:start w:val="1"/>
      <w:numFmt w:val="lowerRoman"/>
      <w:pStyle w:val="ParagraphList4"/>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5C4DD3"/>
    <w:multiLevelType w:val="hybridMultilevel"/>
    <w:tmpl w:val="4354731C"/>
    <w:lvl w:ilvl="0" w:tplc="93549466">
      <w:start w:val="1"/>
      <w:numFmt w:val="upperLetter"/>
      <w:pStyle w:val="ListParagraph"/>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21846CA"/>
    <w:multiLevelType w:val="hybridMultilevel"/>
    <w:tmpl w:val="09AC534E"/>
    <w:lvl w:ilvl="0" w:tplc="4BF44120">
      <w:start w:val="1"/>
      <w:numFmt w:val="lowerRoman"/>
      <w:pStyle w:val="ListParagraphLevel2"/>
      <w:lvlText w:val="%1."/>
      <w:lvlJc w:val="right"/>
      <w:pPr>
        <w:ind w:left="2250" w:hanging="360"/>
      </w:pPr>
      <w:rPr>
        <w:rFonts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3690" w:hanging="360"/>
      </w:pPr>
      <w:rPr>
        <w:rFonts w:ascii="Wingdings" w:hAnsi="Wingdings" w:hint="default"/>
      </w:rPr>
    </w:lvl>
    <w:lvl w:ilvl="3" w:tplc="0409000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num w:numId="1">
    <w:abstractNumId w:val="1"/>
  </w:num>
  <w:num w:numId="2">
    <w:abstractNumId w:val="2"/>
  </w:num>
  <w:num w:numId="3">
    <w:abstractNumId w:val="3"/>
  </w:num>
  <w:num w:numId="4">
    <w:abstractNumId w:val="4"/>
    <w:lvlOverride w:ilvl="0">
      <w:startOverride w:val="1"/>
    </w:lvlOverride>
  </w:num>
  <w:num w:numId="5">
    <w:abstractNumId w:val="0"/>
  </w:num>
  <w:num w:numId="6">
    <w:abstractNumId w:val="4"/>
    <w:lvlOverride w:ilvl="0">
      <w:startOverride w:val="1"/>
    </w:lvlOverride>
  </w:num>
  <w:num w:numId="7">
    <w:abstractNumId w:val="4"/>
    <w:lvlOverride w:ilvl="0">
      <w:startOverride w:val="1"/>
    </w:lvlOverride>
  </w:num>
  <w:num w:numId="8">
    <w:abstractNumId w:val="5"/>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5"/>
    <w:lvlOverride w:ilvl="0">
      <w:startOverride w:val="1"/>
    </w:lvlOverride>
  </w:num>
  <w:num w:numId="21">
    <w:abstractNumId w:val="4"/>
    <w:lvlOverride w:ilvl="0">
      <w:startOverride w:val="1"/>
    </w:lvlOverride>
  </w:num>
  <w:num w:numId="22">
    <w:abstractNumId w:val="5"/>
    <w:lvlOverride w:ilvl="0">
      <w:startOverride w:val="1"/>
    </w:lvlOverride>
  </w:num>
  <w:num w:numId="23">
    <w:abstractNumId w:val="4"/>
  </w:num>
  <w:num w:numId="24">
    <w:abstractNumId w:val="5"/>
    <w:lvlOverride w:ilvl="0">
      <w:startOverride w:val="1"/>
    </w:lvlOverride>
  </w:num>
  <w:num w:numId="25">
    <w:abstractNumId w:val="5"/>
    <w:lvlOverride w:ilvl="0">
      <w:startOverride w:val="1"/>
    </w:lvlOverride>
  </w:num>
  <w:num w:numId="26">
    <w:abstractNumId w:val="4"/>
    <w:lvlOverride w:ilvl="0">
      <w:startOverride w:val="1"/>
    </w:lvlOverride>
  </w:num>
  <w:num w:numId="27">
    <w:abstractNumId w:val="5"/>
    <w:lvlOverride w:ilvl="0">
      <w:startOverride w:val="1"/>
    </w:lvlOverride>
  </w:num>
  <w:num w:numId="28">
    <w:abstractNumId w:val="4"/>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4"/>
    <w:lvlOverride w:ilvl="0">
      <w:startOverride w:val="1"/>
    </w:lvlOverride>
  </w:num>
  <w:num w:numId="32">
    <w:abstractNumId w:val="5"/>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4"/>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5"/>
    <w:lvlOverride w:ilvl="0">
      <w:startOverride w:val="1"/>
    </w:lvlOverride>
  </w:num>
  <w:num w:numId="50">
    <w:abstractNumId w:val="5"/>
    <w:lvlOverride w:ilvl="0">
      <w:startOverride w:val="1"/>
    </w:lvlOverride>
  </w:num>
  <w:num w:numId="51">
    <w:abstractNumId w:val="5"/>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2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0244D"/>
    <w:rsid w:val="0002150F"/>
    <w:rsid w:val="00023B57"/>
    <w:rsid w:val="0004140A"/>
    <w:rsid w:val="00046C6D"/>
    <w:rsid w:val="00051689"/>
    <w:rsid w:val="0007744B"/>
    <w:rsid w:val="00084AD6"/>
    <w:rsid w:val="000905D1"/>
    <w:rsid w:val="0009332C"/>
    <w:rsid w:val="000B151E"/>
    <w:rsid w:val="000B48F6"/>
    <w:rsid w:val="000B74F1"/>
    <w:rsid w:val="000C13E4"/>
    <w:rsid w:val="000C779C"/>
    <w:rsid w:val="000E3BBF"/>
    <w:rsid w:val="000E6BAA"/>
    <w:rsid w:val="000F105A"/>
    <w:rsid w:val="000F58DC"/>
    <w:rsid w:val="00110CE5"/>
    <w:rsid w:val="00123F3F"/>
    <w:rsid w:val="00136594"/>
    <w:rsid w:val="0013766C"/>
    <w:rsid w:val="00162423"/>
    <w:rsid w:val="00164615"/>
    <w:rsid w:val="00164EC2"/>
    <w:rsid w:val="0016707C"/>
    <w:rsid w:val="0018457E"/>
    <w:rsid w:val="001858D5"/>
    <w:rsid w:val="00186F41"/>
    <w:rsid w:val="001918CD"/>
    <w:rsid w:val="001A433C"/>
    <w:rsid w:val="001A5F1D"/>
    <w:rsid w:val="001B1185"/>
    <w:rsid w:val="001B1BE0"/>
    <w:rsid w:val="001B76AA"/>
    <w:rsid w:val="001C2F32"/>
    <w:rsid w:val="001D5130"/>
    <w:rsid w:val="001D699F"/>
    <w:rsid w:val="001D7022"/>
    <w:rsid w:val="001E363C"/>
    <w:rsid w:val="001E6D05"/>
    <w:rsid w:val="001F0696"/>
    <w:rsid w:val="002018F9"/>
    <w:rsid w:val="0020472B"/>
    <w:rsid w:val="0020547D"/>
    <w:rsid w:val="00206289"/>
    <w:rsid w:val="00207846"/>
    <w:rsid w:val="002079BD"/>
    <w:rsid w:val="0021024D"/>
    <w:rsid w:val="002142E1"/>
    <w:rsid w:val="0021634B"/>
    <w:rsid w:val="00223773"/>
    <w:rsid w:val="0022518E"/>
    <w:rsid w:val="002446D8"/>
    <w:rsid w:val="00251F6E"/>
    <w:rsid w:val="002605F7"/>
    <w:rsid w:val="00263341"/>
    <w:rsid w:val="002676B7"/>
    <w:rsid w:val="00271440"/>
    <w:rsid w:val="00273E0E"/>
    <w:rsid w:val="00275409"/>
    <w:rsid w:val="00292B5F"/>
    <w:rsid w:val="002A2E02"/>
    <w:rsid w:val="002B2549"/>
    <w:rsid w:val="002B4C82"/>
    <w:rsid w:val="002C404E"/>
    <w:rsid w:val="002C4369"/>
    <w:rsid w:val="002D4C9B"/>
    <w:rsid w:val="0030710F"/>
    <w:rsid w:val="00311C66"/>
    <w:rsid w:val="003263A4"/>
    <w:rsid w:val="00330870"/>
    <w:rsid w:val="0033254F"/>
    <w:rsid w:val="00336957"/>
    <w:rsid w:val="00341258"/>
    <w:rsid w:val="003500AD"/>
    <w:rsid w:val="00357C9B"/>
    <w:rsid w:val="00367B08"/>
    <w:rsid w:val="00391071"/>
    <w:rsid w:val="003A0B9F"/>
    <w:rsid w:val="003A4092"/>
    <w:rsid w:val="003A6CB9"/>
    <w:rsid w:val="003A7460"/>
    <w:rsid w:val="003B4B67"/>
    <w:rsid w:val="003D1065"/>
    <w:rsid w:val="003D5A2F"/>
    <w:rsid w:val="003E6DC5"/>
    <w:rsid w:val="00400A98"/>
    <w:rsid w:val="004021FC"/>
    <w:rsid w:val="00414952"/>
    <w:rsid w:val="004313F1"/>
    <w:rsid w:val="00433393"/>
    <w:rsid w:val="00452F3E"/>
    <w:rsid w:val="0046508F"/>
    <w:rsid w:val="00476262"/>
    <w:rsid w:val="00485ED6"/>
    <w:rsid w:val="004B3295"/>
    <w:rsid w:val="004B6872"/>
    <w:rsid w:val="004C30AC"/>
    <w:rsid w:val="004D350D"/>
    <w:rsid w:val="004D6A93"/>
    <w:rsid w:val="004E353B"/>
    <w:rsid w:val="004F2E2C"/>
    <w:rsid w:val="004F38FC"/>
    <w:rsid w:val="0050712D"/>
    <w:rsid w:val="0051488F"/>
    <w:rsid w:val="00527808"/>
    <w:rsid w:val="00537F02"/>
    <w:rsid w:val="005651D4"/>
    <w:rsid w:val="005732FB"/>
    <w:rsid w:val="005856B4"/>
    <w:rsid w:val="00585B96"/>
    <w:rsid w:val="00591DA1"/>
    <w:rsid w:val="00593A2D"/>
    <w:rsid w:val="00597BA8"/>
    <w:rsid w:val="005A7BC3"/>
    <w:rsid w:val="005B6DF3"/>
    <w:rsid w:val="005C2C33"/>
    <w:rsid w:val="005D3D3D"/>
    <w:rsid w:val="005E245A"/>
    <w:rsid w:val="005E5931"/>
    <w:rsid w:val="005F6FF6"/>
    <w:rsid w:val="00606072"/>
    <w:rsid w:val="006146EF"/>
    <w:rsid w:val="00614CD4"/>
    <w:rsid w:val="006208BA"/>
    <w:rsid w:val="00627FD4"/>
    <w:rsid w:val="00631461"/>
    <w:rsid w:val="00635DD2"/>
    <w:rsid w:val="0064210B"/>
    <w:rsid w:val="00642164"/>
    <w:rsid w:val="006435C0"/>
    <w:rsid w:val="006644B1"/>
    <w:rsid w:val="006657BB"/>
    <w:rsid w:val="00674652"/>
    <w:rsid w:val="00675153"/>
    <w:rsid w:val="006A0208"/>
    <w:rsid w:val="006A6855"/>
    <w:rsid w:val="006A7446"/>
    <w:rsid w:val="006B663F"/>
    <w:rsid w:val="006C2FD8"/>
    <w:rsid w:val="006C43AC"/>
    <w:rsid w:val="006C4659"/>
    <w:rsid w:val="006D29DB"/>
    <w:rsid w:val="006D2D6F"/>
    <w:rsid w:val="006D40EC"/>
    <w:rsid w:val="006E0843"/>
    <w:rsid w:val="006F0AE9"/>
    <w:rsid w:val="006F708F"/>
    <w:rsid w:val="007101B1"/>
    <w:rsid w:val="00715712"/>
    <w:rsid w:val="00721F0C"/>
    <w:rsid w:val="007237ED"/>
    <w:rsid w:val="007345DE"/>
    <w:rsid w:val="007378FE"/>
    <w:rsid w:val="00742BE0"/>
    <w:rsid w:val="007624CE"/>
    <w:rsid w:val="007655C8"/>
    <w:rsid w:val="007815D3"/>
    <w:rsid w:val="007A05F6"/>
    <w:rsid w:val="007A2E0D"/>
    <w:rsid w:val="007B4E7D"/>
    <w:rsid w:val="007B741E"/>
    <w:rsid w:val="007C1B15"/>
    <w:rsid w:val="007D2CD2"/>
    <w:rsid w:val="007D68C9"/>
    <w:rsid w:val="007E11B1"/>
    <w:rsid w:val="007F3C32"/>
    <w:rsid w:val="008035BB"/>
    <w:rsid w:val="008066A0"/>
    <w:rsid w:val="00810EB5"/>
    <w:rsid w:val="00811141"/>
    <w:rsid w:val="00827C4B"/>
    <w:rsid w:val="0084542F"/>
    <w:rsid w:val="00846C8C"/>
    <w:rsid w:val="0087435F"/>
    <w:rsid w:val="00895072"/>
    <w:rsid w:val="008A0677"/>
    <w:rsid w:val="008B79AF"/>
    <w:rsid w:val="008C0217"/>
    <w:rsid w:val="008D1BCA"/>
    <w:rsid w:val="008D1D06"/>
    <w:rsid w:val="008D7942"/>
    <w:rsid w:val="008E66DE"/>
    <w:rsid w:val="008E6C47"/>
    <w:rsid w:val="008F4CC5"/>
    <w:rsid w:val="00900AD7"/>
    <w:rsid w:val="00900D64"/>
    <w:rsid w:val="00927B8B"/>
    <w:rsid w:val="009353A2"/>
    <w:rsid w:val="0094384E"/>
    <w:rsid w:val="0095118E"/>
    <w:rsid w:val="00961503"/>
    <w:rsid w:val="00982082"/>
    <w:rsid w:val="0098451E"/>
    <w:rsid w:val="0099069D"/>
    <w:rsid w:val="00990D59"/>
    <w:rsid w:val="00991C41"/>
    <w:rsid w:val="009A1455"/>
    <w:rsid w:val="009C18E7"/>
    <w:rsid w:val="009C2845"/>
    <w:rsid w:val="009C7C6B"/>
    <w:rsid w:val="009D7AFC"/>
    <w:rsid w:val="009E5483"/>
    <w:rsid w:val="00A004A9"/>
    <w:rsid w:val="00A00939"/>
    <w:rsid w:val="00A00F1E"/>
    <w:rsid w:val="00A018E3"/>
    <w:rsid w:val="00A04015"/>
    <w:rsid w:val="00A07C73"/>
    <w:rsid w:val="00A118FB"/>
    <w:rsid w:val="00A165E4"/>
    <w:rsid w:val="00A25426"/>
    <w:rsid w:val="00A25E93"/>
    <w:rsid w:val="00A30910"/>
    <w:rsid w:val="00A31A62"/>
    <w:rsid w:val="00A35481"/>
    <w:rsid w:val="00A355D2"/>
    <w:rsid w:val="00A36AB7"/>
    <w:rsid w:val="00A46EF4"/>
    <w:rsid w:val="00A50C1E"/>
    <w:rsid w:val="00A60538"/>
    <w:rsid w:val="00A61116"/>
    <w:rsid w:val="00A6329F"/>
    <w:rsid w:val="00A65695"/>
    <w:rsid w:val="00A7212E"/>
    <w:rsid w:val="00A72898"/>
    <w:rsid w:val="00A747DA"/>
    <w:rsid w:val="00AA0175"/>
    <w:rsid w:val="00AA4301"/>
    <w:rsid w:val="00AA7836"/>
    <w:rsid w:val="00AB30F6"/>
    <w:rsid w:val="00AB32EF"/>
    <w:rsid w:val="00AC3684"/>
    <w:rsid w:val="00AE0F28"/>
    <w:rsid w:val="00AE6BBD"/>
    <w:rsid w:val="00B025B5"/>
    <w:rsid w:val="00B0363C"/>
    <w:rsid w:val="00B059E4"/>
    <w:rsid w:val="00B16564"/>
    <w:rsid w:val="00B16689"/>
    <w:rsid w:val="00B24AF1"/>
    <w:rsid w:val="00B40D28"/>
    <w:rsid w:val="00B42691"/>
    <w:rsid w:val="00B443C1"/>
    <w:rsid w:val="00B453C7"/>
    <w:rsid w:val="00B45E83"/>
    <w:rsid w:val="00B579AC"/>
    <w:rsid w:val="00B61CAA"/>
    <w:rsid w:val="00B63CF4"/>
    <w:rsid w:val="00B64061"/>
    <w:rsid w:val="00B8294C"/>
    <w:rsid w:val="00BA032F"/>
    <w:rsid w:val="00BB4667"/>
    <w:rsid w:val="00BC07CA"/>
    <w:rsid w:val="00BC350F"/>
    <w:rsid w:val="00BC44F4"/>
    <w:rsid w:val="00BE3190"/>
    <w:rsid w:val="00BE6262"/>
    <w:rsid w:val="00BF0CC6"/>
    <w:rsid w:val="00BF0E56"/>
    <w:rsid w:val="00BF437A"/>
    <w:rsid w:val="00BF4A0C"/>
    <w:rsid w:val="00C00FEA"/>
    <w:rsid w:val="00C32F91"/>
    <w:rsid w:val="00C348DA"/>
    <w:rsid w:val="00C46763"/>
    <w:rsid w:val="00C53EA6"/>
    <w:rsid w:val="00C623B9"/>
    <w:rsid w:val="00C67CD5"/>
    <w:rsid w:val="00C700F2"/>
    <w:rsid w:val="00C729B5"/>
    <w:rsid w:val="00C913E0"/>
    <w:rsid w:val="00CA0DC1"/>
    <w:rsid w:val="00CA2396"/>
    <w:rsid w:val="00CB59C2"/>
    <w:rsid w:val="00CD2070"/>
    <w:rsid w:val="00CD2529"/>
    <w:rsid w:val="00CE5031"/>
    <w:rsid w:val="00CE7F72"/>
    <w:rsid w:val="00CF1574"/>
    <w:rsid w:val="00CF4C4F"/>
    <w:rsid w:val="00D03B58"/>
    <w:rsid w:val="00D04DF5"/>
    <w:rsid w:val="00D100E3"/>
    <w:rsid w:val="00D21FDE"/>
    <w:rsid w:val="00D22E8D"/>
    <w:rsid w:val="00D3081E"/>
    <w:rsid w:val="00D46CCD"/>
    <w:rsid w:val="00D54C05"/>
    <w:rsid w:val="00D55040"/>
    <w:rsid w:val="00D56030"/>
    <w:rsid w:val="00D71CFE"/>
    <w:rsid w:val="00D91357"/>
    <w:rsid w:val="00D935D7"/>
    <w:rsid w:val="00DA212A"/>
    <w:rsid w:val="00DB2BDA"/>
    <w:rsid w:val="00DC111E"/>
    <w:rsid w:val="00DC1632"/>
    <w:rsid w:val="00DD158D"/>
    <w:rsid w:val="00DE264C"/>
    <w:rsid w:val="00DE4E8B"/>
    <w:rsid w:val="00DF5E61"/>
    <w:rsid w:val="00E052BF"/>
    <w:rsid w:val="00E101F1"/>
    <w:rsid w:val="00E15485"/>
    <w:rsid w:val="00E16200"/>
    <w:rsid w:val="00E2379F"/>
    <w:rsid w:val="00E3677A"/>
    <w:rsid w:val="00E52623"/>
    <w:rsid w:val="00E636ED"/>
    <w:rsid w:val="00E64064"/>
    <w:rsid w:val="00E67897"/>
    <w:rsid w:val="00E7224F"/>
    <w:rsid w:val="00E80F5F"/>
    <w:rsid w:val="00E81CF2"/>
    <w:rsid w:val="00E83BAE"/>
    <w:rsid w:val="00E8549F"/>
    <w:rsid w:val="00E935C3"/>
    <w:rsid w:val="00EA5B7E"/>
    <w:rsid w:val="00EB06A7"/>
    <w:rsid w:val="00EB65E9"/>
    <w:rsid w:val="00EC2EE3"/>
    <w:rsid w:val="00EC31A9"/>
    <w:rsid w:val="00EC4F9D"/>
    <w:rsid w:val="00EC655C"/>
    <w:rsid w:val="00EE2CB2"/>
    <w:rsid w:val="00EE71C1"/>
    <w:rsid w:val="00F01517"/>
    <w:rsid w:val="00F27B38"/>
    <w:rsid w:val="00F30360"/>
    <w:rsid w:val="00F370D9"/>
    <w:rsid w:val="00F40CA4"/>
    <w:rsid w:val="00F418A9"/>
    <w:rsid w:val="00F53273"/>
    <w:rsid w:val="00F56739"/>
    <w:rsid w:val="00F668F3"/>
    <w:rsid w:val="00F715F2"/>
    <w:rsid w:val="00F7367D"/>
    <w:rsid w:val="00F90665"/>
    <w:rsid w:val="00F940FF"/>
    <w:rsid w:val="00F94374"/>
    <w:rsid w:val="00F969E6"/>
    <w:rsid w:val="00FA50E8"/>
    <w:rsid w:val="00FB27C9"/>
    <w:rsid w:val="00FB6FCC"/>
    <w:rsid w:val="00FC2F51"/>
    <w:rsid w:val="00FC316B"/>
    <w:rsid w:val="00FC487A"/>
    <w:rsid w:val="00FE1BE1"/>
    <w:rsid w:val="00FF6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83719521-C7EE-484B-B4A2-59BFA1DB5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8E3"/>
    <w:pPr>
      <w:overflowPunct w:val="0"/>
      <w:autoSpaceDE w:val="0"/>
      <w:autoSpaceDN w:val="0"/>
      <w:adjustRightInd w:val="0"/>
      <w:textAlignment w:val="baseline"/>
    </w:pPr>
  </w:style>
  <w:style w:type="paragraph" w:styleId="Heading1">
    <w:name w:val="heading 1"/>
    <w:basedOn w:val="Normal"/>
    <w:next w:val="Normal"/>
    <w:link w:val="Heading1Char"/>
    <w:qFormat/>
    <w:rsid w:val="0095118E"/>
    <w:pPr>
      <w:keepNext/>
      <w:keepLines/>
      <w:numPr>
        <w:numId w:val="2"/>
      </w:numPr>
      <w:spacing w:before="24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nhideWhenUsed/>
    <w:qFormat/>
    <w:rsid w:val="0095118E"/>
    <w:pPr>
      <w:keepNext/>
      <w:keepLines/>
      <w:numPr>
        <w:ilvl w:val="1"/>
        <w:numId w:val="2"/>
      </w:numPr>
      <w:spacing w:before="4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nhideWhenUsed/>
    <w:qFormat/>
    <w:rsid w:val="00811141"/>
    <w:pPr>
      <w:keepNext/>
      <w:keepLines/>
      <w:numPr>
        <w:ilvl w:val="2"/>
        <w:numId w:val="2"/>
      </w:numPr>
      <w:spacing w:before="40"/>
      <w:ind w:left="117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nhideWhenUsed/>
    <w:qFormat/>
    <w:rsid w:val="00AA4301"/>
    <w:pPr>
      <w:keepNext/>
      <w:keepLines/>
      <w:numPr>
        <w:ilvl w:val="3"/>
        <w:numId w:val="2"/>
      </w:numPr>
      <w:spacing w:before="40"/>
      <w:ind w:left="1890"/>
      <w:outlineLvl w:val="3"/>
    </w:pPr>
    <w:rPr>
      <w:rFonts w:asciiTheme="majorHAnsi" w:eastAsiaTheme="majorEastAsia" w:hAnsiTheme="majorHAnsi" w:cstheme="majorBidi"/>
      <w:iCs/>
      <w:sz w:val="24"/>
      <w:szCs w:val="24"/>
    </w:rPr>
  </w:style>
  <w:style w:type="paragraph" w:styleId="Heading5">
    <w:name w:val="heading 5"/>
    <w:basedOn w:val="Normal"/>
    <w:next w:val="Normal"/>
    <w:link w:val="Heading5Char"/>
    <w:semiHidden/>
    <w:unhideWhenUsed/>
    <w:qFormat/>
    <w:rsid w:val="00811141"/>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811141"/>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811141"/>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81114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1114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styleId="CommentReference">
    <w:name w:val="annotation reference"/>
    <w:semiHidden/>
    <w:rsid w:val="0046508F"/>
    <w:rPr>
      <w:sz w:val="16"/>
      <w:szCs w:val="16"/>
    </w:rPr>
  </w:style>
  <w:style w:type="paragraph" w:styleId="CommentText">
    <w:name w:val="annotation text"/>
    <w:basedOn w:val="Normal"/>
    <w:link w:val="CommentTextChar"/>
    <w:semiHidden/>
    <w:rsid w:val="0046508F"/>
  </w:style>
  <w:style w:type="character" w:styleId="Hyperlink">
    <w:name w:val="Hyperlink"/>
    <w:uiPriority w:val="99"/>
    <w:rsid w:val="0018457E"/>
    <w:rPr>
      <w:color w:val="0000FF"/>
      <w:u w:val="single"/>
    </w:rPr>
  </w:style>
  <w:style w:type="numbering" w:styleId="111111">
    <w:name w:val="Outline List 2"/>
    <w:basedOn w:val="NoList"/>
    <w:rsid w:val="0018457E"/>
    <w:pPr>
      <w:numPr>
        <w:numId w:val="1"/>
      </w:numPr>
    </w:pPr>
  </w:style>
  <w:style w:type="table" w:styleId="TableGrid7">
    <w:name w:val="Table Grid 7"/>
    <w:basedOn w:val="TableNormal"/>
    <w:rsid w:val="0018457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EndnoteText">
    <w:name w:val="endnote text"/>
    <w:basedOn w:val="Normal"/>
    <w:semiHidden/>
    <w:rsid w:val="0018457E"/>
    <w:pPr>
      <w:overflowPunct/>
      <w:autoSpaceDE/>
      <w:autoSpaceDN/>
      <w:adjustRightInd/>
      <w:textAlignment w:val="auto"/>
    </w:pPr>
  </w:style>
  <w:style w:type="character" w:styleId="EndnoteReference">
    <w:name w:val="endnote reference"/>
    <w:semiHidden/>
    <w:rsid w:val="0018457E"/>
    <w:rPr>
      <w:vertAlign w:val="superscript"/>
    </w:rPr>
  </w:style>
  <w:style w:type="paragraph" w:styleId="BalloonText">
    <w:name w:val="Balloon Text"/>
    <w:basedOn w:val="Normal"/>
    <w:link w:val="BalloonTextChar"/>
    <w:rsid w:val="001B1BE0"/>
    <w:rPr>
      <w:rFonts w:ascii="Tahoma" w:hAnsi="Tahoma" w:cs="Tahoma"/>
      <w:sz w:val="16"/>
      <w:szCs w:val="16"/>
    </w:rPr>
  </w:style>
  <w:style w:type="character" w:customStyle="1" w:styleId="BalloonTextChar">
    <w:name w:val="Balloon Text Char"/>
    <w:link w:val="BalloonText"/>
    <w:rsid w:val="001B1BE0"/>
    <w:rPr>
      <w:rFonts w:ascii="Tahoma" w:hAnsi="Tahoma" w:cs="Tahoma"/>
      <w:sz w:val="16"/>
      <w:szCs w:val="16"/>
    </w:rPr>
  </w:style>
  <w:style w:type="character" w:styleId="FollowedHyperlink">
    <w:name w:val="FollowedHyperlink"/>
    <w:basedOn w:val="DefaultParagraphFont"/>
    <w:rsid w:val="00F668F3"/>
    <w:rPr>
      <w:color w:val="800080" w:themeColor="followedHyperlink"/>
      <w:u w:val="single"/>
    </w:rPr>
  </w:style>
  <w:style w:type="paragraph" w:styleId="CommentSubject">
    <w:name w:val="annotation subject"/>
    <w:basedOn w:val="CommentText"/>
    <w:next w:val="CommentText"/>
    <w:link w:val="CommentSubjectChar"/>
    <w:rsid w:val="00F668F3"/>
    <w:rPr>
      <w:b/>
      <w:bCs/>
    </w:rPr>
  </w:style>
  <w:style w:type="character" w:customStyle="1" w:styleId="CommentTextChar">
    <w:name w:val="Comment Text Char"/>
    <w:basedOn w:val="DefaultParagraphFont"/>
    <w:link w:val="CommentText"/>
    <w:semiHidden/>
    <w:rsid w:val="00F668F3"/>
  </w:style>
  <w:style w:type="character" w:customStyle="1" w:styleId="CommentSubjectChar">
    <w:name w:val="Comment Subject Char"/>
    <w:basedOn w:val="CommentTextChar"/>
    <w:link w:val="CommentSubject"/>
    <w:rsid w:val="00F668F3"/>
    <w:rPr>
      <w:b/>
      <w:bCs/>
    </w:rPr>
  </w:style>
  <w:style w:type="character" w:customStyle="1" w:styleId="Heading1Char">
    <w:name w:val="Heading 1 Char"/>
    <w:basedOn w:val="DefaultParagraphFont"/>
    <w:link w:val="Heading1"/>
    <w:rsid w:val="0095118E"/>
    <w:rPr>
      <w:rFonts w:asciiTheme="majorHAnsi" w:eastAsiaTheme="majorEastAsia" w:hAnsiTheme="majorHAnsi" w:cstheme="majorBidi"/>
      <w:sz w:val="32"/>
      <w:szCs w:val="32"/>
    </w:rPr>
  </w:style>
  <w:style w:type="character" w:customStyle="1" w:styleId="Heading2Char">
    <w:name w:val="Heading 2 Char"/>
    <w:basedOn w:val="DefaultParagraphFont"/>
    <w:link w:val="Heading2"/>
    <w:rsid w:val="0095118E"/>
    <w:rPr>
      <w:rFonts w:asciiTheme="majorHAnsi" w:eastAsiaTheme="majorEastAsia" w:hAnsiTheme="majorHAnsi" w:cstheme="majorBidi"/>
      <w:sz w:val="26"/>
      <w:szCs w:val="26"/>
    </w:rPr>
  </w:style>
  <w:style w:type="character" w:customStyle="1" w:styleId="Heading3Char">
    <w:name w:val="Heading 3 Char"/>
    <w:basedOn w:val="DefaultParagraphFont"/>
    <w:link w:val="Heading3"/>
    <w:rsid w:val="00811141"/>
    <w:rPr>
      <w:rFonts w:asciiTheme="majorHAnsi" w:eastAsiaTheme="majorEastAsia" w:hAnsiTheme="majorHAnsi" w:cstheme="majorBidi"/>
      <w:sz w:val="24"/>
      <w:szCs w:val="24"/>
    </w:rPr>
  </w:style>
  <w:style w:type="character" w:customStyle="1" w:styleId="Heading4Char">
    <w:name w:val="Heading 4 Char"/>
    <w:basedOn w:val="DefaultParagraphFont"/>
    <w:link w:val="Heading4"/>
    <w:rsid w:val="00AA4301"/>
    <w:rPr>
      <w:rFonts w:asciiTheme="majorHAnsi" w:eastAsiaTheme="majorEastAsia" w:hAnsiTheme="majorHAnsi" w:cstheme="majorBidi"/>
      <w:iCs/>
      <w:sz w:val="24"/>
      <w:szCs w:val="24"/>
    </w:rPr>
  </w:style>
  <w:style w:type="character" w:customStyle="1" w:styleId="Heading5Char">
    <w:name w:val="Heading 5 Char"/>
    <w:basedOn w:val="DefaultParagraphFont"/>
    <w:link w:val="Heading5"/>
    <w:semiHidden/>
    <w:rsid w:val="0081114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81114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81114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81114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81114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BF4A0C"/>
    <w:pPr>
      <w:numPr>
        <w:numId w:val="23"/>
      </w:numPr>
      <w:tabs>
        <w:tab w:val="left" w:pos="3780"/>
      </w:tabs>
      <w:contextualSpacing/>
    </w:pPr>
    <w:rPr>
      <w:rFonts w:asciiTheme="majorHAnsi" w:hAnsiTheme="majorHAnsi"/>
      <w:sz w:val="24"/>
      <w:szCs w:val="24"/>
    </w:rPr>
  </w:style>
  <w:style w:type="paragraph" w:styleId="Caption">
    <w:name w:val="caption"/>
    <w:basedOn w:val="Normal"/>
    <w:next w:val="Normal"/>
    <w:unhideWhenUsed/>
    <w:qFormat/>
    <w:rsid w:val="00A50C1E"/>
    <w:pPr>
      <w:spacing w:after="200"/>
      <w:jc w:val="center"/>
    </w:pPr>
    <w:rPr>
      <w:rFonts w:asciiTheme="majorHAnsi" w:hAnsiTheme="majorHAnsi"/>
      <w:iCs/>
    </w:rPr>
  </w:style>
  <w:style w:type="paragraph" w:customStyle="1" w:styleId="ParagraphList4">
    <w:name w:val="Paragraph List (4)"/>
    <w:basedOn w:val="ListParagraph"/>
    <w:link w:val="ParagraphList4Char"/>
    <w:rsid w:val="00BF4A0C"/>
    <w:pPr>
      <w:numPr>
        <w:ilvl w:val="2"/>
        <w:numId w:val="3"/>
      </w:numPr>
    </w:pPr>
  </w:style>
  <w:style w:type="paragraph" w:styleId="TOCHeading">
    <w:name w:val="TOC Heading"/>
    <w:basedOn w:val="Heading1"/>
    <w:next w:val="Normal"/>
    <w:uiPriority w:val="39"/>
    <w:unhideWhenUsed/>
    <w:qFormat/>
    <w:rsid w:val="004021FC"/>
    <w:pPr>
      <w:numPr>
        <w:numId w:val="0"/>
      </w:numPr>
      <w:overflowPunct/>
      <w:autoSpaceDE/>
      <w:autoSpaceDN/>
      <w:adjustRightInd/>
      <w:spacing w:line="259" w:lineRule="auto"/>
      <w:textAlignment w:val="auto"/>
      <w:outlineLvl w:val="9"/>
    </w:pPr>
    <w:rPr>
      <w:color w:val="365F91" w:themeColor="accent1" w:themeShade="BF"/>
    </w:rPr>
  </w:style>
  <w:style w:type="character" w:customStyle="1" w:styleId="ListParagraphChar">
    <w:name w:val="List Paragraph Char"/>
    <w:basedOn w:val="DefaultParagraphFont"/>
    <w:link w:val="ListParagraph"/>
    <w:uiPriority w:val="34"/>
    <w:rsid w:val="00BF4A0C"/>
    <w:rPr>
      <w:rFonts w:asciiTheme="majorHAnsi" w:hAnsiTheme="majorHAnsi"/>
      <w:sz w:val="24"/>
      <w:szCs w:val="24"/>
    </w:rPr>
  </w:style>
  <w:style w:type="character" w:customStyle="1" w:styleId="ParagraphList4Char">
    <w:name w:val="Paragraph List (4) Char"/>
    <w:basedOn w:val="ListParagraphChar"/>
    <w:link w:val="ParagraphList4"/>
    <w:rsid w:val="00BF4A0C"/>
    <w:rPr>
      <w:rFonts w:asciiTheme="majorHAnsi" w:hAnsiTheme="majorHAnsi"/>
      <w:sz w:val="24"/>
      <w:szCs w:val="24"/>
    </w:rPr>
  </w:style>
  <w:style w:type="paragraph" w:styleId="TOC1">
    <w:name w:val="toc 1"/>
    <w:basedOn w:val="Normal"/>
    <w:next w:val="Normal"/>
    <w:autoRedefine/>
    <w:uiPriority w:val="39"/>
    <w:unhideWhenUsed/>
    <w:rsid w:val="004021FC"/>
    <w:pPr>
      <w:spacing w:after="100"/>
    </w:pPr>
  </w:style>
  <w:style w:type="paragraph" w:styleId="TOC2">
    <w:name w:val="toc 2"/>
    <w:basedOn w:val="Normal"/>
    <w:next w:val="Normal"/>
    <w:autoRedefine/>
    <w:uiPriority w:val="39"/>
    <w:unhideWhenUsed/>
    <w:rsid w:val="004021FC"/>
    <w:pPr>
      <w:spacing w:after="100"/>
      <w:ind w:left="200"/>
    </w:pPr>
  </w:style>
  <w:style w:type="paragraph" w:styleId="TOC3">
    <w:name w:val="toc 3"/>
    <w:basedOn w:val="Normal"/>
    <w:next w:val="Normal"/>
    <w:autoRedefine/>
    <w:uiPriority w:val="39"/>
    <w:unhideWhenUsed/>
    <w:rsid w:val="004021FC"/>
    <w:pPr>
      <w:spacing w:after="100"/>
      <w:ind w:left="400"/>
    </w:pPr>
  </w:style>
  <w:style w:type="paragraph" w:customStyle="1" w:styleId="ListParagraphLevel2">
    <w:name w:val="List Paragraph Level 2"/>
    <w:basedOn w:val="ListParagraph"/>
    <w:next w:val="ListNumber2"/>
    <w:qFormat/>
    <w:rsid w:val="000C13E4"/>
    <w:pPr>
      <w:numPr>
        <w:numId w:val="8"/>
      </w:numPr>
      <w:tabs>
        <w:tab w:val="clear" w:pos="3780"/>
      </w:tabs>
    </w:pPr>
  </w:style>
  <w:style w:type="paragraph" w:styleId="ListNumber2">
    <w:name w:val="List Number 2"/>
    <w:basedOn w:val="Normal"/>
    <w:unhideWhenUsed/>
    <w:rsid w:val="000C13E4"/>
    <w:pPr>
      <w:numPr>
        <w:numId w:val="5"/>
      </w:numPr>
      <w:contextualSpacing/>
    </w:pPr>
  </w:style>
  <w:style w:type="character" w:styleId="BookTitle">
    <w:name w:val="Book Title"/>
    <w:basedOn w:val="DefaultParagraphFont"/>
    <w:uiPriority w:val="33"/>
    <w:qFormat/>
    <w:rsid w:val="00D22E8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28586">
      <w:bodyDiv w:val="1"/>
      <w:marLeft w:val="0"/>
      <w:marRight w:val="0"/>
      <w:marTop w:val="0"/>
      <w:marBottom w:val="0"/>
      <w:divBdr>
        <w:top w:val="none" w:sz="0" w:space="0" w:color="auto"/>
        <w:left w:val="none" w:sz="0" w:space="0" w:color="auto"/>
        <w:bottom w:val="none" w:sz="0" w:space="0" w:color="auto"/>
        <w:right w:val="none" w:sz="0" w:space="0" w:color="auto"/>
      </w:divBdr>
    </w:div>
    <w:div w:id="162361965">
      <w:bodyDiv w:val="1"/>
      <w:marLeft w:val="0"/>
      <w:marRight w:val="0"/>
      <w:marTop w:val="0"/>
      <w:marBottom w:val="0"/>
      <w:divBdr>
        <w:top w:val="none" w:sz="0" w:space="0" w:color="auto"/>
        <w:left w:val="none" w:sz="0" w:space="0" w:color="auto"/>
        <w:bottom w:val="none" w:sz="0" w:space="0" w:color="auto"/>
        <w:right w:val="none" w:sz="0" w:space="0" w:color="auto"/>
      </w:divBdr>
    </w:div>
    <w:div w:id="258418366">
      <w:bodyDiv w:val="1"/>
      <w:marLeft w:val="0"/>
      <w:marRight w:val="0"/>
      <w:marTop w:val="0"/>
      <w:marBottom w:val="0"/>
      <w:divBdr>
        <w:top w:val="none" w:sz="0" w:space="0" w:color="auto"/>
        <w:left w:val="none" w:sz="0" w:space="0" w:color="auto"/>
        <w:bottom w:val="none" w:sz="0" w:space="0" w:color="auto"/>
        <w:right w:val="none" w:sz="0" w:space="0" w:color="auto"/>
      </w:divBdr>
    </w:div>
    <w:div w:id="262152552">
      <w:bodyDiv w:val="1"/>
      <w:marLeft w:val="0"/>
      <w:marRight w:val="0"/>
      <w:marTop w:val="0"/>
      <w:marBottom w:val="0"/>
      <w:divBdr>
        <w:top w:val="none" w:sz="0" w:space="0" w:color="auto"/>
        <w:left w:val="none" w:sz="0" w:space="0" w:color="auto"/>
        <w:bottom w:val="none" w:sz="0" w:space="0" w:color="auto"/>
        <w:right w:val="none" w:sz="0" w:space="0" w:color="auto"/>
      </w:divBdr>
    </w:div>
    <w:div w:id="356273391">
      <w:bodyDiv w:val="1"/>
      <w:marLeft w:val="0"/>
      <w:marRight w:val="0"/>
      <w:marTop w:val="0"/>
      <w:marBottom w:val="0"/>
      <w:divBdr>
        <w:top w:val="none" w:sz="0" w:space="0" w:color="auto"/>
        <w:left w:val="none" w:sz="0" w:space="0" w:color="auto"/>
        <w:bottom w:val="none" w:sz="0" w:space="0" w:color="auto"/>
        <w:right w:val="none" w:sz="0" w:space="0" w:color="auto"/>
      </w:divBdr>
    </w:div>
    <w:div w:id="599070780">
      <w:bodyDiv w:val="1"/>
      <w:marLeft w:val="0"/>
      <w:marRight w:val="0"/>
      <w:marTop w:val="0"/>
      <w:marBottom w:val="0"/>
      <w:divBdr>
        <w:top w:val="none" w:sz="0" w:space="0" w:color="auto"/>
        <w:left w:val="none" w:sz="0" w:space="0" w:color="auto"/>
        <w:bottom w:val="none" w:sz="0" w:space="0" w:color="auto"/>
        <w:right w:val="none" w:sz="0" w:space="0" w:color="auto"/>
      </w:divBdr>
    </w:div>
    <w:div w:id="641735307">
      <w:bodyDiv w:val="1"/>
      <w:marLeft w:val="0"/>
      <w:marRight w:val="0"/>
      <w:marTop w:val="0"/>
      <w:marBottom w:val="0"/>
      <w:divBdr>
        <w:top w:val="none" w:sz="0" w:space="0" w:color="auto"/>
        <w:left w:val="none" w:sz="0" w:space="0" w:color="auto"/>
        <w:bottom w:val="none" w:sz="0" w:space="0" w:color="auto"/>
        <w:right w:val="none" w:sz="0" w:space="0" w:color="auto"/>
      </w:divBdr>
    </w:div>
    <w:div w:id="794297528">
      <w:bodyDiv w:val="1"/>
      <w:marLeft w:val="0"/>
      <w:marRight w:val="0"/>
      <w:marTop w:val="0"/>
      <w:marBottom w:val="0"/>
      <w:divBdr>
        <w:top w:val="none" w:sz="0" w:space="0" w:color="auto"/>
        <w:left w:val="none" w:sz="0" w:space="0" w:color="auto"/>
        <w:bottom w:val="none" w:sz="0" w:space="0" w:color="auto"/>
        <w:right w:val="none" w:sz="0" w:space="0" w:color="auto"/>
      </w:divBdr>
    </w:div>
    <w:div w:id="1114517084">
      <w:bodyDiv w:val="1"/>
      <w:marLeft w:val="0"/>
      <w:marRight w:val="0"/>
      <w:marTop w:val="0"/>
      <w:marBottom w:val="0"/>
      <w:divBdr>
        <w:top w:val="none" w:sz="0" w:space="0" w:color="auto"/>
        <w:left w:val="none" w:sz="0" w:space="0" w:color="auto"/>
        <w:bottom w:val="none" w:sz="0" w:space="0" w:color="auto"/>
        <w:right w:val="none" w:sz="0" w:space="0" w:color="auto"/>
      </w:divBdr>
    </w:div>
    <w:div w:id="2013800518">
      <w:bodyDiv w:val="1"/>
      <w:marLeft w:val="0"/>
      <w:marRight w:val="0"/>
      <w:marTop w:val="0"/>
      <w:marBottom w:val="0"/>
      <w:divBdr>
        <w:top w:val="none" w:sz="0" w:space="0" w:color="auto"/>
        <w:left w:val="none" w:sz="0" w:space="0" w:color="auto"/>
        <w:bottom w:val="none" w:sz="0" w:space="0" w:color="auto"/>
        <w:right w:val="none" w:sz="0" w:space="0" w:color="auto"/>
      </w:divBdr>
    </w:div>
    <w:div w:id="2014136928">
      <w:bodyDiv w:val="1"/>
      <w:marLeft w:val="0"/>
      <w:marRight w:val="0"/>
      <w:marTop w:val="0"/>
      <w:marBottom w:val="0"/>
      <w:divBdr>
        <w:top w:val="none" w:sz="0" w:space="0" w:color="auto"/>
        <w:left w:val="none" w:sz="0" w:space="0" w:color="auto"/>
        <w:bottom w:val="none" w:sz="0" w:space="0" w:color="auto"/>
        <w:right w:val="none" w:sz="0" w:space="0" w:color="auto"/>
      </w:divBdr>
    </w:div>
    <w:div w:id="206085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chart" Target="charts/chart2.xm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viox.com" TargetMode="Externa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0.png"/><Relationship Id="rId35" Type="http://schemas.openxmlformats.org/officeDocument/2006/relationships/oleObject" Target="embeddings/oleObject3.bin"/><Relationship Id="rId43" Type="http://schemas.openxmlformats.org/officeDocument/2006/relationships/hyperlink" Target="file:///C:\Users\evogel\AppData\Local\Microsoft\Windows\INetCache\Content.Outlook\7NKFVRJ7\HTC%20Connectors%20for%20EN1058.xlsx" TargetMode="Externa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hyperlink" Target="file:///C:\Users\evogel\AppData\Local\Microsoft\Windows\INetCache\Content.Outlook\7NKFVRJ7\HCD%20Connectors%20for%20EN1058.xlsx"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file:///R:\Six%20Sigma\Six%20Sigma%20Projects\2014%20-%20Gold%20Plating%20Connector%20Pins" TargetMode="External"/><Relationship Id="rId33" Type="http://schemas.openxmlformats.org/officeDocument/2006/relationships/oleObject" Target="embeddings/oleObject2.bin"/><Relationship Id="rId38" Type="http://schemas.openxmlformats.org/officeDocument/2006/relationships/image" Target="media/image26.png"/><Relationship Id="rId46" Type="http://schemas.openxmlformats.org/officeDocument/2006/relationships/hyperlink" Target="http://www.hammondlead.com" TargetMode="Externa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chart" Target="charts/chart1.xml"/><Relationship Id="rId54" Type="http://schemas.openxmlformats.org/officeDocument/2006/relationships/image" Target="media/image37.png"/><Relationship Id="rId62" Type="http://schemas.openxmlformats.org/officeDocument/2006/relationships/image" Target="media/image45.png"/></Relationships>
</file>

<file path=word/_rels/endnotes.xml.rels><?xml version="1.0" encoding="UTF-8" standalone="yes"?>
<Relationships xmlns="http://schemas.openxmlformats.org/package/2006/relationships"><Relationship Id="rId2" Type="http://schemas.openxmlformats.org/officeDocument/2006/relationships/hyperlink" Target="http://www.specialmetals.com/products/inconelalloyx750.php" TargetMode="External"/><Relationship Id="rId1" Type="http://schemas.openxmlformats.org/officeDocument/2006/relationships/hyperlink" Target="http://www.specialmetals.com/products/inconelalloy718.php" TargetMode="Externa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7.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8.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CB.com\Shared\Engineering\1Comp%20&amp;%20Ser-DYoung\Connectors\Connector%20IR%20Profiling\Ir-Data%20CURR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CB.com\Shared\Engineering\1Comp%20&amp;%20Ser-DYoung\Connectors\Connector%20IR%20Profiling\Ir-Data%20CURREN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Resistance v. Temperature</a:t>
            </a:r>
          </a:p>
        </c:rich>
      </c:tx>
      <c:layout>
        <c:manualLayout>
          <c:xMode val="edge"/>
          <c:yMode val="edge"/>
          <c:x val="0.18769921916782548"/>
          <c:y val="2.02292650033715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1516-01, SS 10-32 (P-S)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'1516-01 (SS 10-32)'!$A$6:$A$18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'1516-01 (SS 10-32)'!$F$6:$F$18</c:f>
              <c:numCache>
                <c:formatCode>General</c:formatCode>
                <c:ptCount val="13"/>
                <c:pt idx="0">
                  <c:v>18333.333333333332</c:v>
                </c:pt>
                <c:pt idx="1">
                  <c:v>20000</c:v>
                </c:pt>
                <c:pt idx="2">
                  <c:v>10000</c:v>
                </c:pt>
                <c:pt idx="3">
                  <c:v>3466.6666666666665</c:v>
                </c:pt>
                <c:pt idx="4">
                  <c:v>560</c:v>
                </c:pt>
                <c:pt idx="5">
                  <c:v>72.666666666666671</c:v>
                </c:pt>
                <c:pt idx="6">
                  <c:v>10.466666666666667</c:v>
                </c:pt>
                <c:pt idx="7">
                  <c:v>2.4</c:v>
                </c:pt>
                <c:pt idx="8">
                  <c:v>0.48</c:v>
                </c:pt>
                <c:pt idx="9">
                  <c:v>0.15</c:v>
                </c:pt>
                <c:pt idx="10">
                  <c:v>0.04</c:v>
                </c:pt>
                <c:pt idx="11">
                  <c:v>1.5666666666666666E-2</c:v>
                </c:pt>
                <c:pt idx="12">
                  <c:v>7.9333333333333322E-3</c:v>
                </c:pt>
              </c:numCache>
            </c:numRef>
          </c:yVal>
          <c:smooth val="0"/>
          <c:extLst>
            <c:ext xmlns:c16="http://schemas.microsoft.com/office/drawing/2014/chart" uri="{C3380CC4-5D6E-409C-BE32-E72D297353CC}">
              <c16:uniqueId val="{00000000-4176-4F76-AFEB-F374A858DFE3}"/>
            </c:ext>
          </c:extLst>
        </c:ser>
        <c:ser>
          <c:idx val="1"/>
          <c:order val="1"/>
          <c:tx>
            <c:v>1397-01, Ti 10-32 (P-S)</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'1397-01 (Ti 10-32)'!$A$6:$A$18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'1397-01 (Ti 10-32)'!$F$6:$F$18</c:f>
              <c:numCache>
                <c:formatCode>General</c:formatCode>
                <c:ptCount val="13"/>
                <c:pt idx="0">
                  <c:v>10000</c:v>
                </c:pt>
                <c:pt idx="1">
                  <c:v>10000</c:v>
                </c:pt>
                <c:pt idx="2">
                  <c:v>4333.333333333333</c:v>
                </c:pt>
                <c:pt idx="3">
                  <c:v>450</c:v>
                </c:pt>
                <c:pt idx="4">
                  <c:v>103.33333333333333</c:v>
                </c:pt>
                <c:pt idx="5">
                  <c:v>13.5</c:v>
                </c:pt>
                <c:pt idx="6">
                  <c:v>2.6666666666666665</c:v>
                </c:pt>
                <c:pt idx="7">
                  <c:v>0.66</c:v>
                </c:pt>
                <c:pt idx="8">
                  <c:v>0.17333333333333334</c:v>
                </c:pt>
                <c:pt idx="9">
                  <c:v>5.733333333333334E-2</c:v>
                </c:pt>
                <c:pt idx="10">
                  <c:v>1.9666666666666669E-2</c:v>
                </c:pt>
                <c:pt idx="11">
                  <c:v>8.0000000000000002E-3</c:v>
                </c:pt>
                <c:pt idx="12">
                  <c:v>1.4833333333333332E-2</c:v>
                </c:pt>
              </c:numCache>
            </c:numRef>
          </c:yVal>
          <c:smooth val="0"/>
          <c:extLst>
            <c:ext xmlns:c16="http://schemas.microsoft.com/office/drawing/2014/chart" uri="{C3380CC4-5D6E-409C-BE32-E72D297353CC}">
              <c16:uniqueId val="{00000001-4176-4F76-AFEB-F374A858DFE3}"/>
            </c:ext>
          </c:extLst>
        </c:ser>
        <c:ser>
          <c:idx val="2"/>
          <c:order val="2"/>
          <c:tx>
            <c:v>54147-01, Ceraflux (P-S)</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'54147-01 (Ceraflux)'!$A$6:$A$26</c:f>
              <c:numCache>
                <c:formatCode>General</c:formatCode>
                <c:ptCount val="21"/>
                <c:pt idx="0">
                  <c:v>70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numCache>
            </c:numRef>
          </c:xVal>
          <c:yVal>
            <c:numRef>
              <c:f>'54147-01 (Ceraflux)'!$F$6:$F$26</c:f>
              <c:numCache>
                <c:formatCode>General</c:formatCode>
                <c:ptCount val="21"/>
                <c:pt idx="0">
                  <c:v>2533.3333333333335</c:v>
                </c:pt>
                <c:pt idx="1">
                  <c:v>4333.333333333333</c:v>
                </c:pt>
                <c:pt idx="2">
                  <c:v>4000</c:v>
                </c:pt>
                <c:pt idx="3">
                  <c:v>4666.666666666667</c:v>
                </c:pt>
                <c:pt idx="4">
                  <c:v>4066.6666666666665</c:v>
                </c:pt>
                <c:pt idx="5">
                  <c:v>3666.6666666666665</c:v>
                </c:pt>
                <c:pt idx="6">
                  <c:v>4166.666666666667</c:v>
                </c:pt>
                <c:pt idx="7">
                  <c:v>1450</c:v>
                </c:pt>
                <c:pt idx="8">
                  <c:v>336.66666666666669</c:v>
                </c:pt>
                <c:pt idx="9">
                  <c:v>64.666666666666671</c:v>
                </c:pt>
                <c:pt idx="10">
                  <c:v>15</c:v>
                </c:pt>
                <c:pt idx="11">
                  <c:v>4.5</c:v>
                </c:pt>
                <c:pt idx="12">
                  <c:v>2.1</c:v>
                </c:pt>
                <c:pt idx="13">
                  <c:v>0.80000000000000016</c:v>
                </c:pt>
                <c:pt idx="14">
                  <c:v>0.30166666666666669</c:v>
                </c:pt>
                <c:pt idx="15">
                  <c:v>0.16166666666666665</c:v>
                </c:pt>
                <c:pt idx="16">
                  <c:v>0.10066666666666667</c:v>
                </c:pt>
                <c:pt idx="17">
                  <c:v>7.2666666666666671E-2</c:v>
                </c:pt>
                <c:pt idx="18">
                  <c:v>3.3333333333333333E-2</c:v>
                </c:pt>
                <c:pt idx="19">
                  <c:v>1.6333333333333335E-2</c:v>
                </c:pt>
                <c:pt idx="20">
                  <c:v>7.0666666666666655E-3</c:v>
                </c:pt>
              </c:numCache>
            </c:numRef>
          </c:yVal>
          <c:smooth val="0"/>
          <c:extLst>
            <c:ext xmlns:c16="http://schemas.microsoft.com/office/drawing/2014/chart" uri="{C3380CC4-5D6E-409C-BE32-E72D297353CC}">
              <c16:uniqueId val="{00000002-4176-4F76-AFEB-F374A858DFE3}"/>
            </c:ext>
          </c:extLst>
        </c:ser>
        <c:ser>
          <c:idx val="3"/>
          <c:order val="3"/>
          <c:tx>
            <c:v>63372-01, Ti 4pin (P-S)</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'63372-01 (Ti 4pin)'!$A$3:$A$14</c:f>
              <c:numCache>
                <c:formatCode>General</c:formatCode>
                <c:ptCount val="12"/>
                <c:pt idx="0">
                  <c:v>70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'63372-01 (Ti 4pin)'!$L$3:$L$14</c:f>
              <c:numCache>
                <c:formatCode>General</c:formatCode>
                <c:ptCount val="12"/>
                <c:pt idx="0">
                  <c:v>6433.333333333333</c:v>
                </c:pt>
                <c:pt idx="1">
                  <c:v>8166.666666666667</c:v>
                </c:pt>
                <c:pt idx="2">
                  <c:v>9166.6666666666661</c:v>
                </c:pt>
                <c:pt idx="3">
                  <c:v>3191.6666666666665</c:v>
                </c:pt>
                <c:pt idx="4">
                  <c:v>555</c:v>
                </c:pt>
                <c:pt idx="5">
                  <c:v>82</c:v>
                </c:pt>
                <c:pt idx="6">
                  <c:v>13.833333333333334</c:v>
                </c:pt>
                <c:pt idx="7">
                  <c:v>3.2333333333333329</c:v>
                </c:pt>
                <c:pt idx="8">
                  <c:v>0.85333333333333317</c:v>
                </c:pt>
                <c:pt idx="9">
                  <c:v>0.26500000000000001</c:v>
                </c:pt>
                <c:pt idx="10">
                  <c:v>9.8999999999999991E-2</c:v>
                </c:pt>
                <c:pt idx="11">
                  <c:v>3.5833333333333335E-2</c:v>
                </c:pt>
              </c:numCache>
            </c:numRef>
          </c:yVal>
          <c:smooth val="0"/>
          <c:extLst>
            <c:ext xmlns:c16="http://schemas.microsoft.com/office/drawing/2014/chart" uri="{C3380CC4-5D6E-409C-BE32-E72D297353CC}">
              <c16:uniqueId val="{00000003-4176-4F76-AFEB-F374A858DFE3}"/>
            </c:ext>
          </c:extLst>
        </c:ser>
        <c:ser>
          <c:idx val="4"/>
          <c:order val="4"/>
          <c:tx>
            <c:v>9557-01, SS .048x.080 (P-S)</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'9557-01 (SS .048x.080)'!$A$6:$A$17</c:f>
              <c:numCache>
                <c:formatCode>General</c:formatCode>
                <c:ptCount val="12"/>
                <c:pt idx="0">
                  <c:v>70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'9557-01 (SS .048x.080)'!$J$6:$J$17</c:f>
              <c:numCache>
                <c:formatCode>General</c:formatCode>
                <c:ptCount val="12"/>
                <c:pt idx="0">
                  <c:v>20000</c:v>
                </c:pt>
                <c:pt idx="1">
                  <c:v>20000</c:v>
                </c:pt>
                <c:pt idx="2">
                  <c:v>20000</c:v>
                </c:pt>
                <c:pt idx="3">
                  <c:v>7833.333333333333</c:v>
                </c:pt>
                <c:pt idx="4">
                  <c:v>1053.3333333333333</c:v>
                </c:pt>
                <c:pt idx="5">
                  <c:v>120.83333333333333</c:v>
                </c:pt>
                <c:pt idx="6">
                  <c:v>19.833333333333332</c:v>
                </c:pt>
                <c:pt idx="7">
                  <c:v>3.9583333333333335</c:v>
                </c:pt>
                <c:pt idx="8">
                  <c:v>0.85333333333333339</c:v>
                </c:pt>
                <c:pt idx="9">
                  <c:v>0.20499999999999999</c:v>
                </c:pt>
                <c:pt idx="10">
                  <c:v>7.4999999999999997E-2</c:v>
                </c:pt>
                <c:pt idx="11">
                  <c:v>4.416666666666666E-2</c:v>
                </c:pt>
              </c:numCache>
            </c:numRef>
          </c:yVal>
          <c:smooth val="0"/>
          <c:extLst>
            <c:ext xmlns:c16="http://schemas.microsoft.com/office/drawing/2014/chart" uri="{C3380CC4-5D6E-409C-BE32-E72D297353CC}">
              <c16:uniqueId val="{00000004-4176-4F76-AFEB-F374A858DFE3}"/>
            </c:ext>
          </c:extLst>
        </c:ser>
        <c:ser>
          <c:idx val="5"/>
          <c:order val="5"/>
          <c:tx>
            <c:v>5775-01, SS 4pin (P-S)</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'5775-01 (SS-4pin)'!$A$3:$A$15</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'5775-01 (SS-4pin)'!$M$3:$M$15</c:f>
              <c:numCache>
                <c:formatCode>General</c:formatCode>
                <c:ptCount val="13"/>
                <c:pt idx="0">
                  <c:v>16666.666666666668</c:v>
                </c:pt>
                <c:pt idx="1">
                  <c:v>18000</c:v>
                </c:pt>
                <c:pt idx="2">
                  <c:v>20000</c:v>
                </c:pt>
                <c:pt idx="3">
                  <c:v>19166.666666666668</c:v>
                </c:pt>
                <c:pt idx="4">
                  <c:v>1650</c:v>
                </c:pt>
                <c:pt idx="5">
                  <c:v>215</c:v>
                </c:pt>
                <c:pt idx="6">
                  <c:v>31</c:v>
                </c:pt>
                <c:pt idx="7">
                  <c:v>7.55</c:v>
                </c:pt>
                <c:pt idx="8">
                  <c:v>2.1333333333333333</c:v>
                </c:pt>
                <c:pt idx="9">
                  <c:v>0.54500000000000004</c:v>
                </c:pt>
                <c:pt idx="10">
                  <c:v>0.155</c:v>
                </c:pt>
                <c:pt idx="11">
                  <c:v>5.7999999999999996E-2</c:v>
                </c:pt>
                <c:pt idx="12">
                  <c:v>2.5166666666666667E-2</c:v>
                </c:pt>
              </c:numCache>
            </c:numRef>
          </c:yVal>
          <c:smooth val="0"/>
          <c:extLst>
            <c:ext xmlns:c16="http://schemas.microsoft.com/office/drawing/2014/chart" uri="{C3380CC4-5D6E-409C-BE32-E72D297353CC}">
              <c16:uniqueId val="{00000005-4176-4F76-AFEB-F374A858DFE3}"/>
            </c:ext>
          </c:extLst>
        </c:ser>
        <c:ser>
          <c:idx val="6"/>
          <c:order val="6"/>
          <c:tx>
            <c:v>64007-01, Cabal Small (P-S)</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'62916-01, 64743-01 (CABAL)'!$A$6:$A$28</c:f>
              <c:numCache>
                <c:formatCode>General</c:formatCode>
                <c:ptCount val="23"/>
                <c:pt idx="0">
                  <c:v>70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numCache>
            </c:numRef>
          </c:xVal>
          <c:yVal>
            <c:numRef>
              <c:f>'62916-01, 64743-01 (CABAL)'!$G$6:$G$28</c:f>
              <c:numCache>
                <c:formatCode>General</c:formatCode>
                <c:ptCount val="23"/>
                <c:pt idx="0">
                  <c:v>3377.5</c:v>
                </c:pt>
                <c:pt idx="1">
                  <c:v>5000.3</c:v>
                </c:pt>
                <c:pt idx="2">
                  <c:v>3751</c:v>
                </c:pt>
                <c:pt idx="3">
                  <c:v>1700.75</c:v>
                </c:pt>
                <c:pt idx="4">
                  <c:v>990.8125</c:v>
                </c:pt>
                <c:pt idx="5">
                  <c:v>451.25</c:v>
                </c:pt>
                <c:pt idx="6">
                  <c:v>183.1</c:v>
                </c:pt>
                <c:pt idx="7">
                  <c:v>85.325000000000003</c:v>
                </c:pt>
                <c:pt idx="8">
                  <c:v>34.35</c:v>
                </c:pt>
                <c:pt idx="9">
                  <c:v>11.8125</c:v>
                </c:pt>
                <c:pt idx="10">
                  <c:v>8.3650000000000002E-2</c:v>
                </c:pt>
                <c:pt idx="11">
                  <c:v>2.6750000000000003E-2</c:v>
                </c:pt>
                <c:pt idx="12">
                  <c:v>4.8500000000000001E-3</c:v>
                </c:pt>
                <c:pt idx="13">
                  <c:v>5.2499999999999995E-3</c:v>
                </c:pt>
                <c:pt idx="14">
                  <c:v>2.9750000000000002E-3</c:v>
                </c:pt>
                <c:pt idx="15">
                  <c:v>1.7539</c:v>
                </c:pt>
                <c:pt idx="16">
                  <c:v>5.2650000000000002E-2</c:v>
                </c:pt>
                <c:pt idx="17">
                  <c:v>4.7350000000000003E-2</c:v>
                </c:pt>
                <c:pt idx="18">
                  <c:v>0.38172500000000004</c:v>
                </c:pt>
                <c:pt idx="19">
                  <c:v>0.27715000000000001</c:v>
                </c:pt>
                <c:pt idx="20">
                  <c:v>0.20227499999999998</c:v>
                </c:pt>
                <c:pt idx="21">
                  <c:v>0.12812499999999999</c:v>
                </c:pt>
                <c:pt idx="22">
                  <c:v>0.11650000000000001</c:v>
                </c:pt>
              </c:numCache>
            </c:numRef>
          </c:yVal>
          <c:smooth val="0"/>
          <c:extLst>
            <c:ext xmlns:c16="http://schemas.microsoft.com/office/drawing/2014/chart" uri="{C3380CC4-5D6E-409C-BE32-E72D297353CC}">
              <c16:uniqueId val="{00000006-4176-4F76-AFEB-F374A858DFE3}"/>
            </c:ext>
          </c:extLst>
        </c:ser>
        <c:ser>
          <c:idx val="7"/>
          <c:order val="7"/>
          <c:tx>
            <c:v>67603-01, Cabal 10-32</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'62916-01, 64743-01 (CABAL)'!$A$6:$A$28</c:f>
              <c:numCache>
                <c:formatCode>General</c:formatCode>
                <c:ptCount val="23"/>
                <c:pt idx="0">
                  <c:v>70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numCache>
            </c:numRef>
          </c:xVal>
          <c:yVal>
            <c:numRef>
              <c:f>'62916-01, 64743-01 (CABAL)'!$L$6:$L$28</c:f>
              <c:numCache>
                <c:formatCode>General</c:formatCode>
                <c:ptCount val="23"/>
                <c:pt idx="0">
                  <c:v>5333.333333333333</c:v>
                </c:pt>
                <c:pt idx="1">
                  <c:v>10666.666666666666</c:v>
                </c:pt>
                <c:pt idx="2">
                  <c:v>12000</c:v>
                </c:pt>
                <c:pt idx="3">
                  <c:v>5000</c:v>
                </c:pt>
                <c:pt idx="4">
                  <c:v>2533.3333333333335</c:v>
                </c:pt>
                <c:pt idx="5">
                  <c:v>1266.6666666666667</c:v>
                </c:pt>
                <c:pt idx="6">
                  <c:v>633.33333333333337</c:v>
                </c:pt>
                <c:pt idx="7">
                  <c:v>260</c:v>
                </c:pt>
                <c:pt idx="8">
                  <c:v>156.66666666666666</c:v>
                </c:pt>
                <c:pt idx="9">
                  <c:v>95</c:v>
                </c:pt>
                <c:pt idx="10">
                  <c:v>42.833333333333336</c:v>
                </c:pt>
                <c:pt idx="11">
                  <c:v>7.2333333333333334</c:v>
                </c:pt>
                <c:pt idx="12">
                  <c:v>2.1839999999999997</c:v>
                </c:pt>
                <c:pt idx="13">
                  <c:v>1.72</c:v>
                </c:pt>
                <c:pt idx="14">
                  <c:v>1.6899999999999997</c:v>
                </c:pt>
                <c:pt idx="15">
                  <c:v>0.70666666666666655</c:v>
                </c:pt>
                <c:pt idx="16">
                  <c:v>0.35466666666666669</c:v>
                </c:pt>
                <c:pt idx="17">
                  <c:v>0.35099999999999998</c:v>
                </c:pt>
                <c:pt idx="18">
                  <c:v>0.37766666666666665</c:v>
                </c:pt>
                <c:pt idx="19">
                  <c:v>0.33499999999999996</c:v>
                </c:pt>
                <c:pt idx="20">
                  <c:v>0.23833333333333337</c:v>
                </c:pt>
                <c:pt idx="21">
                  <c:v>0.19833333333333336</c:v>
                </c:pt>
                <c:pt idx="22">
                  <c:v>0.19666666666666668</c:v>
                </c:pt>
              </c:numCache>
            </c:numRef>
          </c:yVal>
          <c:smooth val="0"/>
          <c:extLst>
            <c:ext xmlns:c16="http://schemas.microsoft.com/office/drawing/2014/chart" uri="{C3380CC4-5D6E-409C-BE32-E72D297353CC}">
              <c16:uniqueId val="{00000007-4176-4F76-AFEB-F374A858DFE3}"/>
            </c:ext>
          </c:extLst>
        </c:ser>
        <c:ser>
          <c:idx val="8"/>
          <c:order val="8"/>
          <c:tx>
            <c:v>7764-01, SS 3pin mil (P-S)</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'7764-01 (mil)'!$A$6:$A$18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'7764-01 (mil)'!$I$6:$I$18</c:f>
              <c:numCache>
                <c:formatCode>General</c:formatCode>
                <c:ptCount val="13"/>
                <c:pt idx="0">
                  <c:v>795</c:v>
                </c:pt>
                <c:pt idx="1">
                  <c:v>4350</c:v>
                </c:pt>
                <c:pt idx="2">
                  <c:v>11233.333333333334</c:v>
                </c:pt>
                <c:pt idx="3">
                  <c:v>2966.6666666666665</c:v>
                </c:pt>
                <c:pt idx="4">
                  <c:v>408.33333333333331</c:v>
                </c:pt>
                <c:pt idx="5">
                  <c:v>51</c:v>
                </c:pt>
                <c:pt idx="6">
                  <c:v>7.3999999999999995</c:v>
                </c:pt>
                <c:pt idx="7">
                  <c:v>1.5166666666666666</c:v>
                </c:pt>
                <c:pt idx="8">
                  <c:v>0.35833333333333334</c:v>
                </c:pt>
                <c:pt idx="9">
                  <c:v>0.10799999999999998</c:v>
                </c:pt>
                <c:pt idx="10">
                  <c:v>3.216666666666667E-2</c:v>
                </c:pt>
                <c:pt idx="11">
                  <c:v>1.7166666666666667E-2</c:v>
                </c:pt>
                <c:pt idx="12">
                  <c:v>7.6833333333333337E-3</c:v>
                </c:pt>
              </c:numCache>
            </c:numRef>
          </c:yVal>
          <c:smooth val="0"/>
          <c:extLst>
            <c:ext xmlns:c16="http://schemas.microsoft.com/office/drawing/2014/chart" uri="{C3380CC4-5D6E-409C-BE32-E72D297353CC}">
              <c16:uniqueId val="{00000008-4176-4F76-AFEB-F374A858DFE3}"/>
            </c:ext>
          </c:extLst>
        </c:ser>
        <c:ser>
          <c:idx val="9"/>
          <c:order val="9"/>
          <c:tx>
            <c:v>12786-01, SS 2pin mil (P-S)</c:v>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xVal>
            <c:numRef>
              <c:f>'12786-01 (mil)'!$A$6:$A$18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'12786-01 (mil)'!$J$6:$J$18</c:f>
              <c:numCache>
                <c:formatCode>General</c:formatCode>
                <c:ptCount val="13"/>
                <c:pt idx="0">
                  <c:v>456.5</c:v>
                </c:pt>
                <c:pt idx="1">
                  <c:v>1285</c:v>
                </c:pt>
                <c:pt idx="2">
                  <c:v>3390</c:v>
                </c:pt>
                <c:pt idx="3">
                  <c:v>2175</c:v>
                </c:pt>
                <c:pt idx="4">
                  <c:v>457.5</c:v>
                </c:pt>
                <c:pt idx="5">
                  <c:v>62.25</c:v>
                </c:pt>
                <c:pt idx="6">
                  <c:v>9.8000000000000007</c:v>
                </c:pt>
                <c:pt idx="7">
                  <c:v>1.9750000000000001</c:v>
                </c:pt>
                <c:pt idx="8">
                  <c:v>0.54</c:v>
                </c:pt>
                <c:pt idx="9">
                  <c:v>0.13250000000000001</c:v>
                </c:pt>
                <c:pt idx="10">
                  <c:v>4.5250000000000005E-2</c:v>
                </c:pt>
                <c:pt idx="11">
                  <c:v>1.7999999999999999E-2</c:v>
                </c:pt>
                <c:pt idx="12">
                  <c:v>6.8999999999999999E-3</c:v>
                </c:pt>
              </c:numCache>
            </c:numRef>
          </c:yVal>
          <c:smooth val="0"/>
          <c:extLst>
            <c:ext xmlns:c16="http://schemas.microsoft.com/office/drawing/2014/chart" uri="{C3380CC4-5D6E-409C-BE32-E72D297353CC}">
              <c16:uniqueId val="{00000009-4176-4F76-AFEB-F374A858DFE3}"/>
            </c:ext>
          </c:extLst>
        </c:ser>
        <c:ser>
          <c:idx val="10"/>
          <c:order val="10"/>
          <c:tx>
            <c:v>22220-01, SS 5pin mil (P-S)</c:v>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 22220-01 (5pin mil)'!$A$3:$A$14</c:f>
              <c:numCache>
                <c:formatCode>General</c:formatCode>
                <c:ptCount val="12"/>
                <c:pt idx="0">
                  <c:v>70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 22220-01 (5pin mil)'!$M$3:$M$14</c:f>
              <c:numCache>
                <c:formatCode>General</c:formatCode>
                <c:ptCount val="12"/>
                <c:pt idx="0">
                  <c:v>266.66666666666669</c:v>
                </c:pt>
                <c:pt idx="1">
                  <c:v>2545</c:v>
                </c:pt>
                <c:pt idx="2">
                  <c:v>5578.333333333333</c:v>
                </c:pt>
                <c:pt idx="3">
                  <c:v>7183.333333333333</c:v>
                </c:pt>
                <c:pt idx="4">
                  <c:v>581.66666666666663</c:v>
                </c:pt>
                <c:pt idx="5">
                  <c:v>111</c:v>
                </c:pt>
                <c:pt idx="6">
                  <c:v>16.5</c:v>
                </c:pt>
                <c:pt idx="7">
                  <c:v>3.5</c:v>
                </c:pt>
                <c:pt idx="8">
                  <c:v>0.77</c:v>
                </c:pt>
                <c:pt idx="9">
                  <c:v>0.19999999999999998</c:v>
                </c:pt>
                <c:pt idx="10">
                  <c:v>5.1666666666666666E-2</c:v>
                </c:pt>
                <c:pt idx="11">
                  <c:v>1.95E-2</c:v>
                </c:pt>
              </c:numCache>
            </c:numRef>
          </c:yVal>
          <c:smooth val="0"/>
          <c:extLst>
            <c:ext xmlns:c16="http://schemas.microsoft.com/office/drawing/2014/chart" uri="{C3380CC4-5D6E-409C-BE32-E72D297353CC}">
              <c16:uniqueId val="{0000000A-4176-4F76-AFEB-F374A858DFE3}"/>
            </c:ext>
          </c:extLst>
        </c:ser>
        <c:ser>
          <c:idx val="11"/>
          <c:order val="11"/>
          <c:tx>
            <c:v>8895-01, Ti mini 4pin (P-S)</c:v>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xVal>
            <c:numRef>
              <c:f>'8895-01 (mini 4pin)'!$A$3:$A$13</c:f>
              <c:numCache>
                <c:formatCode>General</c:formatCode>
                <c:ptCount val="11"/>
                <c:pt idx="0">
                  <c:v>70</c:v>
                </c:pt>
                <c:pt idx="1">
                  <c:v>100</c:v>
                </c:pt>
                <c:pt idx="2">
                  <c:v>150</c:v>
                </c:pt>
                <c:pt idx="3">
                  <c:v>200</c:v>
                </c:pt>
                <c:pt idx="4">
                  <c:v>250</c:v>
                </c:pt>
                <c:pt idx="5">
                  <c:v>300</c:v>
                </c:pt>
                <c:pt idx="6">
                  <c:v>350</c:v>
                </c:pt>
                <c:pt idx="7">
                  <c:v>400</c:v>
                </c:pt>
                <c:pt idx="8">
                  <c:v>450</c:v>
                </c:pt>
                <c:pt idx="9">
                  <c:v>500</c:v>
                </c:pt>
                <c:pt idx="10">
                  <c:v>550</c:v>
                </c:pt>
              </c:numCache>
            </c:numRef>
          </c:xVal>
          <c:yVal>
            <c:numRef>
              <c:f>'8895-01 (mini 4pin)'!$M$3:$M$13</c:f>
              <c:numCache>
                <c:formatCode>General</c:formatCode>
                <c:ptCount val="11"/>
                <c:pt idx="0">
                  <c:v>591.66666666666663</c:v>
                </c:pt>
                <c:pt idx="1">
                  <c:v>1166.6666666666667</c:v>
                </c:pt>
                <c:pt idx="2">
                  <c:v>2533.3333333333335</c:v>
                </c:pt>
                <c:pt idx="3">
                  <c:v>1066.6666666666667</c:v>
                </c:pt>
                <c:pt idx="4">
                  <c:v>130</c:v>
                </c:pt>
                <c:pt idx="5">
                  <c:v>21</c:v>
                </c:pt>
                <c:pt idx="6">
                  <c:v>3.4166666666666665</c:v>
                </c:pt>
                <c:pt idx="7">
                  <c:v>0.85</c:v>
                </c:pt>
                <c:pt idx="8">
                  <c:v>0.24333333333333337</c:v>
                </c:pt>
                <c:pt idx="9">
                  <c:v>8.1000000000000003E-2</c:v>
                </c:pt>
                <c:pt idx="10">
                  <c:v>3.15E-2</c:v>
                </c:pt>
              </c:numCache>
            </c:numRef>
          </c:yVal>
          <c:smooth val="0"/>
          <c:extLst>
            <c:ext xmlns:c16="http://schemas.microsoft.com/office/drawing/2014/chart" uri="{C3380CC4-5D6E-409C-BE32-E72D297353CC}">
              <c16:uniqueId val="{0000000B-4176-4F76-AFEB-F374A858DFE3}"/>
            </c:ext>
          </c:extLst>
        </c:ser>
        <c:ser>
          <c:idx val="12"/>
          <c:order val="12"/>
          <c:tx>
            <c:v>13185-01, SS .09ODx.135 (P-S)</c:v>
          </c:tx>
          <c:spPr>
            <a:ln w="19050" cap="rnd">
              <a:solidFill>
                <a:srgbClr val="7030A0"/>
              </a:solidFill>
              <a:round/>
            </a:ln>
            <a:effectLst/>
          </c:spPr>
          <c:marker>
            <c:symbol val="circle"/>
            <c:size val="5"/>
            <c:spPr>
              <a:solidFill>
                <a:srgbClr val="7030A0"/>
              </a:solidFill>
              <a:ln w="9525">
                <a:solidFill>
                  <a:srgbClr val="7030A0"/>
                </a:solidFill>
              </a:ln>
              <a:effectLst/>
            </c:spPr>
          </c:marker>
          <c:xVal>
            <c:numRef>
              <c:f>'13185-01 (SS .09OD x .135)'!$A$6:$A$17</c:f>
              <c:numCache>
                <c:formatCode>General</c:formatCode>
                <c:ptCount val="12"/>
                <c:pt idx="0">
                  <c:v>70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'13185-01 (SS .09OD x .135)'!$I$6:$I$17</c:f>
              <c:numCache>
                <c:formatCode>General</c:formatCode>
                <c:ptCount val="12"/>
                <c:pt idx="0">
                  <c:v>5243.333333333333</c:v>
                </c:pt>
                <c:pt idx="1">
                  <c:v>9006.6666666666661</c:v>
                </c:pt>
                <c:pt idx="2">
                  <c:v>16000</c:v>
                </c:pt>
                <c:pt idx="3">
                  <c:v>14833.333333333334</c:v>
                </c:pt>
                <c:pt idx="4">
                  <c:v>986.66666666666663</c:v>
                </c:pt>
                <c:pt idx="5">
                  <c:v>85.333333333333329</c:v>
                </c:pt>
                <c:pt idx="6">
                  <c:v>11.733333333333334</c:v>
                </c:pt>
                <c:pt idx="7">
                  <c:v>2.2166666666666668</c:v>
                </c:pt>
                <c:pt idx="8">
                  <c:v>0.51000000000000012</c:v>
                </c:pt>
                <c:pt idx="9">
                  <c:v>0.13</c:v>
                </c:pt>
                <c:pt idx="10">
                  <c:v>3.9166666666666669E-2</c:v>
                </c:pt>
                <c:pt idx="11">
                  <c:v>1.2166666666666666E-2</c:v>
                </c:pt>
              </c:numCache>
            </c:numRef>
          </c:yVal>
          <c:smooth val="0"/>
          <c:extLst>
            <c:ext xmlns:c16="http://schemas.microsoft.com/office/drawing/2014/chart" uri="{C3380CC4-5D6E-409C-BE32-E72D297353CC}">
              <c16:uniqueId val="{0000000C-4176-4F76-AFEB-F374A858DFE3}"/>
            </c:ext>
          </c:extLst>
        </c:ser>
        <c:ser>
          <c:idx val="13"/>
          <c:order val="13"/>
          <c:tx>
            <c:v>24777-01, Ti Tear Drop Small</c:v>
          </c:tx>
          <c:spPr>
            <a:ln w="19050" cap="rnd">
              <a:solidFill>
                <a:srgbClr val="FF66CC"/>
              </a:solidFill>
              <a:round/>
            </a:ln>
            <a:effectLst/>
          </c:spPr>
          <c:marker>
            <c:symbol val="circle"/>
            <c:size val="5"/>
            <c:spPr>
              <a:solidFill>
                <a:srgbClr val="FF66CC"/>
              </a:solidFill>
              <a:ln w="9525">
                <a:solidFill>
                  <a:srgbClr val="FF66CC"/>
                </a:solidFill>
              </a:ln>
              <a:effectLst/>
            </c:spPr>
          </c:marker>
          <c:xVal>
            <c:numRef>
              <c:f>'24777-01 (tear drop Ti small)'!$A$6:$A$18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'24777-01 (tear drop Ti small)'!$I$6:$I$18</c:f>
              <c:numCache>
                <c:formatCode>General</c:formatCode>
                <c:ptCount val="13"/>
                <c:pt idx="0">
                  <c:v>203.33333333333334</c:v>
                </c:pt>
                <c:pt idx="1">
                  <c:v>680</c:v>
                </c:pt>
                <c:pt idx="2">
                  <c:v>3400</c:v>
                </c:pt>
                <c:pt idx="3">
                  <c:v>1550</c:v>
                </c:pt>
                <c:pt idx="4">
                  <c:v>333.33333333333331</c:v>
                </c:pt>
                <c:pt idx="5">
                  <c:v>76.5</c:v>
                </c:pt>
                <c:pt idx="6">
                  <c:v>14.5</c:v>
                </c:pt>
                <c:pt idx="7">
                  <c:v>3.9833333333333338</c:v>
                </c:pt>
                <c:pt idx="8">
                  <c:v>1.28</c:v>
                </c:pt>
                <c:pt idx="9">
                  <c:v>0.45</c:v>
                </c:pt>
                <c:pt idx="10">
                  <c:v>0.19833333333333333</c:v>
                </c:pt>
                <c:pt idx="11">
                  <c:v>0.11933333333333333</c:v>
                </c:pt>
                <c:pt idx="12">
                  <c:v>7.9666666666666677E-2</c:v>
                </c:pt>
              </c:numCache>
            </c:numRef>
          </c:yVal>
          <c:smooth val="0"/>
          <c:extLst>
            <c:ext xmlns:c16="http://schemas.microsoft.com/office/drawing/2014/chart" uri="{C3380CC4-5D6E-409C-BE32-E72D297353CC}">
              <c16:uniqueId val="{0000000D-4176-4F76-AFEB-F374A858DFE3}"/>
            </c:ext>
          </c:extLst>
        </c:ser>
        <c:ser>
          <c:idx val="14"/>
          <c:order val="14"/>
          <c:tx>
            <c:v>PSHS18, Ti 5-44 (P-S)</c:v>
          </c:tx>
          <c:spPr>
            <a:ln w="19050" cap="rnd">
              <a:solidFill>
                <a:srgbClr val="00FFCC"/>
              </a:solidFill>
              <a:round/>
            </a:ln>
            <a:effectLst/>
          </c:spPr>
          <c:marker>
            <c:symbol val="circle"/>
            <c:size val="5"/>
            <c:spPr>
              <a:solidFill>
                <a:srgbClr val="00FFCC"/>
              </a:solidFill>
              <a:ln w="9525">
                <a:solidFill>
                  <a:srgbClr val="00FFCC"/>
                </a:solidFill>
              </a:ln>
              <a:effectLst/>
            </c:spPr>
          </c:marker>
          <c:xVal>
            <c:numRef>
              <c:f>'PSHS18 (Ti 5-44)'!$A$6:$A$17</c:f>
              <c:numCache>
                <c:formatCode>General</c:formatCode>
                <c:ptCount val="12"/>
                <c:pt idx="0">
                  <c:v>70</c:v>
                </c:pt>
                <c:pt idx="1">
                  <c:v>100</c:v>
                </c:pt>
                <c:pt idx="2">
                  <c:v>150</c:v>
                </c:pt>
                <c:pt idx="3">
                  <c:v>200</c:v>
                </c:pt>
                <c:pt idx="4">
                  <c:v>250</c:v>
                </c:pt>
                <c:pt idx="5">
                  <c:v>300</c:v>
                </c:pt>
                <c:pt idx="6">
                  <c:v>350</c:v>
                </c:pt>
                <c:pt idx="7">
                  <c:v>400</c:v>
                </c:pt>
                <c:pt idx="8">
                  <c:v>450</c:v>
                </c:pt>
                <c:pt idx="9">
                  <c:v>500</c:v>
                </c:pt>
                <c:pt idx="10">
                  <c:v>550</c:v>
                </c:pt>
                <c:pt idx="11">
                  <c:v>600</c:v>
                </c:pt>
              </c:numCache>
            </c:numRef>
          </c:xVal>
          <c:yVal>
            <c:numRef>
              <c:f>'PSHS18 (Ti 5-44)'!$F$6:$F$17</c:f>
              <c:numCache>
                <c:formatCode>General</c:formatCode>
                <c:ptCount val="12"/>
                <c:pt idx="0">
                  <c:v>206.66666666666666</c:v>
                </c:pt>
                <c:pt idx="1">
                  <c:v>1700</c:v>
                </c:pt>
                <c:pt idx="2">
                  <c:v>3066.6666666666665</c:v>
                </c:pt>
                <c:pt idx="3">
                  <c:v>1040</c:v>
                </c:pt>
                <c:pt idx="4">
                  <c:v>196.66666666666666</c:v>
                </c:pt>
                <c:pt idx="5">
                  <c:v>26.333333333333332</c:v>
                </c:pt>
                <c:pt idx="6">
                  <c:v>6.1333333333333329</c:v>
                </c:pt>
                <c:pt idx="7">
                  <c:v>1.1599999999999999</c:v>
                </c:pt>
                <c:pt idx="8">
                  <c:v>0.29333333333333333</c:v>
                </c:pt>
                <c:pt idx="9">
                  <c:v>0.10533333333333333</c:v>
                </c:pt>
                <c:pt idx="10">
                  <c:v>3.4999999999999996E-2</c:v>
                </c:pt>
                <c:pt idx="11">
                  <c:v>1.4999999999999999E-2</c:v>
                </c:pt>
              </c:numCache>
            </c:numRef>
          </c:yVal>
          <c:smooth val="0"/>
          <c:extLst>
            <c:ext xmlns:c16="http://schemas.microsoft.com/office/drawing/2014/chart" uri="{C3380CC4-5D6E-409C-BE32-E72D297353CC}">
              <c16:uniqueId val="{0000000E-4176-4F76-AFEB-F374A858DFE3}"/>
            </c:ext>
          </c:extLst>
        </c:ser>
        <c:ser>
          <c:idx val="15"/>
          <c:order val="15"/>
          <c:tx>
            <c:v>37890-01, SS .088ODx.080 (P-S)</c:v>
          </c:tx>
          <c:spPr>
            <a:ln w="19050" cap="rnd">
              <a:solidFill>
                <a:srgbClr val="FF3333"/>
              </a:solidFill>
              <a:round/>
            </a:ln>
            <a:effectLst/>
          </c:spPr>
          <c:marker>
            <c:symbol val="circle"/>
            <c:size val="5"/>
            <c:spPr>
              <a:solidFill>
                <a:srgbClr val="FF3333"/>
              </a:solidFill>
              <a:ln w="9525">
                <a:solidFill>
                  <a:srgbClr val="FF3333"/>
                </a:solidFill>
              </a:ln>
              <a:effectLst/>
            </c:spPr>
          </c:marker>
          <c:xVal>
            <c:numRef>
              <c:f>'37890-01 (SS .088OD x .080)'!$A$6:$A$18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'37890-01 (SS .088OD x .080)'!$F$6:$F$18</c:f>
              <c:numCache>
                <c:formatCode>General</c:formatCode>
                <c:ptCount val="13"/>
                <c:pt idx="0">
                  <c:v>97.333333333333329</c:v>
                </c:pt>
                <c:pt idx="1">
                  <c:v>686.66666666666663</c:v>
                </c:pt>
                <c:pt idx="2">
                  <c:v>950</c:v>
                </c:pt>
                <c:pt idx="3">
                  <c:v>246.66666666666666</c:v>
                </c:pt>
                <c:pt idx="4">
                  <c:v>380</c:v>
                </c:pt>
                <c:pt idx="5">
                  <c:v>121.66666666666667</c:v>
                </c:pt>
                <c:pt idx="6">
                  <c:v>27.333333333333332</c:v>
                </c:pt>
                <c:pt idx="7">
                  <c:v>5.8</c:v>
                </c:pt>
                <c:pt idx="8">
                  <c:v>1.0266666666666666</c:v>
                </c:pt>
                <c:pt idx="9">
                  <c:v>0.35333333333333333</c:v>
                </c:pt>
                <c:pt idx="10">
                  <c:v>8.4000000000000005E-2</c:v>
                </c:pt>
                <c:pt idx="11">
                  <c:v>3.1E-2</c:v>
                </c:pt>
                <c:pt idx="12">
                  <c:v>1.1000000000000001E-2</c:v>
                </c:pt>
              </c:numCache>
            </c:numRef>
          </c:yVal>
          <c:smooth val="0"/>
          <c:extLst>
            <c:ext xmlns:c16="http://schemas.microsoft.com/office/drawing/2014/chart" uri="{C3380CC4-5D6E-409C-BE32-E72D297353CC}">
              <c16:uniqueId val="{0000000F-4176-4F76-AFEB-F374A858DFE3}"/>
            </c:ext>
          </c:extLst>
        </c:ser>
        <c:ser>
          <c:idx val="16"/>
          <c:order val="16"/>
          <c:tx>
            <c:v>49885-01, SS weird 2pin (P-S)</c:v>
          </c:tx>
          <c:spPr>
            <a:ln w="19050" cap="rnd">
              <a:solidFill>
                <a:srgbClr val="45F55A"/>
              </a:solidFill>
              <a:round/>
            </a:ln>
            <a:effectLst/>
          </c:spPr>
          <c:marker>
            <c:symbol val="circle"/>
            <c:size val="5"/>
            <c:spPr>
              <a:solidFill>
                <a:srgbClr val="45F55A"/>
              </a:solidFill>
              <a:ln w="9525">
                <a:solidFill>
                  <a:srgbClr val="45F55A"/>
                </a:solidFill>
              </a:ln>
              <a:effectLst/>
            </c:spPr>
          </c:marker>
          <c:xVal>
            <c:numRef>
              <c:f>'49885-01 (weird 2 pin)'!$A$3:$A$13</c:f>
              <c:numCache>
                <c:formatCode>General</c:formatCode>
                <c:ptCount val="11"/>
                <c:pt idx="0">
                  <c:v>70</c:v>
                </c:pt>
                <c:pt idx="1">
                  <c:v>100</c:v>
                </c:pt>
                <c:pt idx="2">
                  <c:v>150</c:v>
                </c:pt>
                <c:pt idx="3">
                  <c:v>200</c:v>
                </c:pt>
                <c:pt idx="4">
                  <c:v>250</c:v>
                </c:pt>
                <c:pt idx="5">
                  <c:v>300</c:v>
                </c:pt>
                <c:pt idx="6">
                  <c:v>350</c:v>
                </c:pt>
                <c:pt idx="7">
                  <c:v>400</c:v>
                </c:pt>
                <c:pt idx="8">
                  <c:v>450</c:v>
                </c:pt>
                <c:pt idx="9">
                  <c:v>500</c:v>
                </c:pt>
                <c:pt idx="10">
                  <c:v>550</c:v>
                </c:pt>
              </c:numCache>
            </c:numRef>
          </c:xVal>
          <c:yVal>
            <c:numRef>
              <c:f>'49885-01 (weird 2 pin)'!$N$3:$N$13</c:f>
              <c:numCache>
                <c:formatCode>General</c:formatCode>
                <c:ptCount val="11"/>
                <c:pt idx="0">
                  <c:v>93.966666666666654</c:v>
                </c:pt>
                <c:pt idx="1">
                  <c:v>1543.3333333333333</c:v>
                </c:pt>
                <c:pt idx="2">
                  <c:v>4283.333333333333</c:v>
                </c:pt>
                <c:pt idx="3">
                  <c:v>7466.666666666667</c:v>
                </c:pt>
                <c:pt idx="4">
                  <c:v>1200</c:v>
                </c:pt>
                <c:pt idx="5">
                  <c:v>133.33333333333334</c:v>
                </c:pt>
                <c:pt idx="6">
                  <c:v>26</c:v>
                </c:pt>
                <c:pt idx="7">
                  <c:v>4.75</c:v>
                </c:pt>
                <c:pt idx="8">
                  <c:v>1.03</c:v>
                </c:pt>
                <c:pt idx="9">
                  <c:v>0.26333333333333336</c:v>
                </c:pt>
                <c:pt idx="10">
                  <c:v>7.9333333333333339E-2</c:v>
                </c:pt>
              </c:numCache>
            </c:numRef>
          </c:yVal>
          <c:smooth val="0"/>
          <c:extLst>
            <c:ext xmlns:c16="http://schemas.microsoft.com/office/drawing/2014/chart" uri="{C3380CC4-5D6E-409C-BE32-E72D297353CC}">
              <c16:uniqueId val="{00000010-4176-4F76-AFEB-F374A858DFE3}"/>
            </c:ext>
          </c:extLst>
        </c:ser>
        <c:ser>
          <c:idx val="17"/>
          <c:order val="17"/>
          <c:tx>
            <c:v>37404-01, Ti 9pin (P-S)</c:v>
          </c:tx>
          <c:spPr>
            <a:ln w="19050" cap="rnd">
              <a:solidFill>
                <a:srgbClr val="CD2BFF"/>
              </a:solidFill>
              <a:round/>
            </a:ln>
            <a:effectLst/>
          </c:spPr>
          <c:marker>
            <c:symbol val="circle"/>
            <c:size val="5"/>
            <c:spPr>
              <a:solidFill>
                <a:srgbClr val="CD2BFF"/>
              </a:solidFill>
              <a:ln w="9525">
                <a:solidFill>
                  <a:srgbClr val="CD2BFF"/>
                </a:solidFill>
              </a:ln>
              <a:effectLst/>
            </c:spPr>
          </c:marker>
          <c:xVal>
            <c:numRef>
              <c:f>'37404-01 (9pin)'!$A$3:$A$15</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'37404-01 (9pin)'!$N$3:$N$15</c:f>
              <c:numCache>
                <c:formatCode>General</c:formatCode>
                <c:ptCount val="13"/>
                <c:pt idx="0">
                  <c:v>14.116666666666665</c:v>
                </c:pt>
                <c:pt idx="1">
                  <c:v>177.16666666666666</c:v>
                </c:pt>
                <c:pt idx="2">
                  <c:v>281.66666666666669</c:v>
                </c:pt>
                <c:pt idx="3">
                  <c:v>351.66666666666669</c:v>
                </c:pt>
                <c:pt idx="4">
                  <c:v>161.66666666666666</c:v>
                </c:pt>
                <c:pt idx="5">
                  <c:v>38.5</c:v>
                </c:pt>
                <c:pt idx="6">
                  <c:v>5.9333333333333336</c:v>
                </c:pt>
                <c:pt idx="7">
                  <c:v>1.6083333333333334</c:v>
                </c:pt>
                <c:pt idx="8">
                  <c:v>0.3666666666666667</c:v>
                </c:pt>
                <c:pt idx="9">
                  <c:v>0.12666666666666668</c:v>
                </c:pt>
                <c:pt idx="10">
                  <c:v>4.4499999999999991E-2</c:v>
                </c:pt>
                <c:pt idx="11">
                  <c:v>2.183333333333333E-2</c:v>
                </c:pt>
                <c:pt idx="12">
                  <c:v>1.1966666666666667E-2</c:v>
                </c:pt>
              </c:numCache>
            </c:numRef>
          </c:yVal>
          <c:smooth val="0"/>
          <c:extLst>
            <c:ext xmlns:c16="http://schemas.microsoft.com/office/drawing/2014/chart" uri="{C3380CC4-5D6E-409C-BE32-E72D297353CC}">
              <c16:uniqueId val="{00000011-4176-4F76-AFEB-F374A858DFE3}"/>
            </c:ext>
          </c:extLst>
        </c:ser>
        <c:dLbls>
          <c:showLegendKey val="0"/>
          <c:showVal val="0"/>
          <c:showCatName val="0"/>
          <c:showSerName val="0"/>
          <c:showPercent val="0"/>
          <c:showBubbleSize val="0"/>
        </c:dLbls>
        <c:axId val="653281160"/>
        <c:axId val="653282144"/>
      </c:scatterChart>
      <c:valAx>
        <c:axId val="653281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baseline="30000"/>
                  <a:t>o</a:t>
                </a:r>
                <a:r>
                  <a:rPr lang="en-US"/>
                  <a:t>F</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282144"/>
        <c:crossesAt val="1.0000000000000002E-3"/>
        <c:crossBetween val="midCat"/>
      </c:valAx>
      <c:valAx>
        <c:axId val="653282144"/>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Resistance (G</a:t>
                </a:r>
                <a:r>
                  <a:rPr lang="el-GR" sz="1000" b="0" i="0" u="none" strike="noStrike" baseline="0">
                    <a:effectLst/>
                  </a:rPr>
                  <a:t>Ω</a:t>
                </a:r>
                <a:r>
                  <a:rPr lang="en-US" sz="1000" b="0" i="0" u="none" strike="noStrike" baseline="0">
                    <a:effectLst/>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281160"/>
        <c:crosses val="autoZero"/>
        <c:crossBetween val="midCat"/>
      </c:valAx>
      <c:spPr>
        <a:noFill/>
        <a:ln>
          <a:noFill/>
        </a:ln>
        <a:effectLst/>
      </c:spPr>
    </c:plotArea>
    <c:legend>
      <c:legendPos val="r"/>
      <c:layout>
        <c:manualLayout>
          <c:xMode val="edge"/>
          <c:yMode val="edge"/>
          <c:x val="0.67710312316611532"/>
          <c:y val="5.0169815729555534E-2"/>
          <c:w val="0.31238561396041709"/>
          <c:h val="0.888549366111844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Resistance v. Temperature (10-32)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0"/>
          <c:tx>
            <c:v>67603-01, Cabal 10-32 (P-S)</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'62916-01, 64743-01 (CABAL)'!$A$6:$A$32</c:f>
              <c:numCache>
                <c:formatCode>General</c:formatCode>
                <c:ptCount val="27"/>
                <c:pt idx="0">
                  <c:v>70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pt idx="21">
                  <c:v>1100</c:v>
                </c:pt>
                <c:pt idx="22">
                  <c:v>1150</c:v>
                </c:pt>
                <c:pt idx="23">
                  <c:v>1200</c:v>
                </c:pt>
                <c:pt idx="24">
                  <c:v>1200</c:v>
                </c:pt>
                <c:pt idx="25">
                  <c:v>1250</c:v>
                </c:pt>
                <c:pt idx="26">
                  <c:v>1300</c:v>
                </c:pt>
              </c:numCache>
            </c:numRef>
          </c:xVal>
          <c:yVal>
            <c:numRef>
              <c:f>'62916-01, 64743-01 (CABAL)'!$L$6:$L$32</c:f>
              <c:numCache>
                <c:formatCode>General</c:formatCode>
                <c:ptCount val="27"/>
                <c:pt idx="0">
                  <c:v>5333.333333333333</c:v>
                </c:pt>
                <c:pt idx="1">
                  <c:v>10666.666666666666</c:v>
                </c:pt>
                <c:pt idx="2">
                  <c:v>12000</c:v>
                </c:pt>
                <c:pt idx="3">
                  <c:v>5000</c:v>
                </c:pt>
                <c:pt idx="4">
                  <c:v>2533.3333333333335</c:v>
                </c:pt>
                <c:pt idx="5">
                  <c:v>1266.6666666666667</c:v>
                </c:pt>
                <c:pt idx="6">
                  <c:v>633.33333333333337</c:v>
                </c:pt>
                <c:pt idx="7">
                  <c:v>260</c:v>
                </c:pt>
                <c:pt idx="8">
                  <c:v>156.66666666666666</c:v>
                </c:pt>
                <c:pt idx="9">
                  <c:v>95</c:v>
                </c:pt>
                <c:pt idx="10">
                  <c:v>42.833333333333336</c:v>
                </c:pt>
                <c:pt idx="11">
                  <c:v>7.2333333333333334</c:v>
                </c:pt>
                <c:pt idx="12">
                  <c:v>2.1839999999999997</c:v>
                </c:pt>
                <c:pt idx="13">
                  <c:v>1.72</c:v>
                </c:pt>
                <c:pt idx="14">
                  <c:v>1.6899999999999997</c:v>
                </c:pt>
                <c:pt idx="15">
                  <c:v>0.70666666666666655</c:v>
                </c:pt>
                <c:pt idx="16">
                  <c:v>0.35466666666666669</c:v>
                </c:pt>
                <c:pt idx="17">
                  <c:v>0.35099999999999998</c:v>
                </c:pt>
                <c:pt idx="18">
                  <c:v>0.37766666666666665</c:v>
                </c:pt>
                <c:pt idx="19">
                  <c:v>0.33499999999999996</c:v>
                </c:pt>
                <c:pt idx="20">
                  <c:v>0.23833333333333337</c:v>
                </c:pt>
                <c:pt idx="21">
                  <c:v>0.19833333333333336</c:v>
                </c:pt>
                <c:pt idx="22">
                  <c:v>0.19666666666666668</c:v>
                </c:pt>
                <c:pt idx="23">
                  <c:v>0.15833333333333335</c:v>
                </c:pt>
                <c:pt idx="24">
                  <c:v>0.11166666666666668</c:v>
                </c:pt>
                <c:pt idx="25">
                  <c:v>2.4333333333333332E-2</c:v>
                </c:pt>
                <c:pt idx="26">
                  <c:v>6.000000000000001E-3</c:v>
                </c:pt>
              </c:numCache>
            </c:numRef>
          </c:yVal>
          <c:smooth val="0"/>
          <c:extLst>
            <c:ext xmlns:c16="http://schemas.microsoft.com/office/drawing/2014/chart" uri="{C3380CC4-5D6E-409C-BE32-E72D297353CC}">
              <c16:uniqueId val="{00000000-CF4E-49A7-82B9-BB708AB3B648}"/>
            </c:ext>
          </c:extLst>
        </c:ser>
        <c:ser>
          <c:idx val="0"/>
          <c:order val="1"/>
          <c:tx>
            <c:v>1516-01, SS 10-32 (P-S)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'1516-01 (SS 10-32)'!$A$6:$A$18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'1516-01 (SS 10-32)'!$F$6:$F$18</c:f>
              <c:numCache>
                <c:formatCode>General</c:formatCode>
                <c:ptCount val="13"/>
                <c:pt idx="0">
                  <c:v>18333.333333333332</c:v>
                </c:pt>
                <c:pt idx="1">
                  <c:v>20000</c:v>
                </c:pt>
                <c:pt idx="2">
                  <c:v>10000</c:v>
                </c:pt>
                <c:pt idx="3">
                  <c:v>3466.6666666666665</c:v>
                </c:pt>
                <c:pt idx="4">
                  <c:v>560</c:v>
                </c:pt>
                <c:pt idx="5">
                  <c:v>72.666666666666671</c:v>
                </c:pt>
                <c:pt idx="6">
                  <c:v>10.466666666666667</c:v>
                </c:pt>
                <c:pt idx="7">
                  <c:v>2.4</c:v>
                </c:pt>
                <c:pt idx="8">
                  <c:v>0.48</c:v>
                </c:pt>
                <c:pt idx="9">
                  <c:v>0.15</c:v>
                </c:pt>
                <c:pt idx="10">
                  <c:v>0.04</c:v>
                </c:pt>
                <c:pt idx="11">
                  <c:v>1.5666666666666666E-2</c:v>
                </c:pt>
                <c:pt idx="12">
                  <c:v>7.9333333333333322E-3</c:v>
                </c:pt>
              </c:numCache>
            </c:numRef>
          </c:yVal>
          <c:smooth val="0"/>
          <c:extLst>
            <c:ext xmlns:c16="http://schemas.microsoft.com/office/drawing/2014/chart" uri="{C3380CC4-5D6E-409C-BE32-E72D297353CC}">
              <c16:uniqueId val="{00000001-CF4E-49A7-82B9-BB708AB3B648}"/>
            </c:ext>
          </c:extLst>
        </c:ser>
        <c:ser>
          <c:idx val="2"/>
          <c:order val="2"/>
          <c:tx>
            <c:v>54147-01, Ceraflux (P-S)</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'54147-01 (Ceraflux)'!$A$6:$A$26</c:f>
              <c:numCache>
                <c:formatCode>General</c:formatCode>
                <c:ptCount val="21"/>
                <c:pt idx="0">
                  <c:v>70</c:v>
                </c:pt>
                <c:pt idx="1">
                  <c:v>100</c:v>
                </c:pt>
                <c:pt idx="2">
                  <c:v>150</c:v>
                </c:pt>
                <c:pt idx="3">
                  <c:v>200</c:v>
                </c:pt>
                <c:pt idx="4">
                  <c:v>250</c:v>
                </c:pt>
                <c:pt idx="5">
                  <c:v>300</c:v>
                </c:pt>
                <c:pt idx="6">
                  <c:v>350</c:v>
                </c:pt>
                <c:pt idx="7">
                  <c:v>400</c:v>
                </c:pt>
                <c:pt idx="8">
                  <c:v>450</c:v>
                </c:pt>
                <c:pt idx="9">
                  <c:v>500</c:v>
                </c:pt>
                <c:pt idx="10">
                  <c:v>550</c:v>
                </c:pt>
                <c:pt idx="11">
                  <c:v>600</c:v>
                </c:pt>
                <c:pt idx="12">
                  <c:v>650</c:v>
                </c:pt>
                <c:pt idx="13">
                  <c:v>700</c:v>
                </c:pt>
                <c:pt idx="14">
                  <c:v>750</c:v>
                </c:pt>
                <c:pt idx="15">
                  <c:v>800</c:v>
                </c:pt>
                <c:pt idx="16">
                  <c:v>850</c:v>
                </c:pt>
                <c:pt idx="17">
                  <c:v>900</c:v>
                </c:pt>
                <c:pt idx="18">
                  <c:v>950</c:v>
                </c:pt>
                <c:pt idx="19">
                  <c:v>1000</c:v>
                </c:pt>
                <c:pt idx="20">
                  <c:v>1050</c:v>
                </c:pt>
              </c:numCache>
            </c:numRef>
          </c:xVal>
          <c:yVal>
            <c:numRef>
              <c:f>'54147-01 (Ceraflux)'!$F$6:$F$26</c:f>
              <c:numCache>
                <c:formatCode>General</c:formatCode>
                <c:ptCount val="21"/>
                <c:pt idx="0">
                  <c:v>2533.3333333333335</c:v>
                </c:pt>
                <c:pt idx="1">
                  <c:v>4333.333333333333</c:v>
                </c:pt>
                <c:pt idx="2">
                  <c:v>4000</c:v>
                </c:pt>
                <c:pt idx="3">
                  <c:v>4666.666666666667</c:v>
                </c:pt>
                <c:pt idx="4">
                  <c:v>4066.6666666666665</c:v>
                </c:pt>
                <c:pt idx="5">
                  <c:v>3666.6666666666665</c:v>
                </c:pt>
                <c:pt idx="6">
                  <c:v>4166.666666666667</c:v>
                </c:pt>
                <c:pt idx="7">
                  <c:v>1450</c:v>
                </c:pt>
                <c:pt idx="8">
                  <c:v>336.66666666666669</c:v>
                </c:pt>
                <c:pt idx="9">
                  <c:v>64.666666666666671</c:v>
                </c:pt>
                <c:pt idx="10">
                  <c:v>15</c:v>
                </c:pt>
                <c:pt idx="11">
                  <c:v>4.5</c:v>
                </c:pt>
                <c:pt idx="12">
                  <c:v>2.1</c:v>
                </c:pt>
                <c:pt idx="13">
                  <c:v>0.80000000000000016</c:v>
                </c:pt>
                <c:pt idx="14">
                  <c:v>0.30166666666666669</c:v>
                </c:pt>
                <c:pt idx="15">
                  <c:v>0.16166666666666665</c:v>
                </c:pt>
                <c:pt idx="16">
                  <c:v>0.10066666666666667</c:v>
                </c:pt>
                <c:pt idx="17">
                  <c:v>7.2666666666666671E-2</c:v>
                </c:pt>
                <c:pt idx="18">
                  <c:v>3.3333333333333333E-2</c:v>
                </c:pt>
                <c:pt idx="19">
                  <c:v>1.6333333333333335E-2</c:v>
                </c:pt>
                <c:pt idx="20">
                  <c:v>7.0666666666666655E-3</c:v>
                </c:pt>
              </c:numCache>
            </c:numRef>
          </c:yVal>
          <c:smooth val="0"/>
          <c:extLst>
            <c:ext xmlns:c16="http://schemas.microsoft.com/office/drawing/2014/chart" uri="{C3380CC4-5D6E-409C-BE32-E72D297353CC}">
              <c16:uniqueId val="{00000002-CF4E-49A7-82B9-BB708AB3B648}"/>
            </c:ext>
          </c:extLst>
        </c:ser>
        <c:ser>
          <c:idx val="3"/>
          <c:order val="3"/>
          <c:tx>
            <c:v>1397-01, Ti 10-32 (P-S)</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'1397-01 (Ti 10-32)'!$A$6:$A$18</c:f>
              <c:numCache>
                <c:formatCode>General</c:formatCode>
                <c:ptCount val="13"/>
                <c:pt idx="0">
                  <c:v>70</c:v>
                </c:pt>
                <c:pt idx="1">
                  <c:v>100</c:v>
                </c:pt>
                <c:pt idx="2">
                  <c:v>150</c:v>
                </c:pt>
                <c:pt idx="3">
                  <c:v>200</c:v>
                </c:pt>
                <c:pt idx="4">
                  <c:v>250</c:v>
                </c:pt>
                <c:pt idx="5">
                  <c:v>300</c:v>
                </c:pt>
                <c:pt idx="6">
                  <c:v>350</c:v>
                </c:pt>
                <c:pt idx="7">
                  <c:v>400</c:v>
                </c:pt>
                <c:pt idx="8">
                  <c:v>450</c:v>
                </c:pt>
                <c:pt idx="9">
                  <c:v>500</c:v>
                </c:pt>
                <c:pt idx="10">
                  <c:v>550</c:v>
                </c:pt>
                <c:pt idx="11">
                  <c:v>600</c:v>
                </c:pt>
                <c:pt idx="12">
                  <c:v>650</c:v>
                </c:pt>
              </c:numCache>
            </c:numRef>
          </c:xVal>
          <c:yVal>
            <c:numRef>
              <c:f>'1397-01 (Ti 10-32)'!$F$6:$F$18</c:f>
              <c:numCache>
                <c:formatCode>General</c:formatCode>
                <c:ptCount val="13"/>
                <c:pt idx="0">
                  <c:v>10000</c:v>
                </c:pt>
                <c:pt idx="1">
                  <c:v>10000</c:v>
                </c:pt>
                <c:pt idx="2">
                  <c:v>4333.333333333333</c:v>
                </c:pt>
                <c:pt idx="3">
                  <c:v>450</c:v>
                </c:pt>
                <c:pt idx="4">
                  <c:v>103.33333333333333</c:v>
                </c:pt>
                <c:pt idx="5">
                  <c:v>13.5</c:v>
                </c:pt>
                <c:pt idx="6">
                  <c:v>2.6666666666666665</c:v>
                </c:pt>
                <c:pt idx="7">
                  <c:v>0.66</c:v>
                </c:pt>
                <c:pt idx="8">
                  <c:v>0.17333333333333334</c:v>
                </c:pt>
                <c:pt idx="9">
                  <c:v>5.733333333333334E-2</c:v>
                </c:pt>
                <c:pt idx="10">
                  <c:v>1.9666666666666669E-2</c:v>
                </c:pt>
                <c:pt idx="11">
                  <c:v>8.0000000000000002E-3</c:v>
                </c:pt>
                <c:pt idx="12">
                  <c:v>1.4833333333333332E-2</c:v>
                </c:pt>
              </c:numCache>
            </c:numRef>
          </c:yVal>
          <c:smooth val="0"/>
          <c:extLst>
            <c:ext xmlns:c16="http://schemas.microsoft.com/office/drawing/2014/chart" uri="{C3380CC4-5D6E-409C-BE32-E72D297353CC}">
              <c16:uniqueId val="{00000003-CF4E-49A7-82B9-BB708AB3B648}"/>
            </c:ext>
          </c:extLst>
        </c:ser>
        <c:dLbls>
          <c:showLegendKey val="0"/>
          <c:showVal val="0"/>
          <c:showCatName val="0"/>
          <c:showSerName val="0"/>
          <c:showPercent val="0"/>
          <c:showBubbleSize val="0"/>
        </c:dLbls>
        <c:axId val="653281160"/>
        <c:axId val="653282144"/>
      </c:scatterChart>
      <c:valAx>
        <c:axId val="653281160"/>
        <c:scaling>
          <c:orientation val="minMax"/>
          <c:max val="12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baseline="30000"/>
                  <a:t>o</a:t>
                </a:r>
                <a:r>
                  <a:rPr lang="en-US"/>
                  <a:t>F</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282144"/>
        <c:crossesAt val="1.0000000000000002E-3"/>
        <c:crossBetween val="midCat"/>
      </c:valAx>
      <c:valAx>
        <c:axId val="653282144"/>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Resistance (G</a:t>
                </a:r>
                <a:r>
                  <a:rPr lang="el-GR" sz="1000" b="0" i="0" u="none" strike="noStrike" baseline="0">
                    <a:effectLst/>
                  </a:rPr>
                  <a:t>Ω</a:t>
                </a:r>
                <a:r>
                  <a:rPr lang="en-US" sz="1000" b="0" i="0" u="none" strike="noStrike" baseline="0">
                    <a:effectLst/>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281160"/>
        <c:crosses val="autoZero"/>
        <c:crossBetween val="midCat"/>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40F13-76F1-4079-9823-40335D01E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47</Pages>
  <Words>8011</Words>
  <Characters>44964</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52870</CharactersWithSpaces>
  <SharedDoc>false</SharedDoc>
  <HLinks>
    <vt:vector size="54" baseType="variant">
      <vt:variant>
        <vt:i4>3342376</vt:i4>
      </vt:variant>
      <vt:variant>
        <vt:i4>15</vt:i4>
      </vt:variant>
      <vt:variant>
        <vt:i4>0</vt:i4>
      </vt:variant>
      <vt:variant>
        <vt:i4>5</vt:i4>
      </vt:variant>
      <vt:variant>
        <vt:lpwstr>http://www.elantechnology.com/</vt:lpwstr>
      </vt:variant>
      <vt:variant>
        <vt:lpwstr/>
      </vt:variant>
      <vt:variant>
        <vt:i4>2752638</vt:i4>
      </vt:variant>
      <vt:variant>
        <vt:i4>12</vt:i4>
      </vt:variant>
      <vt:variant>
        <vt:i4>0</vt:i4>
      </vt:variant>
      <vt:variant>
        <vt:i4>5</vt:i4>
      </vt:variant>
      <vt:variant>
        <vt:lpwstr>http://www.hammondlead.com/</vt:lpwstr>
      </vt:variant>
      <vt:variant>
        <vt:lpwstr/>
      </vt:variant>
      <vt:variant>
        <vt:i4>6029391</vt:i4>
      </vt:variant>
      <vt:variant>
        <vt:i4>9</vt:i4>
      </vt:variant>
      <vt:variant>
        <vt:i4>0</vt:i4>
      </vt:variant>
      <vt:variant>
        <vt:i4>5</vt:i4>
      </vt:variant>
      <vt:variant>
        <vt:lpwstr>http://www.viox.com/</vt:lpwstr>
      </vt:variant>
      <vt:variant>
        <vt:lpwstr/>
      </vt:variant>
      <vt:variant>
        <vt:i4>6750271</vt:i4>
      </vt:variant>
      <vt:variant>
        <vt:i4>3</vt:i4>
      </vt:variant>
      <vt:variant>
        <vt:i4>0</vt:i4>
      </vt:variant>
      <vt:variant>
        <vt:i4>5</vt:i4>
      </vt:variant>
      <vt:variant>
        <vt:lpwstr>http://www.specialmetals.com/products/inconelalloyx750.php</vt:lpwstr>
      </vt:variant>
      <vt:variant>
        <vt:lpwstr/>
      </vt:variant>
      <vt:variant>
        <vt:i4>1507403</vt:i4>
      </vt:variant>
      <vt:variant>
        <vt:i4>0</vt:i4>
      </vt:variant>
      <vt:variant>
        <vt:i4>0</vt:i4>
      </vt:variant>
      <vt:variant>
        <vt:i4>5</vt:i4>
      </vt:variant>
      <vt:variant>
        <vt:lpwstr>http://www.specialmetals.com/products/inconelalloy718.php</vt:lpwstr>
      </vt:variant>
      <vt:variant>
        <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Eric Vogel</cp:lastModifiedBy>
  <cp:revision>2</cp:revision>
  <cp:lastPrinted>2019-10-10T15:52:00Z</cp:lastPrinted>
  <dcterms:created xsi:type="dcterms:W3CDTF">2020-10-23T13:58:00Z</dcterms:created>
  <dcterms:modified xsi:type="dcterms:W3CDTF">2020-10-23T13:58:00Z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