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E02" w:rsidRPr="004742AC" w:rsidRDefault="008C37C3" w:rsidP="004742AC">
      <w:pPr>
        <w:pStyle w:val="Heading1"/>
      </w:pPr>
      <w:bookmarkStart w:id="0" w:name="_GoBack"/>
      <w:bookmarkEnd w:id="0"/>
      <w:r w:rsidRPr="004742AC">
        <w:t>Purpose</w:t>
      </w:r>
    </w:p>
    <w:p w:rsidR="008C37C3" w:rsidRDefault="008C37C3" w:rsidP="008C37C3">
      <w:pPr>
        <w:pStyle w:val="ListParagraph"/>
        <w:rPr>
          <w:rFonts w:ascii="Arial" w:hAnsi="Arial" w:cs="Arial"/>
          <w:sz w:val="28"/>
          <w:szCs w:val="28"/>
        </w:rPr>
      </w:pPr>
      <w:r>
        <w:rPr>
          <w:rFonts w:ascii="Arial" w:hAnsi="Arial" w:cs="Arial"/>
          <w:sz w:val="28"/>
          <w:szCs w:val="28"/>
        </w:rPr>
        <w:t>To pr</w:t>
      </w:r>
      <w:r w:rsidR="00F125D4">
        <w:rPr>
          <w:rFonts w:ascii="Arial" w:hAnsi="Arial" w:cs="Arial"/>
          <w:sz w:val="28"/>
          <w:szCs w:val="28"/>
        </w:rPr>
        <w:t>ovide instructions for technici</w:t>
      </w:r>
      <w:r>
        <w:rPr>
          <w:rFonts w:ascii="Arial" w:hAnsi="Arial" w:cs="Arial"/>
          <w:sz w:val="28"/>
          <w:szCs w:val="28"/>
        </w:rPr>
        <w:t>ans in the process and procedures necessary for sandblasting</w:t>
      </w:r>
      <w:r w:rsidR="00826B21">
        <w:rPr>
          <w:rFonts w:ascii="Arial" w:hAnsi="Arial" w:cs="Arial"/>
          <w:sz w:val="28"/>
          <w:szCs w:val="28"/>
        </w:rPr>
        <w:t xml:space="preserve">.  </w:t>
      </w:r>
      <w:r w:rsidR="005752AB">
        <w:rPr>
          <w:rFonts w:ascii="Arial" w:hAnsi="Arial" w:cs="Arial"/>
          <w:sz w:val="28"/>
          <w:szCs w:val="28"/>
        </w:rPr>
        <w:t xml:space="preserve">For </w:t>
      </w:r>
      <w:r w:rsidR="00F6675E">
        <w:rPr>
          <w:rFonts w:ascii="Arial" w:hAnsi="Arial" w:cs="Arial"/>
          <w:sz w:val="28"/>
          <w:szCs w:val="28"/>
        </w:rPr>
        <w:t>high</w:t>
      </w:r>
      <w:r w:rsidR="005752AB">
        <w:rPr>
          <w:rFonts w:ascii="Arial" w:hAnsi="Arial" w:cs="Arial"/>
          <w:sz w:val="28"/>
          <w:szCs w:val="28"/>
        </w:rPr>
        <w:t xml:space="preserve"> temperature connectors s</w:t>
      </w:r>
      <w:r w:rsidR="00826B21">
        <w:rPr>
          <w:rFonts w:ascii="Arial" w:hAnsi="Arial" w:cs="Arial"/>
          <w:sz w:val="28"/>
          <w:szCs w:val="28"/>
        </w:rPr>
        <w:t xml:space="preserve">andblasting is performed on </w:t>
      </w:r>
      <w:r w:rsidR="005752AB">
        <w:rPr>
          <w:rFonts w:ascii="Arial" w:hAnsi="Arial" w:cs="Arial"/>
          <w:sz w:val="28"/>
          <w:szCs w:val="28"/>
        </w:rPr>
        <w:t>the metal of</w:t>
      </w:r>
      <w:r w:rsidR="00826B21">
        <w:rPr>
          <w:rFonts w:ascii="Arial" w:hAnsi="Arial" w:cs="Arial"/>
          <w:sz w:val="28"/>
          <w:szCs w:val="28"/>
        </w:rPr>
        <w:t xml:space="preserve"> double isolated connector</w:t>
      </w:r>
      <w:r w:rsidR="005752AB">
        <w:rPr>
          <w:rFonts w:ascii="Arial" w:hAnsi="Arial" w:cs="Arial"/>
          <w:sz w:val="28"/>
          <w:szCs w:val="28"/>
        </w:rPr>
        <w:t>s</w:t>
      </w:r>
      <w:r w:rsidR="00826B21">
        <w:rPr>
          <w:rFonts w:ascii="Arial" w:hAnsi="Arial" w:cs="Arial"/>
          <w:sz w:val="28"/>
          <w:szCs w:val="28"/>
        </w:rPr>
        <w:t xml:space="preserve"> </w:t>
      </w:r>
      <w:r w:rsidR="005752AB">
        <w:rPr>
          <w:rFonts w:ascii="Arial" w:hAnsi="Arial" w:cs="Arial"/>
          <w:sz w:val="28"/>
          <w:szCs w:val="28"/>
        </w:rPr>
        <w:t>and on</w:t>
      </w:r>
      <w:r w:rsidR="00826B21">
        <w:rPr>
          <w:rFonts w:ascii="Arial" w:hAnsi="Arial" w:cs="Arial"/>
          <w:sz w:val="28"/>
          <w:szCs w:val="28"/>
        </w:rPr>
        <w:t xml:space="preserve"> oxidized connector pins.</w:t>
      </w:r>
    </w:p>
    <w:p w:rsidR="008C37C3" w:rsidRDefault="008C37C3" w:rsidP="004742AC">
      <w:pPr>
        <w:pStyle w:val="Heading1"/>
        <w:numPr>
          <w:ilvl w:val="0"/>
          <w:numId w:val="0"/>
        </w:numPr>
        <w:ind w:left="720"/>
      </w:pPr>
    </w:p>
    <w:p w:rsidR="008C37C3" w:rsidRDefault="008C37C3" w:rsidP="004742AC">
      <w:pPr>
        <w:pStyle w:val="Heading1"/>
      </w:pPr>
      <w:r>
        <w:t xml:space="preserve"> Responsibilities</w:t>
      </w:r>
      <w:r w:rsidRPr="008C37C3">
        <w:t xml:space="preserve">  </w:t>
      </w:r>
    </w:p>
    <w:p w:rsidR="008C37C3" w:rsidRDefault="008C37C3" w:rsidP="00CB4E00">
      <w:pPr>
        <w:pStyle w:val="Heading2"/>
      </w:pPr>
      <w:r w:rsidRPr="008C37C3">
        <w:t>Connector manufacturing engineers are responsible for maintaining this procedure.</w:t>
      </w:r>
    </w:p>
    <w:p w:rsidR="008C37C3" w:rsidRPr="008C37C3" w:rsidRDefault="008C37C3" w:rsidP="00CB4E00">
      <w:pPr>
        <w:pStyle w:val="Heading2"/>
      </w:pPr>
      <w:r w:rsidRPr="008C37C3">
        <w:t>The Production Supervisor, bench technicians, team leaders and/or lead persons are responsible for this procedure being carried out</w:t>
      </w:r>
    </w:p>
    <w:p w:rsidR="008C37C3" w:rsidRDefault="008C37C3" w:rsidP="008C37C3">
      <w:pPr>
        <w:rPr>
          <w:rFonts w:ascii="Arial" w:hAnsi="Arial" w:cs="Arial"/>
          <w:sz w:val="28"/>
          <w:szCs w:val="28"/>
        </w:rPr>
      </w:pPr>
      <w:r>
        <w:rPr>
          <w:rFonts w:ascii="Arial" w:hAnsi="Arial" w:cs="Arial"/>
          <w:sz w:val="28"/>
          <w:szCs w:val="28"/>
        </w:rPr>
        <w:tab/>
      </w:r>
    </w:p>
    <w:p w:rsidR="008C37C3" w:rsidRDefault="008C37C3" w:rsidP="004742AC">
      <w:pPr>
        <w:pStyle w:val="Heading1"/>
      </w:pPr>
      <w:r>
        <w:t xml:space="preserve"> Affected Department/Product Group</w:t>
      </w:r>
    </w:p>
    <w:p w:rsidR="008C37C3" w:rsidRDefault="008C37C3" w:rsidP="008C37C3">
      <w:pPr>
        <w:pStyle w:val="ListParagraph"/>
        <w:rPr>
          <w:rFonts w:ascii="Arial" w:hAnsi="Arial" w:cs="Arial"/>
          <w:sz w:val="28"/>
          <w:szCs w:val="28"/>
        </w:rPr>
      </w:pPr>
      <w:r>
        <w:rPr>
          <w:rFonts w:ascii="Arial" w:hAnsi="Arial" w:cs="Arial"/>
          <w:sz w:val="28"/>
          <w:szCs w:val="28"/>
        </w:rPr>
        <w:t>Connector department</w:t>
      </w:r>
    </w:p>
    <w:p w:rsidR="008C37C3" w:rsidRDefault="008C37C3" w:rsidP="008C37C3">
      <w:pPr>
        <w:pStyle w:val="ListParagraph"/>
        <w:rPr>
          <w:rFonts w:ascii="Arial" w:hAnsi="Arial" w:cs="Arial"/>
          <w:sz w:val="28"/>
          <w:szCs w:val="28"/>
        </w:rPr>
      </w:pPr>
    </w:p>
    <w:p w:rsidR="008C37C3" w:rsidRDefault="008C37C3" w:rsidP="004742AC">
      <w:pPr>
        <w:pStyle w:val="Heading1"/>
      </w:pPr>
      <w:r>
        <w:t xml:space="preserve"> Safety Precautions</w:t>
      </w:r>
    </w:p>
    <w:p w:rsidR="008C37C3" w:rsidRPr="001150EE" w:rsidRDefault="008C37C3" w:rsidP="00CB4E00">
      <w:pPr>
        <w:pStyle w:val="Heading2"/>
        <w:rPr>
          <w:u w:val="single"/>
        </w:rPr>
      </w:pPr>
      <w:r w:rsidRPr="001150EE">
        <w:rPr>
          <w:u w:val="single"/>
        </w:rPr>
        <w:t>Eye Protection</w:t>
      </w:r>
    </w:p>
    <w:p w:rsidR="00826B21" w:rsidRDefault="008C37C3" w:rsidP="00CB4E00">
      <w:pPr>
        <w:pStyle w:val="Heading2"/>
        <w:numPr>
          <w:ilvl w:val="0"/>
          <w:numId w:val="0"/>
        </w:numPr>
        <w:ind w:left="576"/>
      </w:pPr>
      <w:r>
        <w:t>Sandblasting produces the potential for damage to the e</w:t>
      </w:r>
      <w:r w:rsidR="00F125D4">
        <w:t>y</w:t>
      </w:r>
      <w:r>
        <w:t xml:space="preserve">es.  As such, eye protection is required for entrance to and utilization </w:t>
      </w:r>
      <w:r w:rsidR="00826B21">
        <w:t xml:space="preserve">of the sandblast area.  </w:t>
      </w:r>
    </w:p>
    <w:p w:rsidR="00826B21" w:rsidRDefault="00826B21" w:rsidP="00CB4E00">
      <w:pPr>
        <w:pStyle w:val="Heading2"/>
        <w:numPr>
          <w:ilvl w:val="0"/>
          <w:numId w:val="0"/>
        </w:numPr>
        <w:ind w:left="576"/>
      </w:pPr>
    </w:p>
    <w:p w:rsidR="00826B21" w:rsidRPr="001150EE" w:rsidRDefault="00826B21" w:rsidP="00CB4E00">
      <w:pPr>
        <w:pStyle w:val="Heading2"/>
        <w:rPr>
          <w:u w:val="single"/>
        </w:rPr>
      </w:pPr>
      <w:r>
        <w:t xml:space="preserve"> </w:t>
      </w:r>
      <w:r w:rsidRPr="001150EE">
        <w:rPr>
          <w:u w:val="single"/>
        </w:rPr>
        <w:t>Electrical Hazards</w:t>
      </w:r>
    </w:p>
    <w:p w:rsidR="00826B21" w:rsidRPr="00E36A73" w:rsidRDefault="00826B21" w:rsidP="00CB4E00">
      <w:pPr>
        <w:pStyle w:val="Heading2"/>
        <w:numPr>
          <w:ilvl w:val="0"/>
          <w:numId w:val="0"/>
        </w:numPr>
        <w:ind w:left="576"/>
        <w:rPr>
          <w:color w:val="FF0000"/>
        </w:rPr>
      </w:pPr>
      <w:r>
        <w:t>The sandblaster sta</w:t>
      </w:r>
      <w:r w:rsidR="00F125D4">
        <w:t>t</w:t>
      </w:r>
      <w:r>
        <w:t>ion as well as vacuum system can reach potentially lethal voltage levels.</w:t>
      </w:r>
      <w:r w:rsidR="00133501">
        <w:t xml:space="preserve"> </w:t>
      </w:r>
    </w:p>
    <w:p w:rsidR="004742AC" w:rsidRDefault="004742AC" w:rsidP="00826B21">
      <w:pPr>
        <w:ind w:left="1440"/>
        <w:rPr>
          <w:rFonts w:ascii="Arial" w:hAnsi="Arial" w:cs="Arial"/>
          <w:sz w:val="28"/>
          <w:szCs w:val="28"/>
        </w:rPr>
      </w:pPr>
    </w:p>
    <w:p w:rsidR="00826B21" w:rsidRDefault="00826B21" w:rsidP="004742AC">
      <w:pPr>
        <w:pStyle w:val="Heading1"/>
      </w:pPr>
      <w:r>
        <w:t xml:space="preserve"> Equipment and materials</w:t>
      </w:r>
    </w:p>
    <w:p w:rsidR="00826B21" w:rsidRDefault="00826B21" w:rsidP="00826B21">
      <w:pPr>
        <w:pStyle w:val="ListParagraph"/>
        <w:rPr>
          <w:rFonts w:ascii="Arial" w:hAnsi="Arial" w:cs="Arial"/>
          <w:sz w:val="28"/>
          <w:szCs w:val="28"/>
        </w:rPr>
      </w:pPr>
      <w:r>
        <w:rPr>
          <w:rFonts w:ascii="Arial" w:hAnsi="Arial" w:cs="Arial"/>
          <w:sz w:val="28"/>
          <w:szCs w:val="28"/>
        </w:rPr>
        <w:t>Micro Abrasive Blaster</w:t>
      </w:r>
    </w:p>
    <w:p w:rsidR="00826B21" w:rsidRDefault="00826B21" w:rsidP="00826B21">
      <w:pPr>
        <w:pStyle w:val="ListParagraph"/>
        <w:rPr>
          <w:rFonts w:ascii="Arial" w:hAnsi="Arial" w:cs="Arial"/>
          <w:sz w:val="28"/>
          <w:szCs w:val="28"/>
        </w:rPr>
      </w:pPr>
      <w:r>
        <w:rPr>
          <w:rFonts w:ascii="Arial" w:hAnsi="Arial" w:cs="Arial"/>
          <w:sz w:val="28"/>
          <w:szCs w:val="28"/>
        </w:rPr>
        <w:t>Work Chamber</w:t>
      </w:r>
    </w:p>
    <w:p w:rsidR="00826B21" w:rsidRDefault="00826B21" w:rsidP="00826B21">
      <w:pPr>
        <w:pStyle w:val="ListParagraph"/>
        <w:rPr>
          <w:rFonts w:ascii="Arial" w:hAnsi="Arial" w:cs="Arial"/>
          <w:sz w:val="28"/>
          <w:szCs w:val="28"/>
        </w:rPr>
      </w:pPr>
      <w:r>
        <w:rPr>
          <w:rFonts w:ascii="Arial" w:hAnsi="Arial" w:cs="Arial"/>
          <w:sz w:val="28"/>
          <w:szCs w:val="28"/>
        </w:rPr>
        <w:t>106A nozzle</w:t>
      </w:r>
    </w:p>
    <w:p w:rsidR="00826B21" w:rsidRDefault="00826B21" w:rsidP="00826B21">
      <w:pPr>
        <w:pStyle w:val="ListParagraph"/>
        <w:rPr>
          <w:rFonts w:ascii="Arial" w:hAnsi="Arial" w:cs="Arial"/>
          <w:sz w:val="28"/>
          <w:szCs w:val="28"/>
        </w:rPr>
      </w:pPr>
      <w:r>
        <w:rPr>
          <w:rFonts w:ascii="Arial" w:hAnsi="Arial" w:cs="Arial"/>
          <w:sz w:val="28"/>
          <w:szCs w:val="28"/>
        </w:rPr>
        <w:t>Compressed Air</w:t>
      </w:r>
    </w:p>
    <w:p w:rsidR="00826B21" w:rsidRDefault="00826B21" w:rsidP="00826B21">
      <w:pPr>
        <w:pStyle w:val="ListParagraph"/>
        <w:rPr>
          <w:rFonts w:ascii="Arial" w:hAnsi="Arial" w:cs="Arial"/>
          <w:sz w:val="28"/>
          <w:szCs w:val="28"/>
        </w:rPr>
      </w:pPr>
      <w:r>
        <w:rPr>
          <w:rFonts w:ascii="Arial" w:hAnsi="Arial" w:cs="Arial"/>
          <w:sz w:val="28"/>
          <w:szCs w:val="28"/>
        </w:rPr>
        <w:t>Shop Vac</w:t>
      </w:r>
    </w:p>
    <w:p w:rsidR="00826B21" w:rsidRDefault="00826B21" w:rsidP="00826B21">
      <w:pPr>
        <w:pStyle w:val="ListParagraph"/>
        <w:rPr>
          <w:rFonts w:ascii="Arial" w:hAnsi="Arial" w:cs="Arial"/>
          <w:sz w:val="28"/>
          <w:szCs w:val="28"/>
        </w:rPr>
      </w:pPr>
      <w:r>
        <w:rPr>
          <w:rFonts w:ascii="Arial" w:hAnsi="Arial" w:cs="Arial"/>
          <w:sz w:val="28"/>
          <w:szCs w:val="28"/>
        </w:rPr>
        <w:t>Accubrade-27 abrasive powder, blen</w:t>
      </w:r>
      <w:r w:rsidR="00F125D4">
        <w:rPr>
          <w:rFonts w:ascii="Arial" w:hAnsi="Arial" w:cs="Arial"/>
          <w:sz w:val="28"/>
          <w:szCs w:val="28"/>
        </w:rPr>
        <w:t>d</w:t>
      </w:r>
      <w:r>
        <w:rPr>
          <w:rFonts w:ascii="Arial" w:hAnsi="Arial" w:cs="Arial"/>
          <w:sz w:val="28"/>
          <w:szCs w:val="28"/>
        </w:rPr>
        <w:t>#1, 27 micron</w:t>
      </w:r>
    </w:p>
    <w:p w:rsidR="00826B21" w:rsidRDefault="00826B21" w:rsidP="00826B21">
      <w:pPr>
        <w:pStyle w:val="ListParagraph"/>
        <w:rPr>
          <w:rFonts w:ascii="Arial" w:hAnsi="Arial" w:cs="Arial"/>
          <w:sz w:val="28"/>
          <w:szCs w:val="28"/>
        </w:rPr>
      </w:pPr>
      <w:r>
        <w:rPr>
          <w:rFonts w:ascii="Arial" w:hAnsi="Arial" w:cs="Arial"/>
          <w:sz w:val="28"/>
          <w:szCs w:val="28"/>
        </w:rPr>
        <w:t>Safety glasses</w:t>
      </w:r>
    </w:p>
    <w:p w:rsidR="00826B21" w:rsidRDefault="004742AC" w:rsidP="00826B21">
      <w:pPr>
        <w:pStyle w:val="ListParagraph"/>
        <w:rPr>
          <w:rFonts w:ascii="Arial" w:hAnsi="Arial" w:cs="Arial"/>
          <w:sz w:val="28"/>
          <w:szCs w:val="28"/>
        </w:rPr>
      </w:pPr>
      <w:r>
        <w:rPr>
          <w:rFonts w:ascii="Arial" w:hAnsi="Arial" w:cs="Arial"/>
          <w:sz w:val="28"/>
          <w:szCs w:val="28"/>
        </w:rPr>
        <w:t xml:space="preserve">Nitrile </w:t>
      </w:r>
      <w:r w:rsidR="00826B21">
        <w:rPr>
          <w:rFonts w:ascii="Arial" w:hAnsi="Arial" w:cs="Arial"/>
          <w:sz w:val="28"/>
          <w:szCs w:val="28"/>
        </w:rPr>
        <w:t>Gloves</w:t>
      </w:r>
    </w:p>
    <w:p w:rsidR="00826B21" w:rsidRDefault="00826B21" w:rsidP="00826B21">
      <w:pPr>
        <w:pStyle w:val="ListParagraph"/>
        <w:rPr>
          <w:rFonts w:ascii="Arial" w:hAnsi="Arial" w:cs="Arial"/>
          <w:sz w:val="28"/>
          <w:szCs w:val="28"/>
        </w:rPr>
      </w:pPr>
      <w:r>
        <w:rPr>
          <w:rFonts w:ascii="Arial" w:hAnsi="Arial" w:cs="Arial"/>
          <w:sz w:val="28"/>
          <w:szCs w:val="28"/>
        </w:rPr>
        <w:t>Petri dishes or equivalent</w:t>
      </w:r>
    </w:p>
    <w:p w:rsidR="00826B21" w:rsidRDefault="00826B21" w:rsidP="00826B21">
      <w:pPr>
        <w:pStyle w:val="ListParagraph"/>
        <w:rPr>
          <w:rFonts w:ascii="Arial" w:hAnsi="Arial" w:cs="Arial"/>
          <w:sz w:val="28"/>
          <w:szCs w:val="28"/>
        </w:rPr>
      </w:pPr>
      <w:r>
        <w:rPr>
          <w:rFonts w:ascii="Arial" w:hAnsi="Arial" w:cs="Arial"/>
          <w:sz w:val="28"/>
          <w:szCs w:val="28"/>
        </w:rPr>
        <w:t>Magnifying light</w:t>
      </w:r>
    </w:p>
    <w:p w:rsidR="00826B21" w:rsidRDefault="00826B21" w:rsidP="00826B21">
      <w:pPr>
        <w:pStyle w:val="ListParagraph"/>
        <w:rPr>
          <w:rFonts w:ascii="Arial" w:hAnsi="Arial" w:cs="Arial"/>
          <w:sz w:val="28"/>
          <w:szCs w:val="28"/>
        </w:rPr>
      </w:pPr>
      <w:r>
        <w:rPr>
          <w:rFonts w:ascii="Arial" w:hAnsi="Arial" w:cs="Arial"/>
          <w:sz w:val="28"/>
          <w:szCs w:val="28"/>
        </w:rPr>
        <w:t>Dust collector</w:t>
      </w:r>
    </w:p>
    <w:p w:rsidR="00826B21" w:rsidRDefault="00826B21" w:rsidP="00826B21">
      <w:pPr>
        <w:pStyle w:val="ListParagraph"/>
        <w:rPr>
          <w:rFonts w:ascii="Arial" w:hAnsi="Arial" w:cs="Arial"/>
          <w:sz w:val="28"/>
          <w:szCs w:val="28"/>
        </w:rPr>
      </w:pPr>
    </w:p>
    <w:p w:rsidR="00BD6DEA" w:rsidRDefault="00BD6DEA" w:rsidP="004742AC">
      <w:pPr>
        <w:pStyle w:val="Heading1"/>
        <w:rPr>
          <w:rFonts w:eastAsiaTheme="minorHAnsi"/>
        </w:rPr>
      </w:pPr>
      <w:r>
        <w:rPr>
          <w:rFonts w:eastAsiaTheme="minorHAnsi"/>
        </w:rPr>
        <w:lastRenderedPageBreak/>
        <w:t xml:space="preserve"> Preparation</w:t>
      </w:r>
    </w:p>
    <w:p w:rsidR="00E0032C" w:rsidRPr="00E0032C" w:rsidRDefault="00E0032C" w:rsidP="00E0032C">
      <w:pPr>
        <w:rPr>
          <w:rFonts w:eastAsiaTheme="minorHAnsi"/>
        </w:rPr>
      </w:pPr>
    </w:p>
    <w:p w:rsidR="00E0032C" w:rsidRDefault="00E0032C" w:rsidP="00E0032C">
      <w:pPr>
        <w:pStyle w:val="Heading2"/>
      </w:pPr>
      <w:r>
        <w:t>Vacuum Chamber</w:t>
      </w:r>
    </w:p>
    <w:p w:rsidR="00E644DF" w:rsidRDefault="004742AC" w:rsidP="00E0032C">
      <w:pPr>
        <w:pStyle w:val="Heading2"/>
        <w:numPr>
          <w:ilvl w:val="0"/>
          <w:numId w:val="0"/>
        </w:numPr>
        <w:ind w:left="576"/>
        <w:rPr>
          <w:sz w:val="24"/>
          <w:szCs w:val="24"/>
        </w:rPr>
      </w:pPr>
      <w:r w:rsidRPr="00E0032C">
        <w:rPr>
          <w:sz w:val="24"/>
          <w:szCs w:val="24"/>
        </w:rPr>
        <w:t>In addition to High Temp connector metal, m</w:t>
      </w:r>
      <w:r w:rsidR="00826B21" w:rsidRPr="00E0032C">
        <w:rPr>
          <w:sz w:val="24"/>
          <w:szCs w:val="24"/>
        </w:rPr>
        <w:t>ultiple products</w:t>
      </w:r>
      <w:r w:rsidRPr="00E0032C">
        <w:rPr>
          <w:sz w:val="24"/>
          <w:szCs w:val="24"/>
        </w:rPr>
        <w:t>,</w:t>
      </w:r>
      <w:r w:rsidR="00826B21" w:rsidRPr="00E0032C">
        <w:rPr>
          <w:sz w:val="24"/>
          <w:szCs w:val="24"/>
        </w:rPr>
        <w:t xml:space="preserve"> made from multiple metals</w:t>
      </w:r>
      <w:r w:rsidRPr="00E0032C">
        <w:rPr>
          <w:sz w:val="24"/>
          <w:szCs w:val="24"/>
        </w:rPr>
        <w:t>,</w:t>
      </w:r>
      <w:r w:rsidR="00826B21" w:rsidRPr="00E0032C">
        <w:rPr>
          <w:sz w:val="24"/>
          <w:szCs w:val="24"/>
        </w:rPr>
        <w:t xml:space="preserve"> are processed in the microblaster</w:t>
      </w:r>
      <w:r w:rsidRPr="00E0032C">
        <w:rPr>
          <w:sz w:val="24"/>
          <w:szCs w:val="24"/>
        </w:rPr>
        <w:t>.</w:t>
      </w:r>
      <w:r w:rsidR="00826B21" w:rsidRPr="00E0032C">
        <w:rPr>
          <w:sz w:val="24"/>
          <w:szCs w:val="24"/>
        </w:rPr>
        <w:t xml:space="preserve"> To reduce the amount of contamination from the other metals it is a good idea to vacuum out the sand from the chamber.  </w:t>
      </w:r>
    </w:p>
    <w:p w:rsidR="00E0032C" w:rsidRPr="00E0032C" w:rsidRDefault="00E0032C" w:rsidP="00E0032C">
      <w:pPr>
        <w:rPr>
          <w:rFonts w:eastAsiaTheme="minorHAnsi"/>
        </w:rPr>
      </w:pPr>
    </w:p>
    <w:p w:rsidR="00E644DF" w:rsidRPr="00E0032C" w:rsidRDefault="00826B21" w:rsidP="00E0032C">
      <w:pPr>
        <w:pStyle w:val="Heading3"/>
      </w:pPr>
      <w:r w:rsidRPr="00E0032C">
        <w:t>Open the chamber by lifting the glass cover and unlocking the front face.</w:t>
      </w:r>
    </w:p>
    <w:p w:rsidR="00E644DF" w:rsidRPr="00E0032C" w:rsidRDefault="00826B21" w:rsidP="00E0032C">
      <w:pPr>
        <w:pStyle w:val="Heading3"/>
      </w:pPr>
      <w:r w:rsidRPr="00E0032C">
        <w:t>Unclip the shorting wire and remove the nozzle and hose assembly through the side of the chamber.</w:t>
      </w:r>
    </w:p>
    <w:p w:rsidR="00E644DF" w:rsidRPr="00E0032C" w:rsidRDefault="00826B21" w:rsidP="00E0032C">
      <w:pPr>
        <w:pStyle w:val="Heading3"/>
      </w:pPr>
      <w:r w:rsidRPr="00E0032C">
        <w:t>Lift the metal mesh base out of the chamber.</w:t>
      </w:r>
    </w:p>
    <w:p w:rsidR="00E644DF" w:rsidRPr="00E0032C" w:rsidRDefault="00826B21" w:rsidP="00E0032C">
      <w:pPr>
        <w:pStyle w:val="Heading3"/>
      </w:pPr>
      <w:r w:rsidRPr="00E0032C">
        <w:t>Vacuum all the interior surfaces including around the light and inside the front openings.</w:t>
      </w:r>
    </w:p>
    <w:p w:rsidR="0020662C" w:rsidRPr="0020662C" w:rsidRDefault="00826B21" w:rsidP="0020662C">
      <w:pPr>
        <w:pStyle w:val="Heading3"/>
      </w:pPr>
      <w:r w:rsidRPr="00E0032C">
        <w:t>Replace the metal mesh base and reattach the shorting clip.</w:t>
      </w:r>
    </w:p>
    <w:p w:rsidR="0020662C" w:rsidRDefault="0020662C" w:rsidP="0020662C">
      <w:pPr>
        <w:keepNext/>
        <w:jc w:val="center"/>
      </w:pPr>
      <w:r>
        <w:rPr>
          <w:noProof/>
        </w:rPr>
        <w:drawing>
          <wp:inline distT="0" distB="0" distL="0" distR="0" wp14:anchorId="78DB35B2" wp14:editId="1DF356B6">
            <wp:extent cx="5924550" cy="262082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7835" cy="2622282"/>
                    </a:xfrm>
                    <a:prstGeom prst="rect">
                      <a:avLst/>
                    </a:prstGeom>
                  </pic:spPr>
                </pic:pic>
              </a:graphicData>
            </a:graphic>
          </wp:inline>
        </w:drawing>
      </w:r>
    </w:p>
    <w:p w:rsidR="00916501" w:rsidRPr="00916501" w:rsidRDefault="0020662C" w:rsidP="0020662C">
      <w:pPr>
        <w:pStyle w:val="Caption"/>
        <w:jc w:val="center"/>
      </w:pPr>
      <w:r>
        <w:t xml:space="preserve">Figure </w:t>
      </w:r>
      <w:r w:rsidR="00AE3AAD">
        <w:fldChar w:fldCharType="begin"/>
      </w:r>
      <w:r w:rsidR="00AE3AAD">
        <w:instrText xml:space="preserve"> SEQ Figure \* ARABIC </w:instrText>
      </w:r>
      <w:r w:rsidR="00AE3AAD">
        <w:fldChar w:fldCharType="separate"/>
      </w:r>
      <w:r w:rsidR="00302E9C">
        <w:rPr>
          <w:noProof/>
        </w:rPr>
        <w:t>1</w:t>
      </w:r>
      <w:r w:rsidR="00AE3AAD">
        <w:rPr>
          <w:noProof/>
        </w:rPr>
        <w:fldChar w:fldCharType="end"/>
      </w:r>
      <w:r>
        <w:t>: Sandblaster (Left) and Interior Mesh and Shorting Wire of the Sandblaster (Right)</w:t>
      </w:r>
    </w:p>
    <w:p w:rsidR="00CB4E00" w:rsidRPr="00CB4E00" w:rsidRDefault="00CB4E00" w:rsidP="00CB4E00">
      <w:pPr>
        <w:rPr>
          <w:rFonts w:eastAsiaTheme="minorHAnsi"/>
        </w:rPr>
      </w:pPr>
    </w:p>
    <w:p w:rsidR="004742AC" w:rsidRDefault="005752AB" w:rsidP="00E0032C">
      <w:pPr>
        <w:pStyle w:val="Heading2"/>
      </w:pPr>
      <w:r>
        <w:t>Nozzle Setup</w:t>
      </w:r>
    </w:p>
    <w:p w:rsidR="00E0032C" w:rsidRDefault="00E0032C" w:rsidP="00E0032C">
      <w:pPr>
        <w:pStyle w:val="Heading2"/>
        <w:numPr>
          <w:ilvl w:val="0"/>
          <w:numId w:val="0"/>
        </w:numPr>
        <w:ind w:left="576"/>
        <w:rPr>
          <w:sz w:val="24"/>
          <w:szCs w:val="24"/>
        </w:rPr>
      </w:pPr>
      <w:r w:rsidRPr="00E0032C">
        <w:rPr>
          <w:sz w:val="24"/>
          <w:szCs w:val="24"/>
        </w:rPr>
        <w:t>The goal of sandblast</w:t>
      </w:r>
      <w:r w:rsidR="005752AB">
        <w:rPr>
          <w:sz w:val="24"/>
          <w:szCs w:val="24"/>
        </w:rPr>
        <w:t xml:space="preserve">ing the high temp metal is </w:t>
      </w:r>
      <w:r w:rsidRPr="00E0032C">
        <w:rPr>
          <w:sz w:val="24"/>
          <w:szCs w:val="24"/>
        </w:rPr>
        <w:t xml:space="preserve">to roughen up the glass seal surfaces as evenly as possible. </w:t>
      </w:r>
      <w:r>
        <w:rPr>
          <w:sz w:val="24"/>
          <w:szCs w:val="24"/>
        </w:rPr>
        <w:t xml:space="preserve"> Using a </w:t>
      </w:r>
      <w:r w:rsidRPr="00E0032C">
        <w:rPr>
          <w:sz w:val="24"/>
          <w:szCs w:val="24"/>
        </w:rPr>
        <w:t>106A</w:t>
      </w:r>
      <w:r>
        <w:rPr>
          <w:sz w:val="24"/>
          <w:szCs w:val="24"/>
        </w:rPr>
        <w:t xml:space="preserve"> nozzle</w:t>
      </w:r>
      <w:r w:rsidR="005752AB">
        <w:rPr>
          <w:sz w:val="24"/>
          <w:szCs w:val="24"/>
        </w:rPr>
        <w:t xml:space="preserve">, which has a </w:t>
      </w:r>
      <w:r w:rsidRPr="00E0032C">
        <w:rPr>
          <w:sz w:val="24"/>
          <w:szCs w:val="24"/>
        </w:rPr>
        <w:t>larger opening</w:t>
      </w:r>
      <w:r w:rsidR="005752AB">
        <w:rPr>
          <w:sz w:val="24"/>
          <w:szCs w:val="24"/>
        </w:rPr>
        <w:t>,</w:t>
      </w:r>
      <w:r w:rsidRPr="00E0032C">
        <w:rPr>
          <w:sz w:val="24"/>
          <w:szCs w:val="24"/>
        </w:rPr>
        <w:t xml:space="preserve"> facilitates this best</w:t>
      </w:r>
      <w:r w:rsidR="005752AB">
        <w:rPr>
          <w:sz w:val="24"/>
          <w:szCs w:val="24"/>
        </w:rPr>
        <w:t>.</w:t>
      </w:r>
      <w:r w:rsidRPr="00E0032C">
        <w:rPr>
          <w:sz w:val="24"/>
          <w:szCs w:val="24"/>
        </w:rPr>
        <w:t xml:space="preserve"> </w:t>
      </w:r>
      <w:r w:rsidR="005752AB">
        <w:rPr>
          <w:sz w:val="24"/>
          <w:szCs w:val="24"/>
        </w:rPr>
        <w:t>A</w:t>
      </w:r>
      <w:r w:rsidRPr="00E0032C">
        <w:rPr>
          <w:sz w:val="24"/>
          <w:szCs w:val="24"/>
        </w:rPr>
        <w:t xml:space="preserve"> smaller tip can cause deeper cuts in the metal </w:t>
      </w:r>
      <w:r w:rsidR="005752AB">
        <w:rPr>
          <w:sz w:val="24"/>
          <w:szCs w:val="24"/>
        </w:rPr>
        <w:t>resulting in an uneven surface finish</w:t>
      </w:r>
      <w:r w:rsidRPr="00E0032C">
        <w:rPr>
          <w:sz w:val="24"/>
          <w:szCs w:val="24"/>
        </w:rPr>
        <w:t>.</w:t>
      </w:r>
    </w:p>
    <w:p w:rsidR="00E0032C" w:rsidRPr="00E0032C" w:rsidRDefault="00E0032C" w:rsidP="00E0032C">
      <w:pPr>
        <w:rPr>
          <w:rFonts w:eastAsiaTheme="minorHAnsi"/>
        </w:rPr>
      </w:pPr>
    </w:p>
    <w:p w:rsidR="00E0032C" w:rsidRPr="00D07B70" w:rsidRDefault="00E0032C" w:rsidP="00E0032C">
      <w:pPr>
        <w:pStyle w:val="Heading3"/>
        <w:rPr>
          <w:rFonts w:eastAsiaTheme="minorHAnsi"/>
        </w:rPr>
      </w:pPr>
      <w:r>
        <w:rPr>
          <w:rFonts w:eastAsiaTheme="minorHAnsi"/>
        </w:rPr>
        <w:t>Unscrew and remove current nozzle tip. Set aside.</w:t>
      </w:r>
    </w:p>
    <w:p w:rsidR="00E0032C" w:rsidRDefault="00E0032C" w:rsidP="00E0032C">
      <w:pPr>
        <w:pStyle w:val="Heading3"/>
        <w:rPr>
          <w:rFonts w:eastAsiaTheme="minorHAnsi"/>
        </w:rPr>
      </w:pPr>
      <w:r>
        <w:rPr>
          <w:rFonts w:eastAsiaTheme="minorHAnsi"/>
        </w:rPr>
        <w:t>Secure 106A tip to the nozzle.</w:t>
      </w:r>
    </w:p>
    <w:p w:rsidR="0020662C" w:rsidRDefault="0020662C" w:rsidP="0020662C">
      <w:pPr>
        <w:pStyle w:val="Heading2"/>
        <w:numPr>
          <w:ilvl w:val="0"/>
          <w:numId w:val="0"/>
        </w:numPr>
        <w:ind w:left="576"/>
      </w:pPr>
    </w:p>
    <w:p w:rsidR="00E0032C" w:rsidRDefault="00CB4E00" w:rsidP="00CB4E00">
      <w:pPr>
        <w:pStyle w:val="Heading2"/>
      </w:pPr>
      <w:r>
        <w:lastRenderedPageBreak/>
        <w:t>Turn on Sandblaster</w:t>
      </w:r>
    </w:p>
    <w:p w:rsidR="00E0032C" w:rsidRPr="00E0032C" w:rsidRDefault="00E0032C" w:rsidP="00E0032C">
      <w:pPr>
        <w:rPr>
          <w:rFonts w:eastAsiaTheme="minorHAnsi"/>
        </w:rPr>
      </w:pPr>
    </w:p>
    <w:p w:rsidR="00826B21" w:rsidRPr="00CB4E00" w:rsidRDefault="00CB4E00" w:rsidP="00CB4E00">
      <w:pPr>
        <w:pStyle w:val="Heading2"/>
        <w:numPr>
          <w:ilvl w:val="0"/>
          <w:numId w:val="0"/>
        </w:numPr>
        <w:ind w:left="576"/>
        <w:rPr>
          <w:b/>
          <w:sz w:val="24"/>
          <w:szCs w:val="24"/>
        </w:rPr>
      </w:pPr>
      <w:r w:rsidRPr="00CB4E00">
        <w:rPr>
          <w:b/>
          <w:sz w:val="24"/>
          <w:szCs w:val="24"/>
        </w:rPr>
        <w:t xml:space="preserve">NOTE: </w:t>
      </w:r>
      <w:r w:rsidR="00826B21" w:rsidRPr="00CB4E00">
        <w:rPr>
          <w:b/>
          <w:sz w:val="24"/>
          <w:szCs w:val="24"/>
        </w:rPr>
        <w:t>Make sure the dust collector is turned on before turning the sandblaster on.  It is located on the far wall.</w:t>
      </w:r>
    </w:p>
    <w:p w:rsidR="00D07B70" w:rsidRDefault="00D07B70" w:rsidP="00D07B70">
      <w:pPr>
        <w:keepNext/>
        <w:overflowPunct/>
        <w:autoSpaceDE/>
        <w:autoSpaceDN/>
        <w:adjustRightInd/>
        <w:spacing w:after="160" w:line="259" w:lineRule="auto"/>
        <w:jc w:val="center"/>
        <w:textAlignment w:val="auto"/>
      </w:pPr>
      <w:r>
        <w:rPr>
          <w:rFonts w:ascii="Arial" w:eastAsiaTheme="minorHAnsi" w:hAnsi="Arial" w:cs="Arial"/>
          <w:noProof/>
          <w:color w:val="00B0F0"/>
          <w:sz w:val="28"/>
          <w:szCs w:val="28"/>
        </w:rPr>
        <w:drawing>
          <wp:inline distT="0" distB="0" distL="0" distR="0">
            <wp:extent cx="1857546" cy="2076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stCollectorPow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3164" cy="2105087"/>
                    </a:xfrm>
                    <a:prstGeom prst="rect">
                      <a:avLst/>
                    </a:prstGeom>
                  </pic:spPr>
                </pic:pic>
              </a:graphicData>
            </a:graphic>
          </wp:inline>
        </w:drawing>
      </w:r>
    </w:p>
    <w:p w:rsidR="00F125D4" w:rsidRPr="00F125D4" w:rsidRDefault="00D07B70" w:rsidP="00D07B70">
      <w:pPr>
        <w:pStyle w:val="Caption"/>
        <w:jc w:val="center"/>
        <w:rPr>
          <w:rFonts w:ascii="Arial" w:eastAsiaTheme="minorHAnsi" w:hAnsi="Arial" w:cs="Arial"/>
          <w:color w:val="00B0F0"/>
          <w:sz w:val="28"/>
          <w:szCs w:val="28"/>
        </w:rPr>
      </w:pPr>
      <w:r>
        <w:t xml:space="preserve">Figure </w:t>
      </w:r>
      <w:r w:rsidR="00AE3AAD">
        <w:fldChar w:fldCharType="begin"/>
      </w:r>
      <w:r w:rsidR="00AE3AAD">
        <w:instrText xml:space="preserve"> SEQ Figure \* ARABIC </w:instrText>
      </w:r>
      <w:r w:rsidR="00AE3AAD">
        <w:fldChar w:fldCharType="separate"/>
      </w:r>
      <w:r w:rsidR="00302E9C">
        <w:rPr>
          <w:noProof/>
        </w:rPr>
        <w:t>2</w:t>
      </w:r>
      <w:r w:rsidR="00AE3AAD">
        <w:rPr>
          <w:noProof/>
        </w:rPr>
        <w:fldChar w:fldCharType="end"/>
      </w:r>
      <w:r>
        <w:t>: Dust Collector Power Controls</w:t>
      </w:r>
    </w:p>
    <w:p w:rsidR="00826B21" w:rsidRDefault="00826B21" w:rsidP="00D07B70">
      <w:pPr>
        <w:pStyle w:val="Heading3"/>
        <w:rPr>
          <w:rFonts w:eastAsiaTheme="minorHAnsi"/>
        </w:rPr>
      </w:pPr>
      <w:r w:rsidRPr="00826B21">
        <w:rPr>
          <w:rFonts w:eastAsiaTheme="minorHAnsi"/>
        </w:rPr>
        <w:t>Turn on the chamber light as well as the magnifying light.</w:t>
      </w:r>
    </w:p>
    <w:p w:rsidR="00133501" w:rsidRDefault="00133501" w:rsidP="00133501">
      <w:pPr>
        <w:keepNext/>
        <w:jc w:val="center"/>
      </w:pPr>
      <w:r>
        <w:rPr>
          <w:noProof/>
        </w:rPr>
        <w:drawing>
          <wp:inline distT="0" distB="0" distL="0" distR="0" wp14:anchorId="2D90F75F" wp14:editId="255D6DB5">
            <wp:extent cx="4053205" cy="229528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6630" cy="2308546"/>
                    </a:xfrm>
                    <a:prstGeom prst="rect">
                      <a:avLst/>
                    </a:prstGeom>
                  </pic:spPr>
                </pic:pic>
              </a:graphicData>
            </a:graphic>
          </wp:inline>
        </w:drawing>
      </w:r>
    </w:p>
    <w:p w:rsidR="00D07B70" w:rsidRPr="00D07B70" w:rsidRDefault="00133501" w:rsidP="00133501">
      <w:pPr>
        <w:pStyle w:val="Caption"/>
        <w:jc w:val="center"/>
        <w:rPr>
          <w:rFonts w:eastAsiaTheme="minorHAnsi"/>
        </w:rPr>
      </w:pPr>
      <w:r>
        <w:t xml:space="preserve">Figure </w:t>
      </w:r>
      <w:r w:rsidR="00AE3AAD">
        <w:fldChar w:fldCharType="begin"/>
      </w:r>
      <w:r w:rsidR="00AE3AAD">
        <w:instrText xml:space="preserve"> SEQ Figure \* ARABIC </w:instrText>
      </w:r>
      <w:r w:rsidR="00AE3AAD">
        <w:fldChar w:fldCharType="separate"/>
      </w:r>
      <w:r w:rsidR="00302E9C">
        <w:rPr>
          <w:noProof/>
        </w:rPr>
        <w:t>3</w:t>
      </w:r>
      <w:r w:rsidR="00AE3AAD">
        <w:rPr>
          <w:noProof/>
        </w:rPr>
        <w:fldChar w:fldCharType="end"/>
      </w:r>
      <w:r>
        <w:t>: Power Button for Chamber Light (Left) and Magnifying Light (Right)</w:t>
      </w:r>
    </w:p>
    <w:p w:rsidR="00826B21" w:rsidRDefault="00826B21" w:rsidP="00D07B70">
      <w:pPr>
        <w:pStyle w:val="Heading3"/>
        <w:rPr>
          <w:rFonts w:eastAsiaTheme="minorHAnsi"/>
        </w:rPr>
      </w:pPr>
      <w:r w:rsidRPr="00826B21">
        <w:rPr>
          <w:rFonts w:eastAsiaTheme="minorHAnsi"/>
        </w:rPr>
        <w:lastRenderedPageBreak/>
        <w:t>Turn on the sandblaster power.  No pressure adjustments should ever need to be made.</w:t>
      </w:r>
    </w:p>
    <w:p w:rsidR="00133501" w:rsidRDefault="00133501" w:rsidP="00133501">
      <w:pPr>
        <w:keepNext/>
        <w:jc w:val="center"/>
      </w:pPr>
      <w:r>
        <w:rPr>
          <w:noProof/>
        </w:rPr>
        <w:drawing>
          <wp:inline distT="0" distB="0" distL="0" distR="0" wp14:anchorId="332FAC96" wp14:editId="3E0CE35D">
            <wp:extent cx="3498721" cy="26289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4093" cy="2647964"/>
                    </a:xfrm>
                    <a:prstGeom prst="rect">
                      <a:avLst/>
                    </a:prstGeom>
                  </pic:spPr>
                </pic:pic>
              </a:graphicData>
            </a:graphic>
          </wp:inline>
        </w:drawing>
      </w:r>
    </w:p>
    <w:p w:rsidR="00D07B70" w:rsidRDefault="00133501" w:rsidP="00133501">
      <w:pPr>
        <w:pStyle w:val="Caption"/>
        <w:jc w:val="center"/>
        <w:rPr>
          <w:rFonts w:eastAsiaTheme="minorHAnsi"/>
        </w:rPr>
      </w:pPr>
      <w:r>
        <w:t xml:space="preserve">Figure </w:t>
      </w:r>
      <w:r w:rsidR="00AE3AAD">
        <w:fldChar w:fldCharType="begin"/>
      </w:r>
      <w:r w:rsidR="00AE3AAD">
        <w:instrText xml:space="preserve"> </w:instrText>
      </w:r>
      <w:r w:rsidR="00AE3AAD">
        <w:instrText xml:space="preserve">SEQ Figure \* ARABIC </w:instrText>
      </w:r>
      <w:r w:rsidR="00AE3AAD">
        <w:fldChar w:fldCharType="separate"/>
      </w:r>
      <w:r w:rsidR="00302E9C">
        <w:rPr>
          <w:noProof/>
        </w:rPr>
        <w:t>4</w:t>
      </w:r>
      <w:r w:rsidR="00AE3AAD">
        <w:rPr>
          <w:noProof/>
        </w:rPr>
        <w:fldChar w:fldCharType="end"/>
      </w:r>
      <w:r>
        <w:t>: Sandblaster Power Control</w:t>
      </w:r>
    </w:p>
    <w:p w:rsidR="00133501" w:rsidRPr="00D07B70" w:rsidRDefault="00133501" w:rsidP="00D07B70">
      <w:pPr>
        <w:rPr>
          <w:rFonts w:eastAsiaTheme="minorHAnsi"/>
        </w:rPr>
      </w:pPr>
    </w:p>
    <w:p w:rsidR="00826B21" w:rsidRDefault="00826B21" w:rsidP="00D07B70">
      <w:pPr>
        <w:pStyle w:val="Heading3"/>
        <w:rPr>
          <w:rFonts w:eastAsiaTheme="minorHAnsi"/>
        </w:rPr>
      </w:pPr>
      <w:r w:rsidRPr="00826B21">
        <w:rPr>
          <w:rFonts w:eastAsiaTheme="minorHAnsi"/>
        </w:rPr>
        <w:t xml:space="preserve">The sandblaster is controlled with a foot </w:t>
      </w:r>
      <w:r w:rsidR="005752AB">
        <w:rPr>
          <w:rFonts w:eastAsiaTheme="minorHAnsi"/>
        </w:rPr>
        <w:t>pedal. Locate the pedal and place it</w:t>
      </w:r>
      <w:r w:rsidRPr="00826B21">
        <w:rPr>
          <w:rFonts w:eastAsiaTheme="minorHAnsi"/>
        </w:rPr>
        <w:t xml:space="preserve"> in a comfortable position for your foot control.</w:t>
      </w:r>
    </w:p>
    <w:p w:rsidR="00302E9C" w:rsidRDefault="00302E9C">
      <w:pPr>
        <w:overflowPunct/>
        <w:autoSpaceDE/>
        <w:autoSpaceDN/>
        <w:adjustRightInd/>
        <w:textAlignment w:val="auto"/>
        <w:rPr>
          <w:rFonts w:eastAsiaTheme="minorHAnsi"/>
        </w:rPr>
      </w:pPr>
      <w:r>
        <w:rPr>
          <w:rFonts w:eastAsiaTheme="minorHAnsi"/>
        </w:rPr>
        <w:br w:type="page"/>
      </w:r>
    </w:p>
    <w:p w:rsidR="00D07B70" w:rsidRDefault="00D07B70" w:rsidP="00D07B70">
      <w:pPr>
        <w:pStyle w:val="Heading1"/>
        <w:rPr>
          <w:rFonts w:eastAsiaTheme="minorHAnsi"/>
        </w:rPr>
      </w:pPr>
      <w:r>
        <w:rPr>
          <w:rFonts w:eastAsiaTheme="minorHAnsi"/>
        </w:rPr>
        <w:lastRenderedPageBreak/>
        <w:t>Procedure</w:t>
      </w:r>
    </w:p>
    <w:p w:rsidR="00133501" w:rsidRPr="00133501" w:rsidRDefault="00133501" w:rsidP="00133501">
      <w:pPr>
        <w:rPr>
          <w:rFonts w:eastAsiaTheme="minorHAnsi"/>
        </w:rPr>
      </w:pPr>
    </w:p>
    <w:p w:rsidR="00826B21" w:rsidRPr="00D07B70" w:rsidRDefault="00826B21" w:rsidP="00D07B70">
      <w:pPr>
        <w:pStyle w:val="Heading2"/>
        <w:rPr>
          <w:u w:val="single"/>
        </w:rPr>
      </w:pPr>
      <w:r w:rsidRPr="00D07B70">
        <w:rPr>
          <w:u w:val="single"/>
        </w:rPr>
        <w:t>High temp connector metal surfaces</w:t>
      </w:r>
    </w:p>
    <w:p w:rsidR="00302E9C" w:rsidRPr="00302E9C" w:rsidRDefault="00826B21" w:rsidP="00302E9C">
      <w:pPr>
        <w:pStyle w:val="Heading3"/>
        <w:ind w:hanging="630"/>
        <w:rPr>
          <w:rFonts w:eastAsiaTheme="minorHAnsi"/>
        </w:rPr>
      </w:pPr>
      <w:r w:rsidRPr="00302E9C">
        <w:rPr>
          <w:rFonts w:eastAsiaTheme="minorHAnsi"/>
        </w:rPr>
        <w:t xml:space="preserve">Remove one metal part </w:t>
      </w:r>
      <w:r w:rsidR="00302E9C" w:rsidRPr="00302E9C">
        <w:rPr>
          <w:rFonts w:eastAsiaTheme="minorHAnsi"/>
        </w:rPr>
        <w:t xml:space="preserve">from the job </w:t>
      </w:r>
      <w:r w:rsidRPr="00302E9C">
        <w:rPr>
          <w:rFonts w:eastAsiaTheme="minorHAnsi"/>
        </w:rPr>
        <w:t>at a time</w:t>
      </w:r>
      <w:r w:rsidR="00302E9C" w:rsidRPr="00302E9C">
        <w:rPr>
          <w:rFonts w:eastAsiaTheme="minorHAnsi"/>
        </w:rPr>
        <w:t xml:space="preserve">. Hold the part with one hand in an area that is not to be sandblasted. The highlights in </w:t>
      </w:r>
      <w:r w:rsidR="00302E9C" w:rsidRPr="00302E9C">
        <w:rPr>
          <w:rFonts w:eastAsiaTheme="minorHAnsi"/>
        </w:rPr>
        <w:fldChar w:fldCharType="begin"/>
      </w:r>
      <w:r w:rsidR="00302E9C" w:rsidRPr="00302E9C">
        <w:rPr>
          <w:rFonts w:eastAsiaTheme="minorHAnsi"/>
        </w:rPr>
        <w:instrText xml:space="preserve"> REF _Ref21085853 \h  \* MERGEFORMAT </w:instrText>
      </w:r>
      <w:r w:rsidR="00302E9C" w:rsidRPr="00302E9C">
        <w:rPr>
          <w:rFonts w:eastAsiaTheme="minorHAnsi"/>
        </w:rPr>
      </w:r>
      <w:r w:rsidR="00302E9C" w:rsidRPr="00302E9C">
        <w:rPr>
          <w:rFonts w:eastAsiaTheme="minorHAnsi"/>
        </w:rPr>
        <w:fldChar w:fldCharType="separate"/>
      </w:r>
      <w:r w:rsidR="00302E9C" w:rsidRPr="00302E9C">
        <w:t xml:space="preserve">Figure </w:t>
      </w:r>
      <w:r w:rsidR="00302E9C" w:rsidRPr="00302E9C">
        <w:rPr>
          <w:noProof/>
        </w:rPr>
        <w:t>5</w:t>
      </w:r>
      <w:r w:rsidR="00302E9C" w:rsidRPr="00302E9C">
        <w:rPr>
          <w:rFonts w:eastAsiaTheme="minorHAnsi"/>
        </w:rPr>
        <w:fldChar w:fldCharType="end"/>
      </w:r>
      <w:r w:rsidR="00302E9C" w:rsidRPr="00302E9C">
        <w:rPr>
          <w:rFonts w:eastAsiaTheme="minorHAnsi"/>
        </w:rPr>
        <w:t xml:space="preserve"> show</w:t>
      </w:r>
      <w:r w:rsidRPr="00302E9C">
        <w:rPr>
          <w:rFonts w:eastAsiaTheme="minorHAnsi"/>
        </w:rPr>
        <w:t xml:space="preserve"> </w:t>
      </w:r>
      <w:r w:rsidR="00302E9C" w:rsidRPr="00302E9C">
        <w:rPr>
          <w:rFonts w:eastAsiaTheme="minorHAnsi"/>
        </w:rPr>
        <w:t xml:space="preserve">the glass seal surfaces. The OD and/or ID of each component must be sandblasted </w:t>
      </w:r>
      <w:r w:rsidR="005752AB">
        <w:rPr>
          <w:rFonts w:eastAsiaTheme="minorHAnsi"/>
        </w:rPr>
        <w:t>on this surface</w:t>
      </w:r>
      <w:r w:rsidR="00302E9C" w:rsidRPr="00302E9C">
        <w:rPr>
          <w:rFonts w:eastAsiaTheme="minorHAnsi"/>
        </w:rPr>
        <w:t xml:space="preserve">. </w:t>
      </w:r>
    </w:p>
    <w:p w:rsidR="00302E9C" w:rsidRDefault="00302E9C" w:rsidP="00302E9C">
      <w:pPr>
        <w:keepNext/>
        <w:ind w:left="1710" w:firstLine="180"/>
        <w:jc w:val="center"/>
      </w:pPr>
      <w:r>
        <w:rPr>
          <w:noProof/>
        </w:rPr>
        <w:drawing>
          <wp:inline distT="0" distB="0" distL="0" distR="0" wp14:anchorId="13AF2625" wp14:editId="2A0517F7">
            <wp:extent cx="2476563" cy="2628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6893" cy="2650480"/>
                    </a:xfrm>
                    <a:prstGeom prst="rect">
                      <a:avLst/>
                    </a:prstGeom>
                  </pic:spPr>
                </pic:pic>
              </a:graphicData>
            </a:graphic>
          </wp:inline>
        </w:drawing>
      </w:r>
    </w:p>
    <w:p w:rsidR="00302E9C" w:rsidRPr="00227C07" w:rsidRDefault="00302E9C" w:rsidP="00302E9C">
      <w:pPr>
        <w:pStyle w:val="Caption"/>
        <w:ind w:left="4050" w:right="1980"/>
        <w:jc w:val="center"/>
        <w:rPr>
          <w:rFonts w:eastAsiaTheme="minorHAnsi"/>
          <w:highlight w:val="yellow"/>
        </w:rPr>
      </w:pPr>
      <w:bookmarkStart w:id="1" w:name="_Ref21085853"/>
      <w:bookmarkStart w:id="2" w:name="_Ref21085844"/>
      <w:r>
        <w:t xml:space="preserve">Figure </w:t>
      </w:r>
      <w:r w:rsidR="00AE3AAD">
        <w:fldChar w:fldCharType="begin"/>
      </w:r>
      <w:r w:rsidR="00AE3AAD">
        <w:instrText xml:space="preserve"> SEQ Figure \* ARABIC </w:instrText>
      </w:r>
      <w:r w:rsidR="00AE3AAD">
        <w:fldChar w:fldCharType="separate"/>
      </w:r>
      <w:r>
        <w:rPr>
          <w:noProof/>
        </w:rPr>
        <w:t>5</w:t>
      </w:r>
      <w:r w:rsidR="00AE3AAD">
        <w:rPr>
          <w:noProof/>
        </w:rPr>
        <w:fldChar w:fldCharType="end"/>
      </w:r>
      <w:bookmarkEnd w:id="1"/>
      <w:r>
        <w:t>: Highlighted areas represent where the metal will seal to glass and must be sandblasted for double isolated connectors.</w:t>
      </w:r>
      <w:bookmarkEnd w:id="2"/>
    </w:p>
    <w:p w:rsidR="003958BF" w:rsidRPr="003958BF" w:rsidRDefault="00826B21" w:rsidP="003958BF">
      <w:pPr>
        <w:pStyle w:val="Heading3"/>
        <w:rPr>
          <w:rFonts w:eastAsiaTheme="minorHAnsi"/>
        </w:rPr>
      </w:pPr>
      <w:r w:rsidRPr="00826B21">
        <w:rPr>
          <w:rFonts w:eastAsiaTheme="minorHAnsi"/>
        </w:rPr>
        <w:t>Aim the nozzle away from the part</w:t>
      </w:r>
      <w:r w:rsidR="005752AB">
        <w:rPr>
          <w:rFonts w:eastAsiaTheme="minorHAnsi"/>
        </w:rPr>
        <w:t xml:space="preserve"> and </w:t>
      </w:r>
      <w:r w:rsidR="003958BF">
        <w:rPr>
          <w:rFonts w:eastAsiaTheme="minorHAnsi"/>
        </w:rPr>
        <w:t>begin pressing the foot pedal.</w:t>
      </w:r>
      <w:r w:rsidRPr="00826B21">
        <w:rPr>
          <w:rFonts w:eastAsiaTheme="minorHAnsi"/>
        </w:rPr>
        <w:t xml:space="preserve"> </w:t>
      </w:r>
    </w:p>
    <w:p w:rsidR="003958BF" w:rsidRDefault="0086721E" w:rsidP="003958BF">
      <w:pPr>
        <w:pStyle w:val="Heading3"/>
        <w:numPr>
          <w:ilvl w:val="0"/>
          <w:numId w:val="0"/>
        </w:numPr>
        <w:ind w:left="1800"/>
        <w:rPr>
          <w:rFonts w:eastAsiaTheme="minorHAnsi"/>
        </w:rPr>
      </w:pPr>
      <w:r>
        <w:rPr>
          <w:rFonts w:eastAsiaTheme="minorHAnsi"/>
        </w:rPr>
        <w:t>NOTE:</w:t>
      </w:r>
      <w:r w:rsidR="003958BF">
        <w:rPr>
          <w:rFonts w:eastAsiaTheme="minorHAnsi"/>
        </w:rPr>
        <w:t xml:space="preserve"> Often the sand </w:t>
      </w:r>
      <w:r w:rsidR="00826B21" w:rsidRPr="00826B21">
        <w:rPr>
          <w:rFonts w:eastAsiaTheme="minorHAnsi"/>
        </w:rPr>
        <w:t xml:space="preserve">will come out with a burst </w:t>
      </w:r>
      <w:r w:rsidR="003958BF">
        <w:rPr>
          <w:rFonts w:eastAsiaTheme="minorHAnsi"/>
        </w:rPr>
        <w:t>and then start to flow evenly.</w:t>
      </w:r>
    </w:p>
    <w:p w:rsidR="00133501" w:rsidRDefault="003958BF" w:rsidP="003958BF">
      <w:pPr>
        <w:pStyle w:val="Heading3"/>
        <w:rPr>
          <w:rFonts w:eastAsiaTheme="minorHAnsi"/>
        </w:rPr>
      </w:pPr>
      <w:r>
        <w:rPr>
          <w:rFonts w:eastAsiaTheme="minorHAnsi"/>
        </w:rPr>
        <w:t xml:space="preserve">While still pressing the foot pedal, bring </w:t>
      </w:r>
      <w:r w:rsidR="00826B21" w:rsidRPr="00826B21">
        <w:rPr>
          <w:rFonts w:eastAsiaTheme="minorHAnsi"/>
        </w:rPr>
        <w:t>the nozzle in position</w:t>
      </w:r>
      <w:r w:rsidR="0086721E">
        <w:rPr>
          <w:rFonts w:eastAsiaTheme="minorHAnsi"/>
        </w:rPr>
        <w:t>,</w:t>
      </w:r>
      <w:r w:rsidR="00826B21" w:rsidRPr="00826B21">
        <w:rPr>
          <w:rFonts w:eastAsiaTheme="minorHAnsi"/>
        </w:rPr>
        <w:t xml:space="preserve"> with the part approximately 1-2” away from the surface</w:t>
      </w:r>
      <w:r w:rsidR="0086721E">
        <w:rPr>
          <w:rFonts w:eastAsiaTheme="minorHAnsi"/>
        </w:rPr>
        <w:t>. E</w:t>
      </w:r>
      <w:r w:rsidR="00826B21" w:rsidRPr="00826B21">
        <w:rPr>
          <w:rFonts w:eastAsiaTheme="minorHAnsi"/>
        </w:rPr>
        <w:t xml:space="preserve">venly sandblast the glass seal surface rotating the part as you sand.  </w:t>
      </w:r>
    </w:p>
    <w:p w:rsidR="00133501" w:rsidRDefault="00133501" w:rsidP="00133501">
      <w:pPr>
        <w:pStyle w:val="Heading3"/>
        <w:numPr>
          <w:ilvl w:val="0"/>
          <w:numId w:val="0"/>
        </w:numPr>
        <w:ind w:left="1800"/>
        <w:rPr>
          <w:rFonts w:eastAsiaTheme="minorHAnsi"/>
        </w:rPr>
      </w:pPr>
      <w:r>
        <w:rPr>
          <w:rFonts w:eastAsiaTheme="minorHAnsi"/>
        </w:rPr>
        <w:t xml:space="preserve">NOTE: </w:t>
      </w:r>
      <w:r w:rsidR="00826B21" w:rsidRPr="00826B21">
        <w:rPr>
          <w:rFonts w:eastAsiaTheme="minorHAnsi"/>
        </w:rPr>
        <w:t xml:space="preserve">For outer surfaces a 90 to 45 degree angle is best.  For inner surfaces a 45 to 30 degree angle is best.  </w:t>
      </w:r>
    </w:p>
    <w:p w:rsidR="00133501" w:rsidRDefault="00826B21" w:rsidP="00133501">
      <w:pPr>
        <w:pStyle w:val="Heading3"/>
        <w:rPr>
          <w:rFonts w:eastAsiaTheme="minorHAnsi"/>
        </w:rPr>
      </w:pPr>
      <w:r w:rsidRPr="00826B21">
        <w:rPr>
          <w:rFonts w:eastAsiaTheme="minorHAnsi"/>
        </w:rPr>
        <w:t>Re</w:t>
      </w:r>
      <w:r w:rsidR="00133501">
        <w:rPr>
          <w:rFonts w:eastAsiaTheme="minorHAnsi"/>
        </w:rPr>
        <w:t>move your foot from the foot ped</w:t>
      </w:r>
      <w:r w:rsidRPr="00826B21">
        <w:rPr>
          <w:rFonts w:eastAsiaTheme="minorHAnsi"/>
        </w:rPr>
        <w:t xml:space="preserve">al to stop the flow. </w:t>
      </w:r>
    </w:p>
    <w:p w:rsidR="00133501" w:rsidRDefault="00133501" w:rsidP="00133501">
      <w:pPr>
        <w:pStyle w:val="Heading3"/>
        <w:rPr>
          <w:rFonts w:eastAsiaTheme="minorHAnsi"/>
        </w:rPr>
      </w:pPr>
      <w:r>
        <w:rPr>
          <w:rFonts w:eastAsiaTheme="minorHAnsi"/>
        </w:rPr>
        <w:t>L</w:t>
      </w:r>
      <w:r w:rsidR="00826B21" w:rsidRPr="00826B21">
        <w:rPr>
          <w:rFonts w:eastAsiaTheme="minorHAnsi"/>
        </w:rPr>
        <w:t xml:space="preserve">ook at the surface you sandblasted by removing the part from the chamber and inspecting it under the magnifying light.  </w:t>
      </w:r>
    </w:p>
    <w:p w:rsidR="00302E9C" w:rsidRPr="00302E9C" w:rsidRDefault="00302E9C" w:rsidP="00302E9C">
      <w:pPr>
        <w:rPr>
          <w:rFonts w:eastAsiaTheme="minorHAnsi"/>
        </w:rPr>
      </w:pPr>
    </w:p>
    <w:p w:rsidR="0086721E" w:rsidRDefault="00133501" w:rsidP="00133501">
      <w:pPr>
        <w:pStyle w:val="Heading3"/>
        <w:numPr>
          <w:ilvl w:val="0"/>
          <w:numId w:val="0"/>
        </w:numPr>
        <w:ind w:left="1800"/>
        <w:rPr>
          <w:rFonts w:eastAsiaTheme="minorHAnsi"/>
        </w:rPr>
      </w:pPr>
      <w:r>
        <w:rPr>
          <w:rFonts w:eastAsiaTheme="minorHAnsi"/>
        </w:rPr>
        <w:lastRenderedPageBreak/>
        <w:t>NOTE: T</w:t>
      </w:r>
      <w:r w:rsidR="00826B21" w:rsidRPr="00826B21">
        <w:rPr>
          <w:rFonts w:eastAsiaTheme="minorHAnsi"/>
        </w:rPr>
        <w:t xml:space="preserve">he goal is an even matte looking surface in the glass seal area.  The best surfaces are achieved with a once around sand blast but it is acceptable to go back and sandblast an area that was missed.  </w:t>
      </w:r>
    </w:p>
    <w:p w:rsidR="00133501" w:rsidRDefault="0086721E" w:rsidP="00133501">
      <w:pPr>
        <w:pStyle w:val="Heading3"/>
        <w:numPr>
          <w:ilvl w:val="0"/>
          <w:numId w:val="0"/>
        </w:numPr>
        <w:ind w:left="1800"/>
        <w:rPr>
          <w:rFonts w:eastAsiaTheme="minorHAnsi"/>
        </w:rPr>
      </w:pPr>
      <w:r>
        <w:rPr>
          <w:rFonts w:eastAsiaTheme="minorHAnsi"/>
        </w:rPr>
        <w:t xml:space="preserve">NOTE: </w:t>
      </w:r>
      <w:r w:rsidR="00826B21" w:rsidRPr="00826B21">
        <w:rPr>
          <w:rFonts w:eastAsiaTheme="minorHAnsi"/>
        </w:rPr>
        <w:t xml:space="preserve">Over sandblasting can create gouges and remove too much metal which is not only unnecessary but will have a negative effect on the glass seal.  </w:t>
      </w:r>
    </w:p>
    <w:p w:rsidR="00B71BCA" w:rsidRDefault="00B71BCA" w:rsidP="00227C07">
      <w:pPr>
        <w:ind w:left="1080" w:firstLine="720"/>
        <w:rPr>
          <w:rFonts w:ascii="Arial" w:eastAsiaTheme="minorHAnsi" w:hAnsi="Arial" w:cs="Arial"/>
          <w:color w:val="5B9BD5" w:themeColor="accent1"/>
          <w:sz w:val="24"/>
          <w:szCs w:val="24"/>
        </w:rPr>
      </w:pPr>
    </w:p>
    <w:p w:rsidR="00302E9C" w:rsidRDefault="00302E9C" w:rsidP="00302E9C">
      <w:pPr>
        <w:keepNext/>
        <w:ind w:left="810" w:firstLine="450"/>
        <w:jc w:val="center"/>
      </w:pPr>
      <w:r>
        <w:rPr>
          <w:noProof/>
        </w:rPr>
        <w:drawing>
          <wp:inline distT="0" distB="0" distL="0" distR="0" wp14:anchorId="0B10CD33" wp14:editId="7F8C963B">
            <wp:extent cx="5086350" cy="175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6350" cy="1752600"/>
                    </a:xfrm>
                    <a:prstGeom prst="rect">
                      <a:avLst/>
                    </a:prstGeom>
                  </pic:spPr>
                </pic:pic>
              </a:graphicData>
            </a:graphic>
          </wp:inline>
        </w:drawing>
      </w:r>
    </w:p>
    <w:p w:rsidR="00133501" w:rsidRPr="00133501" w:rsidRDefault="00302E9C" w:rsidP="00302E9C">
      <w:pPr>
        <w:pStyle w:val="Caption"/>
        <w:jc w:val="center"/>
        <w:rPr>
          <w:rFonts w:eastAsiaTheme="minorHAnsi"/>
          <w:color w:val="5B9BD5" w:themeColor="accent1"/>
        </w:rPr>
      </w:pPr>
      <w:r>
        <w:t xml:space="preserve">Figure </w:t>
      </w:r>
      <w:r w:rsidR="00AE3AAD">
        <w:fldChar w:fldCharType="begin"/>
      </w:r>
      <w:r w:rsidR="00AE3AAD">
        <w:instrText xml:space="preserve"> SEQ Figure \* ARABIC </w:instrText>
      </w:r>
      <w:r w:rsidR="00AE3AAD">
        <w:fldChar w:fldCharType="separate"/>
      </w:r>
      <w:r>
        <w:rPr>
          <w:noProof/>
        </w:rPr>
        <w:t>6</w:t>
      </w:r>
      <w:r w:rsidR="00AE3AAD">
        <w:rPr>
          <w:noProof/>
        </w:rPr>
        <w:fldChar w:fldCharType="end"/>
      </w:r>
      <w:r>
        <w:t xml:space="preserve">: Example of bad (left) and good (right) </w:t>
      </w:r>
      <w:r w:rsidR="00F6675E">
        <w:t>sandblasted</w:t>
      </w:r>
      <w:r>
        <w:t xml:space="preserve"> parts.</w:t>
      </w:r>
    </w:p>
    <w:p w:rsidR="00826B21" w:rsidRPr="00826B21" w:rsidRDefault="00826B21" w:rsidP="00133501">
      <w:pPr>
        <w:pStyle w:val="Heading3"/>
        <w:rPr>
          <w:rFonts w:eastAsiaTheme="minorHAnsi"/>
        </w:rPr>
      </w:pPr>
      <w:r w:rsidRPr="00826B21">
        <w:rPr>
          <w:rFonts w:eastAsiaTheme="minorHAnsi"/>
        </w:rPr>
        <w:t xml:space="preserve">Continue sandblasting one piece at a time.  </w:t>
      </w:r>
    </w:p>
    <w:p w:rsidR="00133501" w:rsidRDefault="00826B21" w:rsidP="00D07B70">
      <w:pPr>
        <w:pStyle w:val="Heading3"/>
        <w:rPr>
          <w:rFonts w:eastAsiaTheme="minorHAnsi"/>
        </w:rPr>
      </w:pPr>
      <w:r w:rsidRPr="00826B21">
        <w:rPr>
          <w:rFonts w:eastAsiaTheme="minorHAnsi"/>
        </w:rPr>
        <w:t xml:space="preserve">When you have sandblasted all the parts turn off the magnifying light, chamber light and sandblast power.  </w:t>
      </w:r>
    </w:p>
    <w:p w:rsidR="00826B21" w:rsidRDefault="00826B21" w:rsidP="00D07B70">
      <w:pPr>
        <w:pStyle w:val="Heading3"/>
        <w:rPr>
          <w:rFonts w:eastAsiaTheme="minorHAnsi"/>
        </w:rPr>
      </w:pPr>
      <w:r w:rsidRPr="00826B21">
        <w:rPr>
          <w:rFonts w:eastAsiaTheme="minorHAnsi"/>
        </w:rPr>
        <w:t>Remove the 106A nozzle and replace it with the original nozzle tip.  If last in the room, turn off the dust collector.</w:t>
      </w:r>
    </w:p>
    <w:p w:rsidR="00227C07" w:rsidRDefault="00F125D4" w:rsidP="00F125D4">
      <w:pPr>
        <w:pStyle w:val="Heading3"/>
      </w:pPr>
      <w:r w:rsidRPr="00F125D4">
        <w:t>The compressed air nozzle is located to the right of the sandblaster.  Pick up each piece you have sandblasted and blow off the excess sand from the surfaces with compressed air.</w:t>
      </w:r>
    </w:p>
    <w:p w:rsidR="0020662C" w:rsidRPr="0020662C" w:rsidRDefault="0020662C" w:rsidP="0020662C"/>
    <w:p w:rsidR="00F125D4" w:rsidRPr="00D07B70" w:rsidRDefault="00F125D4" w:rsidP="00D07B70">
      <w:pPr>
        <w:pStyle w:val="Heading2"/>
        <w:rPr>
          <w:u w:val="single"/>
        </w:rPr>
      </w:pPr>
      <w:r w:rsidRPr="00D07B70">
        <w:rPr>
          <w:u w:val="single"/>
        </w:rPr>
        <w:t>Viox glass pins</w:t>
      </w:r>
    </w:p>
    <w:p w:rsidR="00916501" w:rsidRDefault="00F125D4" w:rsidP="00227C07">
      <w:pPr>
        <w:pStyle w:val="Heading2"/>
        <w:numPr>
          <w:ilvl w:val="0"/>
          <w:numId w:val="0"/>
        </w:numPr>
        <w:ind w:left="576"/>
        <w:rPr>
          <w:color w:val="00B0F0"/>
          <w:sz w:val="24"/>
          <w:szCs w:val="24"/>
        </w:rPr>
      </w:pPr>
      <w:r w:rsidRPr="00227C07">
        <w:rPr>
          <w:sz w:val="24"/>
          <w:szCs w:val="24"/>
        </w:rPr>
        <w:t>The goal is to sandblast the pins, removing the heavy metal oxide formed when firing at &gt;1200</w:t>
      </w:r>
      <w:r w:rsidR="0086721E" w:rsidRPr="0086721E">
        <w:rPr>
          <w:sz w:val="24"/>
          <w:szCs w:val="24"/>
          <w:vertAlign w:val="superscript"/>
        </w:rPr>
        <w:t>o</w:t>
      </w:r>
      <w:r w:rsidRPr="00227C07">
        <w:rPr>
          <w:sz w:val="24"/>
          <w:szCs w:val="24"/>
        </w:rPr>
        <w:t>C</w:t>
      </w:r>
      <w:r w:rsidR="0086721E">
        <w:rPr>
          <w:sz w:val="24"/>
          <w:szCs w:val="24"/>
        </w:rPr>
        <w:t>.</w:t>
      </w:r>
      <w:r w:rsidRPr="00227C07">
        <w:rPr>
          <w:sz w:val="24"/>
          <w:szCs w:val="24"/>
        </w:rPr>
        <w:t xml:space="preserve"> </w:t>
      </w:r>
      <w:r w:rsidR="0086721E">
        <w:rPr>
          <w:sz w:val="24"/>
          <w:szCs w:val="24"/>
        </w:rPr>
        <w:t>Removing the oxide allows for successful welding.</w:t>
      </w:r>
      <w:r w:rsidRPr="00227C07">
        <w:rPr>
          <w:sz w:val="24"/>
          <w:szCs w:val="24"/>
        </w:rPr>
        <w:t xml:space="preserve"> </w:t>
      </w:r>
      <w:r w:rsidR="0086721E">
        <w:rPr>
          <w:sz w:val="24"/>
          <w:szCs w:val="24"/>
        </w:rPr>
        <w:t xml:space="preserve">It is important not to sandblast the glass so </w:t>
      </w:r>
      <w:r w:rsidRPr="00227C07">
        <w:rPr>
          <w:sz w:val="24"/>
          <w:szCs w:val="24"/>
        </w:rPr>
        <w:t xml:space="preserve">a Teflon sheet mask is used </w:t>
      </w:r>
      <w:r w:rsidR="00916501">
        <w:rPr>
          <w:sz w:val="24"/>
          <w:szCs w:val="24"/>
        </w:rPr>
        <w:t>(P/N: 100-9606-70)</w:t>
      </w:r>
      <w:r w:rsidRPr="00227C07">
        <w:rPr>
          <w:color w:val="00B0F0"/>
          <w:sz w:val="24"/>
          <w:szCs w:val="24"/>
        </w:rPr>
        <w:t xml:space="preserve">.  </w:t>
      </w:r>
    </w:p>
    <w:p w:rsidR="005E28F1" w:rsidRPr="005E28F1" w:rsidRDefault="005E28F1" w:rsidP="005E28F1"/>
    <w:p w:rsidR="00916501" w:rsidRDefault="00F125D4" w:rsidP="00916501">
      <w:pPr>
        <w:pStyle w:val="Heading3"/>
      </w:pPr>
      <w:r w:rsidRPr="00227C07">
        <w:t xml:space="preserve">Insert the pins through the Teflon.  </w:t>
      </w:r>
    </w:p>
    <w:p w:rsidR="00916501" w:rsidRDefault="00916501" w:rsidP="00916501">
      <w:pPr>
        <w:pStyle w:val="Heading3"/>
      </w:pPr>
      <w:r>
        <w:t xml:space="preserve">Use tweezers to push the mask as far down against the glass as possible. </w:t>
      </w:r>
    </w:p>
    <w:p w:rsidR="00302E9C" w:rsidRPr="00302E9C" w:rsidRDefault="00302E9C" w:rsidP="00302E9C"/>
    <w:p w:rsidR="0020662C" w:rsidRDefault="00916501" w:rsidP="0020662C">
      <w:pPr>
        <w:pStyle w:val="Heading3"/>
        <w:numPr>
          <w:ilvl w:val="0"/>
          <w:numId w:val="0"/>
        </w:numPr>
        <w:ind w:left="1800"/>
      </w:pPr>
      <w:r>
        <w:t xml:space="preserve">NOTE: </w:t>
      </w:r>
      <w:r w:rsidRPr="00227C07">
        <w:t xml:space="preserve">Make sure the hole in the Teflon mask is </w:t>
      </w:r>
      <w:r w:rsidR="00302E9C">
        <w:t>just large enough for the pins.</w:t>
      </w:r>
      <w:r w:rsidRPr="00227C07">
        <w:t xml:space="preserve"> </w:t>
      </w:r>
      <w:r w:rsidR="00302E9C">
        <w:t>The glass could get sandblasted if there are any cuts or excess holes in the mask.</w:t>
      </w:r>
      <w:r w:rsidRPr="00227C07">
        <w:t xml:space="preserve"> </w:t>
      </w:r>
    </w:p>
    <w:p w:rsidR="00302E9C" w:rsidRPr="00302E9C" w:rsidRDefault="00302E9C" w:rsidP="00302E9C"/>
    <w:p w:rsidR="00302E9C" w:rsidRDefault="005E28F1" w:rsidP="00302E9C">
      <w:pPr>
        <w:keepNext/>
      </w:pPr>
      <w:r>
        <w:lastRenderedPageBreak/>
        <w:tab/>
      </w:r>
      <w:r>
        <w:tab/>
      </w:r>
      <w:r>
        <w:tab/>
      </w:r>
      <w:r w:rsidR="00302E9C">
        <w:rPr>
          <w:noProof/>
        </w:rPr>
        <w:drawing>
          <wp:inline distT="0" distB="0" distL="0" distR="0" wp14:anchorId="68A18596" wp14:editId="0E9C9FEE">
            <wp:extent cx="4610100" cy="1666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0100" cy="1666875"/>
                    </a:xfrm>
                    <a:prstGeom prst="rect">
                      <a:avLst/>
                    </a:prstGeom>
                  </pic:spPr>
                </pic:pic>
              </a:graphicData>
            </a:graphic>
          </wp:inline>
        </w:drawing>
      </w:r>
    </w:p>
    <w:p w:rsidR="00302E9C" w:rsidRDefault="00302E9C" w:rsidP="00302E9C">
      <w:pPr>
        <w:pStyle w:val="Caption"/>
        <w:jc w:val="center"/>
        <w:rPr>
          <w:rFonts w:ascii="Arial" w:eastAsiaTheme="minorHAnsi" w:hAnsi="Arial" w:cs="Arial"/>
          <w:noProof/>
          <w:color w:val="5B9BD5" w:themeColor="accent1"/>
          <w:sz w:val="24"/>
          <w:szCs w:val="24"/>
        </w:rPr>
      </w:pPr>
      <w:r>
        <w:t xml:space="preserve">Figure </w:t>
      </w:r>
      <w:r w:rsidR="00AE3AAD">
        <w:fldChar w:fldCharType="begin"/>
      </w:r>
      <w:r w:rsidR="00AE3AAD">
        <w:instrText xml:space="preserve"> SEQ Figure \* ARABIC </w:instrText>
      </w:r>
      <w:r w:rsidR="00AE3AAD">
        <w:fldChar w:fldCharType="separate"/>
      </w:r>
      <w:r>
        <w:rPr>
          <w:noProof/>
        </w:rPr>
        <w:t>7</w:t>
      </w:r>
      <w:r w:rsidR="00AE3AAD">
        <w:rPr>
          <w:noProof/>
        </w:rPr>
        <w:fldChar w:fldCharType="end"/>
      </w:r>
      <w:r>
        <w:t xml:space="preserve">: Example of a bad (left) and good (right) </w:t>
      </w:r>
      <w:r w:rsidR="00F6675E">
        <w:t>Teflon</w:t>
      </w:r>
      <w:r>
        <w:t xml:space="preserve"> mask</w:t>
      </w:r>
    </w:p>
    <w:p w:rsidR="005E28F1" w:rsidRPr="005E28F1" w:rsidRDefault="005E28F1" w:rsidP="005E28F1"/>
    <w:p w:rsidR="0020662C" w:rsidRPr="0020662C" w:rsidRDefault="00F125D4" w:rsidP="0020662C">
      <w:pPr>
        <w:pStyle w:val="Heading3"/>
      </w:pPr>
      <w:r w:rsidRPr="00F125D4">
        <w:t xml:space="preserve">Hold the sheet with multiple pins exposed at an angle so you will be sandblasting the pin away from the Teflon.  </w:t>
      </w:r>
    </w:p>
    <w:p w:rsidR="0086721E" w:rsidRPr="003958BF" w:rsidRDefault="0086721E" w:rsidP="0086721E">
      <w:pPr>
        <w:pStyle w:val="Heading3"/>
        <w:rPr>
          <w:rFonts w:eastAsiaTheme="minorHAnsi"/>
        </w:rPr>
      </w:pPr>
      <w:r w:rsidRPr="00826B21">
        <w:rPr>
          <w:rFonts w:eastAsiaTheme="minorHAnsi"/>
        </w:rPr>
        <w:t>Aim the nozzle away from the part</w:t>
      </w:r>
      <w:r>
        <w:rPr>
          <w:rFonts w:eastAsiaTheme="minorHAnsi"/>
        </w:rPr>
        <w:t xml:space="preserve"> and begin pressing the foot pedal.</w:t>
      </w:r>
      <w:r w:rsidRPr="00826B21">
        <w:rPr>
          <w:rFonts w:eastAsiaTheme="minorHAnsi"/>
        </w:rPr>
        <w:t xml:space="preserve"> </w:t>
      </w:r>
    </w:p>
    <w:p w:rsidR="0086721E" w:rsidRDefault="0086721E" w:rsidP="0086721E">
      <w:pPr>
        <w:pStyle w:val="Heading3"/>
        <w:numPr>
          <w:ilvl w:val="0"/>
          <w:numId w:val="0"/>
        </w:numPr>
        <w:ind w:left="1800"/>
        <w:rPr>
          <w:rFonts w:eastAsiaTheme="minorHAnsi"/>
        </w:rPr>
      </w:pPr>
      <w:r>
        <w:rPr>
          <w:rFonts w:eastAsiaTheme="minorHAnsi"/>
        </w:rPr>
        <w:t xml:space="preserve">NOTE: Often the sand </w:t>
      </w:r>
      <w:r w:rsidRPr="00826B21">
        <w:rPr>
          <w:rFonts w:eastAsiaTheme="minorHAnsi"/>
        </w:rPr>
        <w:t xml:space="preserve">will come out with a burst </w:t>
      </w:r>
      <w:r>
        <w:rPr>
          <w:rFonts w:eastAsiaTheme="minorHAnsi"/>
        </w:rPr>
        <w:t>and then start to flow evenly.</w:t>
      </w:r>
    </w:p>
    <w:p w:rsidR="00916501" w:rsidRDefault="0086721E" w:rsidP="00D07B70">
      <w:pPr>
        <w:pStyle w:val="Heading3"/>
      </w:pPr>
      <w:r>
        <w:rPr>
          <w:rFonts w:eastAsiaTheme="minorHAnsi"/>
        </w:rPr>
        <w:t>While still pressing the foot pedal, bring</w:t>
      </w:r>
      <w:r w:rsidRPr="00F125D4">
        <w:t xml:space="preserve"> </w:t>
      </w:r>
      <w:r>
        <w:t xml:space="preserve">the nozzle </w:t>
      </w:r>
      <w:r w:rsidR="00F125D4" w:rsidRPr="00F125D4">
        <w:t>in position</w:t>
      </w:r>
      <w:r>
        <w:t>,</w:t>
      </w:r>
      <w:r w:rsidR="00F125D4" w:rsidRPr="00F125D4">
        <w:t xml:space="preserve"> with the part approximately 1-2” way from the surface</w:t>
      </w:r>
      <w:r>
        <w:t>,</w:t>
      </w:r>
      <w:r w:rsidR="00F125D4" w:rsidRPr="00F125D4">
        <w:t xml:space="preserve"> and sandblast the entire OD of the pin rotating the pin as well as moving the nozzle.  </w:t>
      </w:r>
    </w:p>
    <w:p w:rsidR="00916501" w:rsidRDefault="00916501" w:rsidP="00916501">
      <w:pPr>
        <w:pStyle w:val="Heading3"/>
        <w:numPr>
          <w:ilvl w:val="0"/>
          <w:numId w:val="0"/>
        </w:numPr>
        <w:ind w:left="1800"/>
      </w:pPr>
      <w:r>
        <w:t xml:space="preserve">NOTE: </w:t>
      </w:r>
      <w:r w:rsidR="00F125D4" w:rsidRPr="00F125D4">
        <w:t xml:space="preserve">It is often harder to sandblast the OD between the two pins so you may have to relocate the sheet in your hand to achieve this.  </w:t>
      </w:r>
    </w:p>
    <w:p w:rsidR="00F125D4" w:rsidRDefault="00F125D4" w:rsidP="0086721E">
      <w:pPr>
        <w:pStyle w:val="Heading3"/>
      </w:pPr>
      <w:r w:rsidRPr="00F125D4">
        <w:t xml:space="preserve">Remove your foot from the foot </w:t>
      </w:r>
      <w:r w:rsidR="00133501">
        <w:t>pedal</w:t>
      </w:r>
      <w:r w:rsidRPr="00F125D4">
        <w:t xml:space="preserve"> to stop the flow in between adjustments.  </w:t>
      </w:r>
    </w:p>
    <w:p w:rsidR="005E28F1" w:rsidRPr="005E28F1" w:rsidRDefault="005E28F1" w:rsidP="005E28F1"/>
    <w:p w:rsidR="005E28F1" w:rsidRDefault="005E28F1" w:rsidP="005E28F1">
      <w:pPr>
        <w:keepNext/>
        <w:jc w:val="center"/>
      </w:pPr>
      <w:r>
        <w:rPr>
          <w:rFonts w:eastAsiaTheme="minorHAnsi"/>
          <w:noProof/>
        </w:rPr>
        <w:drawing>
          <wp:inline distT="0" distB="0" distL="0" distR="0">
            <wp:extent cx="3228975" cy="2695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410.jpg"/>
                    <pic:cNvPicPr/>
                  </pic:nvPicPr>
                  <pic:blipFill rotWithShape="1">
                    <a:blip r:embed="rId15">
                      <a:extLst>
                        <a:ext uri="{28A0092B-C50C-407E-A947-70E740481C1C}">
                          <a14:useLocalDpi xmlns:a14="http://schemas.microsoft.com/office/drawing/2010/main" val="0"/>
                        </a:ext>
                      </a:extLst>
                    </a:blip>
                    <a:srcRect r="10159"/>
                    <a:stretch/>
                  </pic:blipFill>
                  <pic:spPr bwMode="auto">
                    <a:xfrm>
                      <a:off x="0" y="0"/>
                      <a:ext cx="3232285" cy="2698338"/>
                    </a:xfrm>
                    <a:prstGeom prst="rect">
                      <a:avLst/>
                    </a:prstGeom>
                    <a:ln>
                      <a:noFill/>
                    </a:ln>
                    <a:extLst>
                      <a:ext uri="{53640926-AAD7-44D8-BBD7-CCE9431645EC}">
                        <a14:shadowObscured xmlns:a14="http://schemas.microsoft.com/office/drawing/2010/main"/>
                      </a:ext>
                    </a:extLst>
                  </pic:spPr>
                </pic:pic>
              </a:graphicData>
            </a:graphic>
          </wp:inline>
        </w:drawing>
      </w:r>
    </w:p>
    <w:p w:rsidR="00916501" w:rsidRDefault="005E28F1" w:rsidP="005E28F1">
      <w:pPr>
        <w:pStyle w:val="Caption"/>
        <w:jc w:val="center"/>
        <w:rPr>
          <w:rFonts w:eastAsiaTheme="minorHAnsi"/>
        </w:rPr>
      </w:pPr>
      <w:r>
        <w:t xml:space="preserve">Figure </w:t>
      </w:r>
      <w:r w:rsidR="00AE3AAD">
        <w:fldChar w:fldCharType="begin"/>
      </w:r>
      <w:r w:rsidR="00AE3AAD">
        <w:instrText xml:space="preserve"> SEQ Figure \* ARABIC </w:instrText>
      </w:r>
      <w:r w:rsidR="00AE3AAD">
        <w:fldChar w:fldCharType="separate"/>
      </w:r>
      <w:r w:rsidR="00302E9C">
        <w:rPr>
          <w:noProof/>
        </w:rPr>
        <w:t>8</w:t>
      </w:r>
      <w:r w:rsidR="00AE3AAD">
        <w:rPr>
          <w:noProof/>
        </w:rPr>
        <w:fldChar w:fldCharType="end"/>
      </w:r>
      <w:r>
        <w:t>: Sandblasting Pins</w:t>
      </w:r>
    </w:p>
    <w:p w:rsidR="005E28F1" w:rsidRPr="00916501" w:rsidRDefault="005E28F1" w:rsidP="005E28F1">
      <w:pPr>
        <w:jc w:val="center"/>
        <w:rPr>
          <w:rFonts w:eastAsiaTheme="minorHAnsi"/>
        </w:rPr>
      </w:pPr>
    </w:p>
    <w:p w:rsidR="00916501" w:rsidRDefault="00916501" w:rsidP="00D07B70">
      <w:pPr>
        <w:pStyle w:val="Heading3"/>
      </w:pPr>
      <w:r>
        <w:t>Look</w:t>
      </w:r>
      <w:r w:rsidR="00F125D4" w:rsidRPr="00F125D4">
        <w:t xml:space="preserve"> at the surface you sandblasted by removing the sheet from the chamber and inspecting it under the magnifying light.  </w:t>
      </w:r>
    </w:p>
    <w:p w:rsidR="00F125D4" w:rsidRDefault="00F125D4" w:rsidP="00D07B70">
      <w:pPr>
        <w:pStyle w:val="Heading3"/>
      </w:pPr>
      <w:r w:rsidRPr="00F125D4">
        <w:t>Continue sandblasting one sheet of parts at a time.</w:t>
      </w:r>
    </w:p>
    <w:p w:rsidR="005E28F1" w:rsidRPr="0086721E" w:rsidRDefault="00916501" w:rsidP="005E28F1">
      <w:pPr>
        <w:pStyle w:val="Heading3"/>
        <w:rPr>
          <w:rFonts w:eastAsiaTheme="minorHAnsi"/>
        </w:rPr>
      </w:pPr>
      <w:r w:rsidRPr="00826B21">
        <w:rPr>
          <w:rFonts w:eastAsiaTheme="minorHAnsi"/>
        </w:rPr>
        <w:t xml:space="preserve">When you have sandblasted all the parts turn off the magnifying light, chamber light and sandblast power.  </w:t>
      </w:r>
    </w:p>
    <w:p w:rsidR="00916501" w:rsidRDefault="00F125D4" w:rsidP="00D07B70">
      <w:pPr>
        <w:pStyle w:val="Heading3"/>
      </w:pPr>
      <w:r w:rsidRPr="00F125D4">
        <w:t xml:space="preserve">The compressed air nozzle is located to the right of the sandblaster.  Pick up each sheet you have sandblasted and blow off the excess sand from the surfaces with compressed air.  </w:t>
      </w:r>
    </w:p>
    <w:p w:rsidR="0086721E" w:rsidRPr="0086721E" w:rsidRDefault="0086721E" w:rsidP="0086721E"/>
    <w:p w:rsidR="005E28F1" w:rsidRDefault="005E28F1" w:rsidP="005E28F1">
      <w:pPr>
        <w:keepNext/>
        <w:jc w:val="center"/>
      </w:pPr>
      <w:r>
        <w:rPr>
          <w:rFonts w:eastAsiaTheme="minorHAnsi"/>
          <w:noProof/>
          <w:color w:val="00B0F0"/>
        </w:rPr>
        <w:drawing>
          <wp:inline distT="0" distB="0" distL="0" distR="0" wp14:anchorId="40C3494E" wp14:editId="1EE01938">
            <wp:extent cx="3467100" cy="2600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411.jpg"/>
                    <pic:cNvPicPr/>
                  </pic:nvPicPr>
                  <pic:blipFill>
                    <a:blip r:embed="rId16">
                      <a:extLst>
                        <a:ext uri="{28A0092B-C50C-407E-A947-70E740481C1C}">
                          <a14:useLocalDpi xmlns:a14="http://schemas.microsoft.com/office/drawing/2010/main" val="0"/>
                        </a:ext>
                      </a:extLst>
                    </a:blip>
                    <a:stretch>
                      <a:fillRect/>
                    </a:stretch>
                  </pic:blipFill>
                  <pic:spPr>
                    <a:xfrm>
                      <a:off x="0" y="0"/>
                      <a:ext cx="3474916" cy="2606187"/>
                    </a:xfrm>
                    <a:prstGeom prst="rect">
                      <a:avLst/>
                    </a:prstGeom>
                  </pic:spPr>
                </pic:pic>
              </a:graphicData>
            </a:graphic>
          </wp:inline>
        </w:drawing>
      </w:r>
    </w:p>
    <w:p w:rsidR="005E28F1" w:rsidRDefault="005E28F1" w:rsidP="005E28F1">
      <w:pPr>
        <w:pStyle w:val="Caption"/>
        <w:jc w:val="center"/>
      </w:pPr>
      <w:r>
        <w:t xml:space="preserve">Figure </w:t>
      </w:r>
      <w:r w:rsidR="00AE3AAD">
        <w:fldChar w:fldCharType="begin"/>
      </w:r>
      <w:r w:rsidR="00AE3AAD">
        <w:instrText xml:space="preserve"> SEQ Figure \* AR</w:instrText>
      </w:r>
      <w:r w:rsidR="00AE3AAD">
        <w:instrText xml:space="preserve">ABIC </w:instrText>
      </w:r>
      <w:r w:rsidR="00AE3AAD">
        <w:fldChar w:fldCharType="separate"/>
      </w:r>
      <w:r w:rsidR="00302E9C">
        <w:rPr>
          <w:noProof/>
        </w:rPr>
        <w:t>9</w:t>
      </w:r>
      <w:r w:rsidR="00AE3AAD">
        <w:rPr>
          <w:noProof/>
        </w:rPr>
        <w:fldChar w:fldCharType="end"/>
      </w:r>
      <w:r>
        <w:t xml:space="preserve">: </w:t>
      </w:r>
      <w:r w:rsidR="00F6675E">
        <w:t>Blowing</w:t>
      </w:r>
      <w:r>
        <w:t xml:space="preserve"> Pins Off</w:t>
      </w:r>
    </w:p>
    <w:p w:rsidR="005E28F1" w:rsidRPr="005E28F1" w:rsidRDefault="005E28F1" w:rsidP="005E28F1">
      <w:pPr>
        <w:jc w:val="center"/>
      </w:pPr>
    </w:p>
    <w:p w:rsidR="00F125D4" w:rsidRDefault="00F125D4" w:rsidP="00D07B70">
      <w:pPr>
        <w:pStyle w:val="Heading3"/>
      </w:pPr>
      <w:r w:rsidRPr="00F125D4">
        <w:t>Remove the connectors from the Teflon masks and again blow off each part as sand may have gotten through the Teflon mask.</w:t>
      </w:r>
    </w:p>
    <w:p w:rsidR="00F125D4" w:rsidRPr="00F125D4" w:rsidRDefault="00F125D4" w:rsidP="005E28F1">
      <w:pPr>
        <w:pStyle w:val="Heading3"/>
        <w:numPr>
          <w:ilvl w:val="0"/>
          <w:numId w:val="0"/>
        </w:numPr>
        <w:ind w:left="1800"/>
        <w:rPr>
          <w:rFonts w:eastAsiaTheme="minorHAnsi"/>
          <w:color w:val="00B0F0"/>
        </w:rPr>
      </w:pPr>
    </w:p>
    <w:p w:rsidR="00916501" w:rsidRDefault="00916501" w:rsidP="00916501">
      <w:pPr>
        <w:pStyle w:val="Default"/>
      </w:pPr>
    </w:p>
    <w:p w:rsidR="00F125D4" w:rsidRDefault="00D07B70" w:rsidP="00D07B70">
      <w:pPr>
        <w:pStyle w:val="Heading1"/>
      </w:pPr>
      <w:r>
        <w:t>Clean Up</w:t>
      </w:r>
    </w:p>
    <w:p w:rsidR="00D07B70" w:rsidRDefault="00D07B70" w:rsidP="00D07B70">
      <w:pPr>
        <w:pStyle w:val="Heading2"/>
      </w:pPr>
      <w:r>
        <w:t>Equipment</w:t>
      </w:r>
    </w:p>
    <w:p w:rsidR="00D07B70" w:rsidRPr="00F125D4" w:rsidRDefault="00D07B70" w:rsidP="00D07B70">
      <w:pPr>
        <w:pStyle w:val="Heading3"/>
      </w:pPr>
      <w:r w:rsidRPr="00F125D4">
        <w:t>When you have sandblasted all the parts, turn off the magnifying light, chamber light and sandblast power.  If last in the room, turn off the dust collector.</w:t>
      </w:r>
    </w:p>
    <w:p w:rsidR="00D07B70" w:rsidRPr="00D07B70" w:rsidRDefault="00D07B70" w:rsidP="00D07B70">
      <w:pPr>
        <w:pStyle w:val="Heading3"/>
        <w:numPr>
          <w:ilvl w:val="0"/>
          <w:numId w:val="0"/>
        </w:numPr>
        <w:ind w:left="1800"/>
      </w:pPr>
    </w:p>
    <w:p w:rsidR="00F125D4" w:rsidRPr="00F125D4" w:rsidRDefault="00F125D4" w:rsidP="00826B21">
      <w:pPr>
        <w:overflowPunct/>
        <w:autoSpaceDE/>
        <w:autoSpaceDN/>
        <w:adjustRightInd/>
        <w:spacing w:after="160" w:line="259" w:lineRule="auto"/>
        <w:textAlignment w:val="auto"/>
        <w:rPr>
          <w:rFonts w:ascii="Arial" w:eastAsiaTheme="minorHAnsi" w:hAnsi="Arial" w:cs="Arial"/>
          <w:sz w:val="28"/>
          <w:szCs w:val="28"/>
        </w:rPr>
      </w:pPr>
    </w:p>
    <w:p w:rsidR="00826B21" w:rsidRPr="008C37C3" w:rsidRDefault="00826B21" w:rsidP="00826B21">
      <w:pPr>
        <w:rPr>
          <w:rFonts w:ascii="Arial" w:hAnsi="Arial" w:cs="Arial"/>
          <w:sz w:val="28"/>
          <w:szCs w:val="28"/>
        </w:rPr>
      </w:pPr>
    </w:p>
    <w:sectPr w:rsidR="00826B21" w:rsidRPr="008C37C3" w:rsidSect="006B663F">
      <w:headerReference w:type="default" r:id="rId17"/>
      <w:footerReference w:type="default" r:id="rId18"/>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845" w:rsidRDefault="003C0845">
      <w:r>
        <w:separator/>
      </w:r>
    </w:p>
    <w:p w:rsidR="00B305CE" w:rsidRDefault="00B305CE"/>
  </w:endnote>
  <w:endnote w:type="continuationSeparator" w:id="0">
    <w:p w:rsidR="003C0845" w:rsidRDefault="003C0845">
      <w:r>
        <w:continuationSeparator/>
      </w:r>
    </w:p>
    <w:p w:rsidR="00B305CE" w:rsidRDefault="00B305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46" w:type="dxa"/>
      <w:tblLook w:val="01E0" w:firstRow="1" w:lastRow="1" w:firstColumn="1" w:lastColumn="1" w:noHBand="0" w:noVBand="0"/>
    </w:tblPr>
    <w:tblGrid>
      <w:gridCol w:w="3682"/>
      <w:gridCol w:w="6173"/>
      <w:gridCol w:w="1191"/>
    </w:tblGrid>
    <w:tr w:rsidR="00B273F4" w:rsidRPr="00E05D4D" w:rsidTr="008005D3">
      <w:trPr>
        <w:trHeight w:val="281"/>
      </w:trPr>
      <w:tc>
        <w:tcPr>
          <w:tcW w:w="3682" w:type="dxa"/>
          <w:shd w:val="clear" w:color="auto" w:fill="auto"/>
          <w:vAlign w:val="center"/>
        </w:tcPr>
        <w:p w:rsidR="00B273F4" w:rsidRPr="00E05D4D" w:rsidRDefault="00B273F4" w:rsidP="00E05D4D">
          <w:pPr>
            <w:pStyle w:val="Footer"/>
            <w:jc w:val="center"/>
            <w:rPr>
              <w:rFonts w:ascii="Arial" w:hAnsi="Arial" w:cs="Arial"/>
              <w:sz w:val="16"/>
              <w:szCs w:val="16"/>
            </w:rPr>
          </w:pPr>
        </w:p>
      </w:tc>
      <w:tc>
        <w:tcPr>
          <w:tcW w:w="6173" w:type="dxa"/>
          <w:shd w:val="clear" w:color="auto" w:fill="auto"/>
          <w:vAlign w:val="center"/>
        </w:tcPr>
        <w:p w:rsidR="00B273F4" w:rsidRPr="00E05D4D" w:rsidRDefault="00B273F4" w:rsidP="00E05D4D">
          <w:pPr>
            <w:pStyle w:val="Footer"/>
            <w:jc w:val="right"/>
            <w:rPr>
              <w:rFonts w:ascii="Arial" w:hAnsi="Arial" w:cs="Arial"/>
              <w:sz w:val="16"/>
              <w:szCs w:val="16"/>
            </w:rPr>
          </w:pPr>
        </w:p>
      </w:tc>
      <w:tc>
        <w:tcPr>
          <w:tcW w:w="1191" w:type="dxa"/>
          <w:shd w:val="clear" w:color="auto" w:fill="auto"/>
          <w:vAlign w:val="center"/>
        </w:tcPr>
        <w:p w:rsidR="00220EFC" w:rsidRDefault="00220EFC" w:rsidP="00E05D4D">
          <w:pPr>
            <w:pStyle w:val="Footer"/>
            <w:jc w:val="right"/>
            <w:rPr>
              <w:rFonts w:ascii="Arial" w:hAnsi="Arial" w:cs="Arial"/>
              <w:sz w:val="16"/>
              <w:szCs w:val="16"/>
            </w:rPr>
          </w:pPr>
        </w:p>
        <w:p w:rsidR="00B273F4" w:rsidRPr="00E05D4D" w:rsidRDefault="00FF5E0E" w:rsidP="00FF5E0E">
          <w:pPr>
            <w:pStyle w:val="Footer"/>
            <w:jc w:val="center"/>
            <w:rPr>
              <w:rFonts w:ascii="Arial" w:hAnsi="Arial" w:cs="Arial"/>
              <w:sz w:val="16"/>
              <w:szCs w:val="16"/>
            </w:rPr>
          </w:pPr>
          <w:r>
            <w:rPr>
              <w:rFonts w:ascii="Arial" w:hAnsi="Arial" w:cs="Arial"/>
              <w:sz w:val="16"/>
              <w:szCs w:val="16"/>
            </w:rPr>
            <w:t xml:space="preserve">     HC1022</w:t>
          </w:r>
        </w:p>
      </w:tc>
    </w:tr>
    <w:tr w:rsidR="00B273F4" w:rsidRPr="00E05D4D" w:rsidTr="008005D3">
      <w:trPr>
        <w:trHeight w:val="281"/>
      </w:trPr>
      <w:tc>
        <w:tcPr>
          <w:tcW w:w="3682" w:type="dxa"/>
          <w:shd w:val="clear" w:color="auto" w:fill="auto"/>
          <w:vAlign w:val="center"/>
        </w:tcPr>
        <w:p w:rsidR="00B273F4" w:rsidRPr="00E05D4D" w:rsidRDefault="00B273F4" w:rsidP="006B663F">
          <w:pPr>
            <w:pStyle w:val="Footer"/>
            <w:rPr>
              <w:rFonts w:ascii="Arial" w:hAnsi="Arial" w:cs="Arial"/>
              <w:sz w:val="16"/>
              <w:szCs w:val="16"/>
            </w:rPr>
          </w:pPr>
        </w:p>
      </w:tc>
      <w:tc>
        <w:tcPr>
          <w:tcW w:w="6173" w:type="dxa"/>
          <w:shd w:val="clear" w:color="auto" w:fill="auto"/>
          <w:vAlign w:val="center"/>
        </w:tcPr>
        <w:p w:rsidR="00B273F4" w:rsidRPr="00E05D4D" w:rsidRDefault="00B273F4" w:rsidP="00CD2070">
          <w:pPr>
            <w:pStyle w:val="Footer"/>
            <w:rPr>
              <w:rFonts w:ascii="Arial" w:hAnsi="Arial" w:cs="Arial"/>
              <w:sz w:val="16"/>
              <w:szCs w:val="16"/>
            </w:rPr>
          </w:pPr>
          <w:r w:rsidRPr="00E05D4D">
            <w:rPr>
              <w:rFonts w:ascii="Arial" w:hAnsi="Arial" w:cs="Arial"/>
              <w:sz w:val="16"/>
              <w:szCs w:val="16"/>
            </w:rPr>
            <w:t xml:space="preserve">                                    PAGE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PAGE </w:instrText>
          </w:r>
          <w:r w:rsidRPr="00E05D4D">
            <w:rPr>
              <w:rStyle w:val="PageNumber"/>
              <w:rFonts w:ascii="Arial" w:hAnsi="Arial" w:cs="Arial"/>
              <w:sz w:val="16"/>
              <w:szCs w:val="16"/>
            </w:rPr>
            <w:fldChar w:fldCharType="separate"/>
          </w:r>
          <w:r w:rsidR="00AE3AAD">
            <w:rPr>
              <w:rStyle w:val="PageNumber"/>
              <w:rFonts w:ascii="Arial" w:hAnsi="Arial" w:cs="Arial"/>
              <w:noProof/>
              <w:sz w:val="16"/>
              <w:szCs w:val="16"/>
            </w:rPr>
            <w:t>1</w:t>
          </w:r>
          <w:r w:rsidRPr="00E05D4D">
            <w:rPr>
              <w:rStyle w:val="PageNumber"/>
              <w:rFonts w:ascii="Arial" w:hAnsi="Arial" w:cs="Arial"/>
              <w:sz w:val="16"/>
              <w:szCs w:val="16"/>
            </w:rPr>
            <w:fldChar w:fldCharType="end"/>
          </w:r>
          <w:r w:rsidRPr="00E05D4D">
            <w:rPr>
              <w:rStyle w:val="PageNumber"/>
              <w:rFonts w:ascii="Arial" w:hAnsi="Arial" w:cs="Arial"/>
              <w:sz w:val="16"/>
              <w:szCs w:val="16"/>
            </w:rPr>
            <w:t xml:space="preserve"> of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NUMPAGES </w:instrText>
          </w:r>
          <w:r w:rsidRPr="00E05D4D">
            <w:rPr>
              <w:rStyle w:val="PageNumber"/>
              <w:rFonts w:ascii="Arial" w:hAnsi="Arial" w:cs="Arial"/>
              <w:sz w:val="16"/>
              <w:szCs w:val="16"/>
            </w:rPr>
            <w:fldChar w:fldCharType="separate"/>
          </w:r>
          <w:r w:rsidR="00AE3AAD">
            <w:rPr>
              <w:rStyle w:val="PageNumber"/>
              <w:rFonts w:ascii="Arial" w:hAnsi="Arial" w:cs="Arial"/>
              <w:noProof/>
              <w:sz w:val="16"/>
              <w:szCs w:val="16"/>
            </w:rPr>
            <w:t>8</w:t>
          </w:r>
          <w:r w:rsidRPr="00E05D4D">
            <w:rPr>
              <w:rStyle w:val="PageNumber"/>
              <w:rFonts w:ascii="Arial" w:hAnsi="Arial" w:cs="Arial"/>
              <w:sz w:val="16"/>
              <w:szCs w:val="16"/>
            </w:rPr>
            <w:fldChar w:fldCharType="end"/>
          </w:r>
        </w:p>
      </w:tc>
      <w:tc>
        <w:tcPr>
          <w:tcW w:w="1191" w:type="dxa"/>
          <w:shd w:val="clear" w:color="auto" w:fill="auto"/>
          <w:vAlign w:val="center"/>
        </w:tcPr>
        <w:p w:rsidR="00B273F4" w:rsidRPr="008005D3" w:rsidRDefault="00FF5E0E" w:rsidP="00220EFC">
          <w:pPr>
            <w:pStyle w:val="Footer"/>
            <w:rPr>
              <w:rFonts w:ascii="Arial" w:hAnsi="Arial" w:cs="Arial"/>
              <w:sz w:val="16"/>
              <w:szCs w:val="16"/>
            </w:rPr>
          </w:pPr>
          <w:r>
            <w:rPr>
              <w:rFonts w:ascii="Arial" w:hAnsi="Arial" w:cs="Arial"/>
              <w:sz w:val="16"/>
              <w:szCs w:val="16"/>
            </w:rPr>
            <w:t xml:space="preserve">       </w:t>
          </w:r>
          <w:r w:rsidR="008005D3" w:rsidRPr="008005D3">
            <w:rPr>
              <w:rFonts w:ascii="Arial" w:hAnsi="Arial" w:cs="Arial"/>
              <w:sz w:val="16"/>
              <w:szCs w:val="16"/>
            </w:rPr>
            <w:t>REV</w:t>
          </w:r>
          <w:r w:rsidR="00220EFC">
            <w:rPr>
              <w:rFonts w:ascii="Arial" w:hAnsi="Arial" w:cs="Arial"/>
              <w:sz w:val="16"/>
              <w:szCs w:val="16"/>
            </w:rPr>
            <w:t xml:space="preserve">. </w:t>
          </w:r>
          <w:r>
            <w:rPr>
              <w:rFonts w:ascii="Arial" w:hAnsi="Arial" w:cs="Arial"/>
              <w:sz w:val="16"/>
              <w:szCs w:val="16"/>
            </w:rPr>
            <w:t>NR</w:t>
          </w:r>
        </w:p>
      </w:tc>
    </w:tr>
    <w:tr w:rsidR="00220EFC" w:rsidRPr="00E05D4D" w:rsidTr="008005D3">
      <w:trPr>
        <w:trHeight w:val="281"/>
      </w:trPr>
      <w:tc>
        <w:tcPr>
          <w:tcW w:w="3682" w:type="dxa"/>
          <w:shd w:val="clear" w:color="auto" w:fill="auto"/>
          <w:vAlign w:val="center"/>
        </w:tcPr>
        <w:p w:rsidR="00220EFC" w:rsidRPr="00E05D4D" w:rsidRDefault="00220EFC" w:rsidP="006B663F">
          <w:pPr>
            <w:pStyle w:val="Footer"/>
            <w:rPr>
              <w:rFonts w:ascii="Arial" w:hAnsi="Arial" w:cs="Arial"/>
              <w:sz w:val="16"/>
              <w:szCs w:val="16"/>
            </w:rPr>
          </w:pPr>
        </w:p>
      </w:tc>
      <w:tc>
        <w:tcPr>
          <w:tcW w:w="6173" w:type="dxa"/>
          <w:shd w:val="clear" w:color="auto" w:fill="auto"/>
          <w:vAlign w:val="center"/>
        </w:tcPr>
        <w:p w:rsidR="00220EFC" w:rsidRPr="00E05D4D" w:rsidRDefault="00220EFC" w:rsidP="00CD2070">
          <w:pPr>
            <w:pStyle w:val="Footer"/>
            <w:rPr>
              <w:rFonts w:ascii="Arial" w:hAnsi="Arial" w:cs="Arial"/>
              <w:sz w:val="16"/>
              <w:szCs w:val="16"/>
            </w:rPr>
          </w:pPr>
        </w:p>
      </w:tc>
      <w:tc>
        <w:tcPr>
          <w:tcW w:w="1191" w:type="dxa"/>
          <w:shd w:val="clear" w:color="auto" w:fill="auto"/>
          <w:vAlign w:val="center"/>
        </w:tcPr>
        <w:p w:rsidR="00220EFC" w:rsidRDefault="00220EFC" w:rsidP="00220EFC">
          <w:pPr>
            <w:pStyle w:val="Footer"/>
            <w:rPr>
              <w:rFonts w:ascii="Arial" w:hAnsi="Arial" w:cs="Arial"/>
              <w:sz w:val="16"/>
              <w:szCs w:val="16"/>
            </w:rPr>
          </w:pPr>
        </w:p>
      </w:tc>
    </w:tr>
  </w:tbl>
  <w:p w:rsidR="00B273F4" w:rsidRPr="00895072" w:rsidRDefault="00B273F4"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B273F4" w:rsidRPr="006B663F" w:rsidRDefault="00B273F4" w:rsidP="006B663F">
    <w:pPr>
      <w:pStyle w:val="Footer"/>
    </w:pPr>
  </w:p>
  <w:p w:rsidR="00B305CE" w:rsidRDefault="00B305C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845" w:rsidRDefault="003C0845">
      <w:r>
        <w:separator/>
      </w:r>
    </w:p>
    <w:p w:rsidR="00B305CE" w:rsidRDefault="00B305CE"/>
  </w:footnote>
  <w:footnote w:type="continuationSeparator" w:id="0">
    <w:p w:rsidR="003C0845" w:rsidRDefault="003C0845">
      <w:r>
        <w:continuationSeparator/>
      </w:r>
    </w:p>
    <w:p w:rsidR="00B305CE" w:rsidRDefault="00B305C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3F4" w:rsidRDefault="00C55B02">
    <w:pPr>
      <w:pStyle w:val="Header"/>
      <w:rPr>
        <w:sz w:val="18"/>
      </w:rPr>
    </w:pPr>
    <w:r>
      <w:rPr>
        <w:rFonts w:ascii="Arial" w:hAnsi="Arial"/>
        <w:noProof/>
        <w:sz w:val="28"/>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3F4" w:rsidRDefault="00B273F4" w:rsidP="00895072">
    <w:pPr>
      <w:rPr>
        <w:rFonts w:ascii="Arial" w:hAnsi="Arial"/>
        <w:sz w:val="28"/>
      </w:rPr>
    </w:pPr>
  </w:p>
  <w:p w:rsidR="00B273F4" w:rsidRDefault="00B273F4" w:rsidP="006C2FD8">
    <w:pPr>
      <w:jc w:val="center"/>
      <w:rPr>
        <w:rFonts w:ascii="Arial" w:hAnsi="Arial"/>
        <w:sz w:val="28"/>
      </w:rPr>
    </w:pPr>
  </w:p>
  <w:p w:rsidR="00B273F4" w:rsidRDefault="00B273F4" w:rsidP="006C2FD8">
    <w:pPr>
      <w:jc w:val="center"/>
      <w:rPr>
        <w:rFonts w:ascii="Arial" w:hAnsi="Arial"/>
        <w:sz w:val="28"/>
      </w:rPr>
    </w:pPr>
  </w:p>
  <w:p w:rsidR="00B8683E" w:rsidRPr="0040115D" w:rsidRDefault="00B273F4" w:rsidP="00B8683E">
    <w:pPr>
      <w:jc w:val="center"/>
      <w:rPr>
        <w:rFonts w:ascii="Arial" w:hAnsi="Arial"/>
        <w:sz w:val="28"/>
      </w:rPr>
    </w:pPr>
    <w:r w:rsidRPr="006C2FD8">
      <w:rPr>
        <w:rFonts w:ascii="Arial" w:hAnsi="Arial"/>
        <w:sz w:val="28"/>
      </w:rPr>
      <w:t>User Guide:</w:t>
    </w:r>
    <w:r w:rsidR="00E962F9">
      <w:rPr>
        <w:rFonts w:ascii="Arial" w:hAnsi="Arial"/>
        <w:sz w:val="28"/>
      </w:rPr>
      <w:t xml:space="preserve"> </w:t>
    </w:r>
    <w:r w:rsidR="00423524">
      <w:rPr>
        <w:rFonts w:ascii="Arial" w:hAnsi="Arial"/>
        <w:sz w:val="28"/>
      </w:rPr>
      <w:t>Sandblasting</w:t>
    </w:r>
    <w:r w:rsidRPr="006C2FD8">
      <w:rPr>
        <w:rFonts w:ascii="Arial" w:hAnsi="Arial"/>
        <w:sz w:val="28"/>
      </w:rPr>
      <w:t xml:space="preserve"> </w:t>
    </w:r>
    <w:r w:rsidR="00F1579D">
      <w:rPr>
        <w:rFonts w:ascii="Arial" w:hAnsi="Arial"/>
        <w:sz w:val="28"/>
      </w:rPr>
      <w:t>for High Temp Connectors</w:t>
    </w:r>
  </w:p>
  <w:p w:rsidR="00B273F4" w:rsidRPr="00FA50E8" w:rsidRDefault="00B273F4" w:rsidP="006C2FD8">
    <w:pPr>
      <w:jc w:val="center"/>
      <w:rPr>
        <w:rFonts w:ascii="Arial" w:hAnsi="Arial"/>
        <w:b/>
      </w:rPr>
    </w:pPr>
  </w:p>
  <w:p w:rsidR="00B273F4" w:rsidRDefault="00B273F4">
    <w:pPr>
      <w:pStyle w:val="Header"/>
    </w:pPr>
  </w:p>
  <w:p w:rsidR="00B305CE" w:rsidRDefault="00B305C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6B79F9"/>
    <w:multiLevelType w:val="hybridMultilevel"/>
    <w:tmpl w:val="2D9E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 w15:restartNumberingAfterBreak="0">
    <w:nsid w:val="2ABA695E"/>
    <w:multiLevelType w:val="hybridMultilevel"/>
    <w:tmpl w:val="0DB2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CE7F3B"/>
    <w:multiLevelType w:val="hybridMultilevel"/>
    <w:tmpl w:val="CFB4D0D6"/>
    <w:lvl w:ilvl="0" w:tplc="4DB82218">
      <w:start w:val="1"/>
      <w:numFmt w:val="decimal"/>
      <w:lvlText w:val="%1."/>
      <w:lvlJc w:val="left"/>
      <w:pPr>
        <w:ind w:left="810" w:hanging="360"/>
      </w:pPr>
      <w:rPr>
        <w:rFonts w:ascii="Arial" w:eastAsiaTheme="minorHAnsi"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89B6A1D"/>
    <w:multiLevelType w:val="hybridMultilevel"/>
    <w:tmpl w:val="B16E5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5408FB"/>
    <w:multiLevelType w:val="hybridMultilevel"/>
    <w:tmpl w:val="71AA0C1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7590D00"/>
    <w:multiLevelType w:val="hybridMultilevel"/>
    <w:tmpl w:val="E13C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194F02"/>
    <w:multiLevelType w:val="hybridMultilevel"/>
    <w:tmpl w:val="E2546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CF41B6"/>
    <w:multiLevelType w:val="hybridMultilevel"/>
    <w:tmpl w:val="C1B863BC"/>
    <w:lvl w:ilvl="0" w:tplc="B88E8F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1D5511B"/>
    <w:multiLevelType w:val="multilevel"/>
    <w:tmpl w:val="7B60B85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18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
  </w:num>
  <w:num w:numId="3">
    <w:abstractNumId w:val="6"/>
  </w:num>
  <w:num w:numId="4">
    <w:abstractNumId w:val="12"/>
  </w:num>
  <w:num w:numId="5">
    <w:abstractNumId w:val="3"/>
  </w:num>
  <w:num w:numId="6">
    <w:abstractNumId w:val="0"/>
  </w:num>
  <w:num w:numId="7">
    <w:abstractNumId w:val="9"/>
  </w:num>
  <w:num w:numId="8">
    <w:abstractNumId w:val="1"/>
  </w:num>
  <w:num w:numId="9">
    <w:abstractNumId w:val="7"/>
  </w:num>
  <w:num w:numId="10">
    <w:abstractNumId w:val="4"/>
  </w:num>
  <w:num w:numId="11">
    <w:abstractNumId w:val="10"/>
  </w:num>
  <w:num w:numId="12">
    <w:abstractNumId w:val="5"/>
  </w:num>
  <w:num w:numId="13">
    <w:abstractNumId w:val="8"/>
  </w:num>
  <w:num w:numId="14">
    <w:abstractNumId w:val="11"/>
  </w:num>
  <w:num w:numId="15">
    <w:abstractNumId w:val="13"/>
  </w:num>
  <w:num w:numId="16">
    <w:abstractNumId w:val="1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5361"/>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B48F6"/>
    <w:rsid w:val="000E3BBF"/>
    <w:rsid w:val="000F105A"/>
    <w:rsid w:val="001150EE"/>
    <w:rsid w:val="00115C69"/>
    <w:rsid w:val="00133501"/>
    <w:rsid w:val="00186F41"/>
    <w:rsid w:val="001D699F"/>
    <w:rsid w:val="001F0696"/>
    <w:rsid w:val="00202FDB"/>
    <w:rsid w:val="0020547D"/>
    <w:rsid w:val="0020662C"/>
    <w:rsid w:val="00220EFC"/>
    <w:rsid w:val="0022518E"/>
    <w:rsid w:val="00227C07"/>
    <w:rsid w:val="00273E0E"/>
    <w:rsid w:val="002A2E02"/>
    <w:rsid w:val="00302E9C"/>
    <w:rsid w:val="0030710F"/>
    <w:rsid w:val="00311C66"/>
    <w:rsid w:val="00330870"/>
    <w:rsid w:val="00336957"/>
    <w:rsid w:val="00367B08"/>
    <w:rsid w:val="003958BF"/>
    <w:rsid w:val="003C0845"/>
    <w:rsid w:val="003D1065"/>
    <w:rsid w:val="00423524"/>
    <w:rsid w:val="004313F1"/>
    <w:rsid w:val="004742AC"/>
    <w:rsid w:val="004B3295"/>
    <w:rsid w:val="004D350D"/>
    <w:rsid w:val="005651D4"/>
    <w:rsid w:val="005752AB"/>
    <w:rsid w:val="00591DA1"/>
    <w:rsid w:val="005B6DF3"/>
    <w:rsid w:val="005E245A"/>
    <w:rsid w:val="005E28F1"/>
    <w:rsid w:val="00631461"/>
    <w:rsid w:val="006435C0"/>
    <w:rsid w:val="006A0208"/>
    <w:rsid w:val="006B663F"/>
    <w:rsid w:val="006C2FD8"/>
    <w:rsid w:val="006C43AC"/>
    <w:rsid w:val="006D29DB"/>
    <w:rsid w:val="006D40EC"/>
    <w:rsid w:val="00742BE0"/>
    <w:rsid w:val="007D2CD2"/>
    <w:rsid w:val="007F1782"/>
    <w:rsid w:val="008005D3"/>
    <w:rsid w:val="00826B21"/>
    <w:rsid w:val="0086721E"/>
    <w:rsid w:val="008841BA"/>
    <w:rsid w:val="00895072"/>
    <w:rsid w:val="008A0677"/>
    <w:rsid w:val="008C0D4D"/>
    <w:rsid w:val="008C37C3"/>
    <w:rsid w:val="00900D64"/>
    <w:rsid w:val="00916501"/>
    <w:rsid w:val="00991C41"/>
    <w:rsid w:val="009C7C6B"/>
    <w:rsid w:val="00A25E93"/>
    <w:rsid w:val="00A46EF4"/>
    <w:rsid w:val="00A6329F"/>
    <w:rsid w:val="00AB30F6"/>
    <w:rsid w:val="00AE3AAD"/>
    <w:rsid w:val="00B059E4"/>
    <w:rsid w:val="00B273F4"/>
    <w:rsid w:val="00B305CE"/>
    <w:rsid w:val="00B63CF4"/>
    <w:rsid w:val="00B71BCA"/>
    <w:rsid w:val="00B8683E"/>
    <w:rsid w:val="00BB4667"/>
    <w:rsid w:val="00BC5D36"/>
    <w:rsid w:val="00BD6DEA"/>
    <w:rsid w:val="00BF0CC6"/>
    <w:rsid w:val="00C0309C"/>
    <w:rsid w:val="00C22072"/>
    <w:rsid w:val="00C348DA"/>
    <w:rsid w:val="00C53EA6"/>
    <w:rsid w:val="00C55B02"/>
    <w:rsid w:val="00C700F2"/>
    <w:rsid w:val="00CA0DC1"/>
    <w:rsid w:val="00CB4E00"/>
    <w:rsid w:val="00CD2070"/>
    <w:rsid w:val="00D04DF5"/>
    <w:rsid w:val="00D07B70"/>
    <w:rsid w:val="00D91357"/>
    <w:rsid w:val="00E0032C"/>
    <w:rsid w:val="00E05D4D"/>
    <w:rsid w:val="00E3677A"/>
    <w:rsid w:val="00E36A73"/>
    <w:rsid w:val="00E52623"/>
    <w:rsid w:val="00E644DF"/>
    <w:rsid w:val="00E935C3"/>
    <w:rsid w:val="00E95538"/>
    <w:rsid w:val="00E962F9"/>
    <w:rsid w:val="00EA5B7E"/>
    <w:rsid w:val="00EB65E9"/>
    <w:rsid w:val="00EC31A9"/>
    <w:rsid w:val="00F125D4"/>
    <w:rsid w:val="00F1579D"/>
    <w:rsid w:val="00F247F3"/>
    <w:rsid w:val="00F53273"/>
    <w:rsid w:val="00F6675E"/>
    <w:rsid w:val="00F67121"/>
    <w:rsid w:val="00FA50E8"/>
    <w:rsid w:val="00FF5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5:chartTrackingRefBased/>
  <w15:docId w15:val="{849CDE43-6BF9-49BF-9976-A140B8983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ListParagraph"/>
    <w:next w:val="Normal"/>
    <w:link w:val="Heading1Char"/>
    <w:qFormat/>
    <w:rsid w:val="004742AC"/>
    <w:pPr>
      <w:numPr>
        <w:numId w:val="15"/>
      </w:numPr>
      <w:outlineLvl w:val="0"/>
    </w:pPr>
    <w:rPr>
      <w:rFonts w:ascii="Arial" w:hAnsi="Arial" w:cs="Arial"/>
      <w:b/>
      <w:sz w:val="28"/>
      <w:szCs w:val="28"/>
    </w:rPr>
  </w:style>
  <w:style w:type="paragraph" w:styleId="Heading2">
    <w:name w:val="heading 2"/>
    <w:basedOn w:val="Heading1"/>
    <w:next w:val="Normal"/>
    <w:link w:val="Heading2Char"/>
    <w:unhideWhenUsed/>
    <w:qFormat/>
    <w:rsid w:val="00E644DF"/>
    <w:pPr>
      <w:numPr>
        <w:ilvl w:val="1"/>
      </w:numPr>
      <w:jc w:val="both"/>
      <w:outlineLvl w:val="1"/>
    </w:pPr>
    <w:rPr>
      <w:rFonts w:eastAsiaTheme="minorHAnsi"/>
      <w:b w:val="0"/>
    </w:rPr>
  </w:style>
  <w:style w:type="paragraph" w:styleId="Heading3">
    <w:name w:val="heading 3"/>
    <w:basedOn w:val="Normal"/>
    <w:next w:val="Normal"/>
    <w:link w:val="Heading3Char"/>
    <w:unhideWhenUsed/>
    <w:qFormat/>
    <w:rsid w:val="00E0032C"/>
    <w:pPr>
      <w:keepNext/>
      <w:keepLines/>
      <w:numPr>
        <w:ilvl w:val="2"/>
        <w:numId w:val="15"/>
      </w:numPr>
      <w:spacing w:before="40"/>
      <w:ind w:left="1800"/>
      <w:outlineLvl w:val="2"/>
    </w:pPr>
    <w:rPr>
      <w:rFonts w:ascii="Arial" w:eastAsiaTheme="majorEastAsia" w:hAnsi="Arial" w:cs="Arial"/>
      <w:sz w:val="24"/>
      <w:szCs w:val="24"/>
    </w:rPr>
  </w:style>
  <w:style w:type="paragraph" w:styleId="Heading4">
    <w:name w:val="heading 4"/>
    <w:basedOn w:val="Normal"/>
    <w:next w:val="Normal"/>
    <w:link w:val="Heading4Char"/>
    <w:unhideWhenUsed/>
    <w:qFormat/>
    <w:rsid w:val="00E644DF"/>
    <w:pPr>
      <w:keepNext/>
      <w:keepLines/>
      <w:numPr>
        <w:ilvl w:val="3"/>
        <w:numId w:val="15"/>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E644DF"/>
    <w:pPr>
      <w:keepNext/>
      <w:keepLines/>
      <w:numPr>
        <w:ilvl w:val="4"/>
        <w:numId w:val="15"/>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E644DF"/>
    <w:pPr>
      <w:keepNext/>
      <w:keepLines/>
      <w:numPr>
        <w:ilvl w:val="5"/>
        <w:numId w:val="15"/>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E644DF"/>
    <w:pPr>
      <w:keepNext/>
      <w:keepLines/>
      <w:numPr>
        <w:ilvl w:val="6"/>
        <w:numId w:val="1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E644DF"/>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644DF"/>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ListParagraph">
    <w:name w:val="List Paragraph"/>
    <w:basedOn w:val="Normal"/>
    <w:uiPriority w:val="34"/>
    <w:qFormat/>
    <w:rsid w:val="008C37C3"/>
    <w:pPr>
      <w:ind w:left="720"/>
      <w:contextualSpacing/>
    </w:pPr>
  </w:style>
  <w:style w:type="character" w:customStyle="1" w:styleId="Heading1Char">
    <w:name w:val="Heading 1 Char"/>
    <w:basedOn w:val="DefaultParagraphFont"/>
    <w:link w:val="Heading1"/>
    <w:rsid w:val="004742AC"/>
    <w:rPr>
      <w:rFonts w:ascii="Arial" w:hAnsi="Arial" w:cs="Arial"/>
      <w:b/>
      <w:sz w:val="28"/>
      <w:szCs w:val="28"/>
    </w:rPr>
  </w:style>
  <w:style w:type="character" w:customStyle="1" w:styleId="Heading2Char">
    <w:name w:val="Heading 2 Char"/>
    <w:basedOn w:val="DefaultParagraphFont"/>
    <w:link w:val="Heading2"/>
    <w:rsid w:val="00E644DF"/>
    <w:rPr>
      <w:rFonts w:ascii="Arial" w:eastAsiaTheme="minorHAnsi" w:hAnsi="Arial" w:cs="Arial"/>
      <w:sz w:val="28"/>
      <w:szCs w:val="28"/>
    </w:rPr>
  </w:style>
  <w:style w:type="character" w:customStyle="1" w:styleId="Heading3Char">
    <w:name w:val="Heading 3 Char"/>
    <w:basedOn w:val="DefaultParagraphFont"/>
    <w:link w:val="Heading3"/>
    <w:rsid w:val="00E0032C"/>
    <w:rPr>
      <w:rFonts w:ascii="Arial" w:eastAsiaTheme="majorEastAsia" w:hAnsi="Arial" w:cs="Arial"/>
      <w:sz w:val="24"/>
      <w:szCs w:val="24"/>
    </w:rPr>
  </w:style>
  <w:style w:type="character" w:customStyle="1" w:styleId="Heading4Char">
    <w:name w:val="Heading 4 Char"/>
    <w:basedOn w:val="DefaultParagraphFont"/>
    <w:link w:val="Heading4"/>
    <w:rsid w:val="00E644D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E644D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E644D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E644D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semiHidden/>
    <w:rsid w:val="00E644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E644DF"/>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nhideWhenUsed/>
    <w:qFormat/>
    <w:rsid w:val="00D07B70"/>
    <w:pPr>
      <w:spacing w:after="200"/>
    </w:pPr>
    <w:rPr>
      <w:i/>
      <w:iCs/>
      <w:color w:val="44546A" w:themeColor="text2"/>
      <w:sz w:val="18"/>
      <w:szCs w:val="18"/>
    </w:rPr>
  </w:style>
  <w:style w:type="paragraph" w:customStyle="1" w:styleId="Default">
    <w:name w:val="Default"/>
    <w:rsid w:val="0091650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10.png"/><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11.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5F294-8A3A-44A4-8839-80BB7911A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8</Pages>
  <Words>1186</Words>
  <Characters>5896</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7068</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dc:description/>
  <cp:lastModifiedBy>Sarah Steffan</cp:lastModifiedBy>
  <cp:revision>2</cp:revision>
  <cp:lastPrinted>2008-09-11T20:31:00Z</cp:lastPrinted>
  <dcterms:created xsi:type="dcterms:W3CDTF">2019-10-08T20:38:00Z</dcterms:created>
  <dcterms:modified xsi:type="dcterms:W3CDTF">2019-10-08T20:38:00Z</dcterms:modified>
</cp:coreProperties>
</file>