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35" w:rsidRPr="00783F92" w:rsidRDefault="00B21735">
      <w:pPr>
        <w:pStyle w:val="TOCHeading"/>
        <w:rPr>
          <w:color w:val="auto"/>
        </w:rPr>
      </w:pPr>
      <w:r w:rsidRPr="00783F92">
        <w:rPr>
          <w:color w:val="auto"/>
        </w:rPr>
        <w:t>Contents</w:t>
      </w:r>
    </w:p>
    <w:p w:rsidR="00783F92" w:rsidRPr="00783F92" w:rsidRDefault="00B21735">
      <w:pPr>
        <w:pStyle w:val="TOC1"/>
        <w:tabs>
          <w:tab w:val="left" w:pos="480"/>
          <w:tab w:val="right" w:leader="dot" w:pos="10790"/>
        </w:tabs>
        <w:rPr>
          <w:rFonts w:asciiTheme="minorHAnsi" w:eastAsiaTheme="minorEastAsia" w:hAnsiTheme="minorHAnsi" w:cstheme="minorBidi"/>
          <w:noProof/>
          <w:sz w:val="22"/>
          <w:szCs w:val="22"/>
        </w:rPr>
      </w:pPr>
      <w:r w:rsidRPr="00783F92">
        <w:fldChar w:fldCharType="begin"/>
      </w:r>
      <w:r w:rsidRPr="00783F92">
        <w:instrText xml:space="preserve"> TOC \o "1-2" \h \z \u </w:instrText>
      </w:r>
      <w:r w:rsidRPr="00783F92">
        <w:fldChar w:fldCharType="separate"/>
      </w:r>
      <w:hyperlink w:anchor="_Toc476570127" w:history="1">
        <w:r w:rsidR="00783F92" w:rsidRPr="00783F92">
          <w:rPr>
            <w:rStyle w:val="Hyperlink"/>
            <w:noProof/>
            <w:color w:val="auto"/>
          </w:rPr>
          <w:t>I.</w:t>
        </w:r>
        <w:r w:rsidR="00783F92" w:rsidRPr="00783F92">
          <w:rPr>
            <w:rFonts w:asciiTheme="minorHAnsi" w:eastAsiaTheme="minorEastAsia" w:hAnsiTheme="minorHAnsi" w:cstheme="minorBidi"/>
            <w:noProof/>
            <w:sz w:val="22"/>
            <w:szCs w:val="22"/>
          </w:rPr>
          <w:tab/>
        </w:r>
        <w:r w:rsidR="00783F92" w:rsidRPr="00783F92">
          <w:rPr>
            <w:rStyle w:val="Hyperlink"/>
            <w:noProof/>
            <w:color w:val="auto"/>
          </w:rPr>
          <w:t>Scope</w:t>
        </w:r>
        <w:r w:rsidR="00783F92" w:rsidRPr="00783F92">
          <w:rPr>
            <w:noProof/>
            <w:webHidden/>
          </w:rPr>
          <w:tab/>
        </w:r>
        <w:r w:rsidR="00783F92" w:rsidRPr="00783F92">
          <w:rPr>
            <w:noProof/>
            <w:webHidden/>
          </w:rPr>
          <w:fldChar w:fldCharType="begin"/>
        </w:r>
        <w:r w:rsidR="00783F92" w:rsidRPr="00783F92">
          <w:rPr>
            <w:noProof/>
            <w:webHidden/>
          </w:rPr>
          <w:instrText xml:space="preserve"> PAGEREF _Toc476570127 \h </w:instrText>
        </w:r>
        <w:r w:rsidR="00783F92" w:rsidRPr="00783F92">
          <w:rPr>
            <w:noProof/>
            <w:webHidden/>
          </w:rPr>
        </w:r>
        <w:r w:rsidR="00783F92" w:rsidRPr="00783F92">
          <w:rPr>
            <w:noProof/>
            <w:webHidden/>
          </w:rPr>
          <w:fldChar w:fldCharType="separate"/>
        </w:r>
        <w:r w:rsidR="00783F92" w:rsidRPr="00783F92">
          <w:rPr>
            <w:noProof/>
            <w:webHidden/>
          </w:rPr>
          <w:t>2</w:t>
        </w:r>
        <w:r w:rsidR="00783F92" w:rsidRPr="00783F92">
          <w:rPr>
            <w:noProof/>
            <w:webHidden/>
          </w:rPr>
          <w:fldChar w:fldCharType="end"/>
        </w:r>
      </w:hyperlink>
    </w:p>
    <w:p w:rsidR="00783F92" w:rsidRPr="00783F92" w:rsidRDefault="007B35F1">
      <w:pPr>
        <w:pStyle w:val="TOC1"/>
        <w:tabs>
          <w:tab w:val="left" w:pos="480"/>
          <w:tab w:val="right" w:leader="dot" w:pos="10790"/>
        </w:tabs>
        <w:rPr>
          <w:rFonts w:asciiTheme="minorHAnsi" w:eastAsiaTheme="minorEastAsia" w:hAnsiTheme="minorHAnsi" w:cstheme="minorBidi"/>
          <w:noProof/>
          <w:sz w:val="22"/>
          <w:szCs w:val="22"/>
        </w:rPr>
      </w:pPr>
      <w:hyperlink w:anchor="_Toc476570128" w:history="1">
        <w:r w:rsidR="00783F92" w:rsidRPr="00783F92">
          <w:rPr>
            <w:rStyle w:val="Hyperlink"/>
            <w:noProof/>
            <w:color w:val="auto"/>
          </w:rPr>
          <w:t>II.</w:t>
        </w:r>
        <w:r w:rsidR="00783F92" w:rsidRPr="00783F92">
          <w:rPr>
            <w:rFonts w:asciiTheme="minorHAnsi" w:eastAsiaTheme="minorEastAsia" w:hAnsiTheme="minorHAnsi" w:cstheme="minorBidi"/>
            <w:noProof/>
            <w:sz w:val="22"/>
            <w:szCs w:val="22"/>
          </w:rPr>
          <w:tab/>
        </w:r>
        <w:r w:rsidR="00F16C23">
          <w:rPr>
            <w:rStyle w:val="Hyperlink"/>
            <w:noProof/>
            <w:color w:val="auto"/>
          </w:rPr>
          <w:t>Procedure</w:t>
        </w:r>
        <w:r w:rsidR="00783F92" w:rsidRPr="00783F92">
          <w:rPr>
            <w:noProof/>
            <w:webHidden/>
          </w:rPr>
          <w:tab/>
        </w:r>
        <w:r w:rsidR="00783F92" w:rsidRPr="00783F92">
          <w:rPr>
            <w:noProof/>
            <w:webHidden/>
          </w:rPr>
          <w:fldChar w:fldCharType="begin"/>
        </w:r>
        <w:r w:rsidR="00783F92" w:rsidRPr="00783F92">
          <w:rPr>
            <w:noProof/>
            <w:webHidden/>
          </w:rPr>
          <w:instrText xml:space="preserve"> PAGEREF _Toc476570128 \h </w:instrText>
        </w:r>
        <w:r w:rsidR="00783F92" w:rsidRPr="00783F92">
          <w:rPr>
            <w:noProof/>
            <w:webHidden/>
          </w:rPr>
        </w:r>
        <w:r w:rsidR="00783F92" w:rsidRPr="00783F92">
          <w:rPr>
            <w:noProof/>
            <w:webHidden/>
          </w:rPr>
          <w:fldChar w:fldCharType="separate"/>
        </w:r>
        <w:r w:rsidR="00783F92" w:rsidRPr="00783F92">
          <w:rPr>
            <w:noProof/>
            <w:webHidden/>
          </w:rPr>
          <w:t>2</w:t>
        </w:r>
        <w:r w:rsidR="00783F92" w:rsidRPr="00783F92">
          <w:rPr>
            <w:noProof/>
            <w:webHidden/>
          </w:rPr>
          <w:fldChar w:fldCharType="end"/>
        </w:r>
      </w:hyperlink>
    </w:p>
    <w:p w:rsidR="00783F92" w:rsidRPr="00783F92" w:rsidRDefault="007B35F1">
      <w:pPr>
        <w:pStyle w:val="TOC2"/>
        <w:tabs>
          <w:tab w:val="left" w:pos="880"/>
          <w:tab w:val="right" w:leader="dot" w:pos="10790"/>
        </w:tabs>
        <w:rPr>
          <w:rFonts w:asciiTheme="minorHAnsi" w:eastAsiaTheme="minorEastAsia" w:hAnsiTheme="minorHAnsi" w:cstheme="minorBidi"/>
          <w:noProof/>
          <w:sz w:val="22"/>
          <w:szCs w:val="22"/>
        </w:rPr>
      </w:pPr>
      <w:hyperlink w:anchor="_Toc476570129" w:history="1">
        <w:r w:rsidR="00783F92" w:rsidRPr="00783F92">
          <w:rPr>
            <w:rStyle w:val="Hyperlink"/>
            <w:noProof/>
            <w:color w:val="auto"/>
          </w:rPr>
          <w:t>A.</w:t>
        </w:r>
        <w:r w:rsidR="00783F92" w:rsidRPr="00783F92">
          <w:rPr>
            <w:rFonts w:asciiTheme="minorHAnsi" w:eastAsiaTheme="minorEastAsia" w:hAnsiTheme="minorHAnsi" w:cstheme="minorBidi"/>
            <w:noProof/>
            <w:sz w:val="22"/>
            <w:szCs w:val="22"/>
          </w:rPr>
          <w:tab/>
        </w:r>
        <w:r w:rsidR="00783F92" w:rsidRPr="00783F92">
          <w:rPr>
            <w:rStyle w:val="Hyperlink"/>
            <w:noProof/>
            <w:color w:val="auto"/>
          </w:rPr>
          <w:t>Accessing the form</w:t>
        </w:r>
        <w:r w:rsidR="00783F92" w:rsidRPr="00783F92">
          <w:rPr>
            <w:noProof/>
            <w:webHidden/>
          </w:rPr>
          <w:tab/>
        </w:r>
        <w:r w:rsidR="00783F92" w:rsidRPr="00783F92">
          <w:rPr>
            <w:noProof/>
            <w:webHidden/>
          </w:rPr>
          <w:fldChar w:fldCharType="begin"/>
        </w:r>
        <w:r w:rsidR="00783F92" w:rsidRPr="00783F92">
          <w:rPr>
            <w:noProof/>
            <w:webHidden/>
          </w:rPr>
          <w:instrText xml:space="preserve"> PAGEREF _Toc476570129 \h </w:instrText>
        </w:r>
        <w:r w:rsidR="00783F92" w:rsidRPr="00783F92">
          <w:rPr>
            <w:noProof/>
            <w:webHidden/>
          </w:rPr>
        </w:r>
        <w:r w:rsidR="00783F92" w:rsidRPr="00783F92">
          <w:rPr>
            <w:noProof/>
            <w:webHidden/>
          </w:rPr>
          <w:fldChar w:fldCharType="separate"/>
        </w:r>
        <w:r w:rsidR="00783F92" w:rsidRPr="00783F92">
          <w:rPr>
            <w:noProof/>
            <w:webHidden/>
          </w:rPr>
          <w:t>2</w:t>
        </w:r>
        <w:r w:rsidR="00783F92" w:rsidRPr="00783F92">
          <w:rPr>
            <w:noProof/>
            <w:webHidden/>
          </w:rPr>
          <w:fldChar w:fldCharType="end"/>
        </w:r>
      </w:hyperlink>
    </w:p>
    <w:p w:rsidR="00783F92" w:rsidRPr="00783F92" w:rsidRDefault="007B35F1">
      <w:pPr>
        <w:pStyle w:val="TOC2"/>
        <w:tabs>
          <w:tab w:val="left" w:pos="880"/>
          <w:tab w:val="right" w:leader="dot" w:pos="10790"/>
        </w:tabs>
        <w:rPr>
          <w:rFonts w:asciiTheme="minorHAnsi" w:eastAsiaTheme="minorEastAsia" w:hAnsiTheme="minorHAnsi" w:cstheme="minorBidi"/>
          <w:noProof/>
          <w:sz w:val="22"/>
          <w:szCs w:val="22"/>
        </w:rPr>
      </w:pPr>
      <w:hyperlink w:anchor="_Toc476570130" w:history="1">
        <w:r w:rsidR="00783F92" w:rsidRPr="00783F92">
          <w:rPr>
            <w:rStyle w:val="Hyperlink"/>
            <w:noProof/>
            <w:color w:val="auto"/>
          </w:rPr>
          <w:t>B.</w:t>
        </w:r>
        <w:r w:rsidR="00783F92" w:rsidRPr="00783F92">
          <w:rPr>
            <w:rFonts w:asciiTheme="minorHAnsi" w:eastAsiaTheme="minorEastAsia" w:hAnsiTheme="minorHAnsi" w:cstheme="minorBidi"/>
            <w:noProof/>
            <w:sz w:val="22"/>
            <w:szCs w:val="22"/>
          </w:rPr>
          <w:tab/>
        </w:r>
        <w:r w:rsidR="00783F92" w:rsidRPr="00783F92">
          <w:rPr>
            <w:rStyle w:val="Hyperlink"/>
            <w:noProof/>
            <w:color w:val="auto"/>
          </w:rPr>
          <w:t>Section 1</w:t>
        </w:r>
        <w:r w:rsidR="00783F92" w:rsidRPr="00783F92">
          <w:rPr>
            <w:noProof/>
            <w:webHidden/>
          </w:rPr>
          <w:tab/>
        </w:r>
        <w:r w:rsidR="00783F92" w:rsidRPr="00783F92">
          <w:rPr>
            <w:noProof/>
            <w:webHidden/>
          </w:rPr>
          <w:fldChar w:fldCharType="begin"/>
        </w:r>
        <w:r w:rsidR="00783F92" w:rsidRPr="00783F92">
          <w:rPr>
            <w:noProof/>
            <w:webHidden/>
          </w:rPr>
          <w:instrText xml:space="preserve"> PAGEREF _Toc476570130 \h </w:instrText>
        </w:r>
        <w:r w:rsidR="00783F92" w:rsidRPr="00783F92">
          <w:rPr>
            <w:noProof/>
            <w:webHidden/>
          </w:rPr>
        </w:r>
        <w:r w:rsidR="00783F92" w:rsidRPr="00783F92">
          <w:rPr>
            <w:noProof/>
            <w:webHidden/>
          </w:rPr>
          <w:fldChar w:fldCharType="separate"/>
        </w:r>
        <w:r w:rsidR="00783F92" w:rsidRPr="00783F92">
          <w:rPr>
            <w:noProof/>
            <w:webHidden/>
          </w:rPr>
          <w:t>2</w:t>
        </w:r>
        <w:r w:rsidR="00783F92" w:rsidRPr="00783F92">
          <w:rPr>
            <w:noProof/>
            <w:webHidden/>
          </w:rPr>
          <w:fldChar w:fldCharType="end"/>
        </w:r>
      </w:hyperlink>
    </w:p>
    <w:p w:rsidR="00783F92" w:rsidRPr="00783F92" w:rsidRDefault="007B35F1">
      <w:pPr>
        <w:pStyle w:val="TOC2"/>
        <w:tabs>
          <w:tab w:val="left" w:pos="880"/>
          <w:tab w:val="right" w:leader="dot" w:pos="10790"/>
        </w:tabs>
        <w:rPr>
          <w:rFonts w:asciiTheme="minorHAnsi" w:eastAsiaTheme="minorEastAsia" w:hAnsiTheme="minorHAnsi" w:cstheme="minorBidi"/>
          <w:noProof/>
          <w:sz w:val="22"/>
          <w:szCs w:val="22"/>
        </w:rPr>
      </w:pPr>
      <w:hyperlink w:anchor="_Toc476570131" w:history="1">
        <w:r w:rsidR="00783F92" w:rsidRPr="00783F92">
          <w:rPr>
            <w:rStyle w:val="Hyperlink"/>
            <w:noProof/>
            <w:color w:val="auto"/>
          </w:rPr>
          <w:t>C.</w:t>
        </w:r>
        <w:r w:rsidR="00783F92" w:rsidRPr="00783F92">
          <w:rPr>
            <w:rFonts w:asciiTheme="minorHAnsi" w:eastAsiaTheme="minorEastAsia" w:hAnsiTheme="minorHAnsi" w:cstheme="minorBidi"/>
            <w:noProof/>
            <w:sz w:val="22"/>
            <w:szCs w:val="22"/>
          </w:rPr>
          <w:tab/>
        </w:r>
        <w:r w:rsidR="00783F92" w:rsidRPr="00783F92">
          <w:rPr>
            <w:rStyle w:val="Hyperlink"/>
            <w:noProof/>
            <w:color w:val="auto"/>
          </w:rPr>
          <w:t>Section 2</w:t>
        </w:r>
        <w:r w:rsidR="00783F92" w:rsidRPr="00783F92">
          <w:rPr>
            <w:noProof/>
            <w:webHidden/>
          </w:rPr>
          <w:tab/>
        </w:r>
        <w:r w:rsidR="00783F92" w:rsidRPr="00783F92">
          <w:rPr>
            <w:noProof/>
            <w:webHidden/>
          </w:rPr>
          <w:fldChar w:fldCharType="begin"/>
        </w:r>
        <w:r w:rsidR="00783F92" w:rsidRPr="00783F92">
          <w:rPr>
            <w:noProof/>
            <w:webHidden/>
          </w:rPr>
          <w:instrText xml:space="preserve"> PAGEREF _Toc476570131 \h </w:instrText>
        </w:r>
        <w:r w:rsidR="00783F92" w:rsidRPr="00783F92">
          <w:rPr>
            <w:noProof/>
            <w:webHidden/>
          </w:rPr>
        </w:r>
        <w:r w:rsidR="00783F92" w:rsidRPr="00783F92">
          <w:rPr>
            <w:noProof/>
            <w:webHidden/>
          </w:rPr>
          <w:fldChar w:fldCharType="separate"/>
        </w:r>
        <w:r w:rsidR="00783F92" w:rsidRPr="00783F92">
          <w:rPr>
            <w:noProof/>
            <w:webHidden/>
          </w:rPr>
          <w:t>3</w:t>
        </w:r>
        <w:r w:rsidR="00783F92" w:rsidRPr="00783F92">
          <w:rPr>
            <w:noProof/>
            <w:webHidden/>
          </w:rPr>
          <w:fldChar w:fldCharType="end"/>
        </w:r>
      </w:hyperlink>
    </w:p>
    <w:p w:rsidR="00783F92" w:rsidRPr="00783F92" w:rsidRDefault="007B35F1">
      <w:pPr>
        <w:pStyle w:val="TOC2"/>
        <w:tabs>
          <w:tab w:val="left" w:pos="880"/>
          <w:tab w:val="right" w:leader="dot" w:pos="10790"/>
        </w:tabs>
        <w:rPr>
          <w:rFonts w:asciiTheme="minorHAnsi" w:eastAsiaTheme="minorEastAsia" w:hAnsiTheme="minorHAnsi" w:cstheme="minorBidi"/>
          <w:noProof/>
          <w:sz w:val="22"/>
          <w:szCs w:val="22"/>
        </w:rPr>
      </w:pPr>
      <w:hyperlink w:anchor="_Toc476570132" w:history="1">
        <w:r w:rsidR="00783F92" w:rsidRPr="00783F92">
          <w:rPr>
            <w:rStyle w:val="Hyperlink"/>
            <w:noProof/>
            <w:color w:val="auto"/>
          </w:rPr>
          <w:t>D.</w:t>
        </w:r>
        <w:r w:rsidR="00783F92" w:rsidRPr="00783F92">
          <w:rPr>
            <w:rFonts w:asciiTheme="minorHAnsi" w:eastAsiaTheme="minorEastAsia" w:hAnsiTheme="minorHAnsi" w:cstheme="minorBidi"/>
            <w:noProof/>
            <w:sz w:val="22"/>
            <w:szCs w:val="22"/>
          </w:rPr>
          <w:tab/>
        </w:r>
        <w:r w:rsidR="00783F92" w:rsidRPr="00783F92">
          <w:rPr>
            <w:rStyle w:val="Hyperlink"/>
            <w:noProof/>
            <w:color w:val="auto"/>
          </w:rPr>
          <w:t>Section 3</w:t>
        </w:r>
        <w:r w:rsidR="00783F92" w:rsidRPr="00783F92">
          <w:rPr>
            <w:noProof/>
            <w:webHidden/>
          </w:rPr>
          <w:tab/>
        </w:r>
        <w:r w:rsidR="00783F92" w:rsidRPr="00783F92">
          <w:rPr>
            <w:noProof/>
            <w:webHidden/>
          </w:rPr>
          <w:fldChar w:fldCharType="begin"/>
        </w:r>
        <w:r w:rsidR="00783F92" w:rsidRPr="00783F92">
          <w:rPr>
            <w:noProof/>
            <w:webHidden/>
          </w:rPr>
          <w:instrText xml:space="preserve"> PAGEREF _Toc476570132 \h </w:instrText>
        </w:r>
        <w:r w:rsidR="00783F92" w:rsidRPr="00783F92">
          <w:rPr>
            <w:noProof/>
            <w:webHidden/>
          </w:rPr>
        </w:r>
        <w:r w:rsidR="00783F92" w:rsidRPr="00783F92">
          <w:rPr>
            <w:noProof/>
            <w:webHidden/>
          </w:rPr>
          <w:fldChar w:fldCharType="separate"/>
        </w:r>
        <w:r w:rsidR="00783F92" w:rsidRPr="00783F92">
          <w:rPr>
            <w:noProof/>
            <w:webHidden/>
          </w:rPr>
          <w:t>3</w:t>
        </w:r>
        <w:r w:rsidR="00783F92" w:rsidRPr="00783F92">
          <w:rPr>
            <w:noProof/>
            <w:webHidden/>
          </w:rPr>
          <w:fldChar w:fldCharType="end"/>
        </w:r>
      </w:hyperlink>
    </w:p>
    <w:p w:rsidR="00783F92" w:rsidRPr="00783F92" w:rsidRDefault="007B35F1">
      <w:pPr>
        <w:pStyle w:val="TOC2"/>
        <w:tabs>
          <w:tab w:val="left" w:pos="880"/>
          <w:tab w:val="right" w:leader="dot" w:pos="10790"/>
        </w:tabs>
        <w:rPr>
          <w:rFonts w:asciiTheme="minorHAnsi" w:eastAsiaTheme="minorEastAsia" w:hAnsiTheme="minorHAnsi" w:cstheme="minorBidi"/>
          <w:noProof/>
          <w:sz w:val="22"/>
          <w:szCs w:val="22"/>
        </w:rPr>
      </w:pPr>
      <w:hyperlink w:anchor="_Toc476570133" w:history="1">
        <w:r w:rsidR="00783F92" w:rsidRPr="00783F92">
          <w:rPr>
            <w:rStyle w:val="Hyperlink"/>
            <w:noProof/>
            <w:color w:val="auto"/>
          </w:rPr>
          <w:t>E.</w:t>
        </w:r>
        <w:r w:rsidR="00783F92" w:rsidRPr="00783F92">
          <w:rPr>
            <w:rFonts w:asciiTheme="minorHAnsi" w:eastAsiaTheme="minorEastAsia" w:hAnsiTheme="minorHAnsi" w:cstheme="minorBidi"/>
            <w:noProof/>
            <w:sz w:val="22"/>
            <w:szCs w:val="22"/>
          </w:rPr>
          <w:tab/>
        </w:r>
        <w:r w:rsidR="00783F92" w:rsidRPr="00783F92">
          <w:rPr>
            <w:rStyle w:val="Hyperlink"/>
            <w:noProof/>
            <w:color w:val="auto"/>
          </w:rPr>
          <w:t>Section 4 Root Cause Analysis</w:t>
        </w:r>
        <w:r w:rsidR="00783F92" w:rsidRPr="00783F92">
          <w:rPr>
            <w:noProof/>
            <w:webHidden/>
          </w:rPr>
          <w:tab/>
        </w:r>
        <w:r w:rsidR="00783F92" w:rsidRPr="00783F92">
          <w:rPr>
            <w:noProof/>
            <w:webHidden/>
          </w:rPr>
          <w:fldChar w:fldCharType="begin"/>
        </w:r>
        <w:r w:rsidR="00783F92" w:rsidRPr="00783F92">
          <w:rPr>
            <w:noProof/>
            <w:webHidden/>
          </w:rPr>
          <w:instrText xml:space="preserve"> PAGEREF _Toc476570133 \h </w:instrText>
        </w:r>
        <w:r w:rsidR="00783F92" w:rsidRPr="00783F92">
          <w:rPr>
            <w:noProof/>
            <w:webHidden/>
          </w:rPr>
        </w:r>
        <w:r w:rsidR="00783F92" w:rsidRPr="00783F92">
          <w:rPr>
            <w:noProof/>
            <w:webHidden/>
          </w:rPr>
          <w:fldChar w:fldCharType="separate"/>
        </w:r>
        <w:r w:rsidR="00783F92" w:rsidRPr="00783F92">
          <w:rPr>
            <w:noProof/>
            <w:webHidden/>
          </w:rPr>
          <w:t>4</w:t>
        </w:r>
        <w:r w:rsidR="00783F92" w:rsidRPr="00783F92">
          <w:rPr>
            <w:noProof/>
            <w:webHidden/>
          </w:rPr>
          <w:fldChar w:fldCharType="end"/>
        </w:r>
      </w:hyperlink>
    </w:p>
    <w:p w:rsidR="00783F92" w:rsidRPr="00783F92" w:rsidRDefault="007B35F1">
      <w:pPr>
        <w:pStyle w:val="TOC2"/>
        <w:tabs>
          <w:tab w:val="left" w:pos="880"/>
          <w:tab w:val="right" w:leader="dot" w:pos="10790"/>
        </w:tabs>
        <w:rPr>
          <w:rFonts w:asciiTheme="minorHAnsi" w:eastAsiaTheme="minorEastAsia" w:hAnsiTheme="minorHAnsi" w:cstheme="minorBidi"/>
          <w:noProof/>
          <w:sz w:val="22"/>
          <w:szCs w:val="22"/>
        </w:rPr>
      </w:pPr>
      <w:hyperlink w:anchor="_Toc476570134" w:history="1">
        <w:r w:rsidR="00783F92" w:rsidRPr="00783F92">
          <w:rPr>
            <w:rStyle w:val="Hyperlink"/>
            <w:noProof/>
            <w:color w:val="auto"/>
          </w:rPr>
          <w:t>F.</w:t>
        </w:r>
        <w:r w:rsidR="00783F92" w:rsidRPr="00783F92">
          <w:rPr>
            <w:rFonts w:asciiTheme="minorHAnsi" w:eastAsiaTheme="minorEastAsia" w:hAnsiTheme="minorHAnsi" w:cstheme="minorBidi"/>
            <w:noProof/>
            <w:sz w:val="22"/>
            <w:szCs w:val="22"/>
          </w:rPr>
          <w:tab/>
        </w:r>
        <w:r w:rsidR="00783F92" w:rsidRPr="00783F92">
          <w:rPr>
            <w:rStyle w:val="Hyperlink"/>
            <w:noProof/>
            <w:color w:val="auto"/>
          </w:rPr>
          <w:t>Section 5 Corrective Action</w:t>
        </w:r>
        <w:r w:rsidR="00783F92" w:rsidRPr="00783F92">
          <w:rPr>
            <w:noProof/>
            <w:webHidden/>
          </w:rPr>
          <w:tab/>
        </w:r>
        <w:r w:rsidR="00783F92" w:rsidRPr="00783F92">
          <w:rPr>
            <w:noProof/>
            <w:webHidden/>
          </w:rPr>
          <w:fldChar w:fldCharType="begin"/>
        </w:r>
        <w:r w:rsidR="00783F92" w:rsidRPr="00783F92">
          <w:rPr>
            <w:noProof/>
            <w:webHidden/>
          </w:rPr>
          <w:instrText xml:space="preserve"> PAGEREF _Toc476570134 \h </w:instrText>
        </w:r>
        <w:r w:rsidR="00783F92" w:rsidRPr="00783F92">
          <w:rPr>
            <w:noProof/>
            <w:webHidden/>
          </w:rPr>
        </w:r>
        <w:r w:rsidR="00783F92" w:rsidRPr="00783F92">
          <w:rPr>
            <w:noProof/>
            <w:webHidden/>
          </w:rPr>
          <w:fldChar w:fldCharType="separate"/>
        </w:r>
        <w:r w:rsidR="00783F92" w:rsidRPr="00783F92">
          <w:rPr>
            <w:noProof/>
            <w:webHidden/>
          </w:rPr>
          <w:t>5</w:t>
        </w:r>
        <w:r w:rsidR="00783F92" w:rsidRPr="00783F92">
          <w:rPr>
            <w:noProof/>
            <w:webHidden/>
          </w:rPr>
          <w:fldChar w:fldCharType="end"/>
        </w:r>
      </w:hyperlink>
    </w:p>
    <w:p w:rsidR="00783F92" w:rsidRPr="00783F92" w:rsidRDefault="007B35F1">
      <w:pPr>
        <w:pStyle w:val="TOC2"/>
        <w:tabs>
          <w:tab w:val="left" w:pos="880"/>
          <w:tab w:val="right" w:leader="dot" w:pos="10790"/>
        </w:tabs>
        <w:rPr>
          <w:rFonts w:asciiTheme="minorHAnsi" w:eastAsiaTheme="minorEastAsia" w:hAnsiTheme="minorHAnsi" w:cstheme="minorBidi"/>
          <w:noProof/>
          <w:sz w:val="22"/>
          <w:szCs w:val="22"/>
        </w:rPr>
      </w:pPr>
      <w:hyperlink w:anchor="_Toc476570135" w:history="1">
        <w:r w:rsidR="00783F92" w:rsidRPr="00783F92">
          <w:rPr>
            <w:rStyle w:val="Hyperlink"/>
            <w:noProof/>
            <w:color w:val="auto"/>
          </w:rPr>
          <w:t>G.</w:t>
        </w:r>
        <w:r w:rsidR="00783F92" w:rsidRPr="00783F92">
          <w:rPr>
            <w:rFonts w:asciiTheme="minorHAnsi" w:eastAsiaTheme="minorEastAsia" w:hAnsiTheme="minorHAnsi" w:cstheme="minorBidi"/>
            <w:noProof/>
            <w:sz w:val="22"/>
            <w:szCs w:val="22"/>
          </w:rPr>
          <w:tab/>
        </w:r>
        <w:r w:rsidR="00783F92" w:rsidRPr="00783F92">
          <w:rPr>
            <w:rStyle w:val="Hyperlink"/>
            <w:noProof/>
            <w:color w:val="auto"/>
          </w:rPr>
          <w:t>Section 6 Preventive Action</w:t>
        </w:r>
        <w:r w:rsidR="00783F92" w:rsidRPr="00783F92">
          <w:rPr>
            <w:noProof/>
            <w:webHidden/>
          </w:rPr>
          <w:tab/>
        </w:r>
        <w:r w:rsidR="00783F92" w:rsidRPr="00783F92">
          <w:rPr>
            <w:noProof/>
            <w:webHidden/>
          </w:rPr>
          <w:fldChar w:fldCharType="begin"/>
        </w:r>
        <w:r w:rsidR="00783F92" w:rsidRPr="00783F92">
          <w:rPr>
            <w:noProof/>
            <w:webHidden/>
          </w:rPr>
          <w:instrText xml:space="preserve"> PAGEREF _Toc476570135 \h </w:instrText>
        </w:r>
        <w:r w:rsidR="00783F92" w:rsidRPr="00783F92">
          <w:rPr>
            <w:noProof/>
            <w:webHidden/>
          </w:rPr>
        </w:r>
        <w:r w:rsidR="00783F92" w:rsidRPr="00783F92">
          <w:rPr>
            <w:noProof/>
            <w:webHidden/>
          </w:rPr>
          <w:fldChar w:fldCharType="separate"/>
        </w:r>
        <w:r w:rsidR="00783F92" w:rsidRPr="00783F92">
          <w:rPr>
            <w:noProof/>
            <w:webHidden/>
          </w:rPr>
          <w:t>6</w:t>
        </w:r>
        <w:r w:rsidR="00783F92" w:rsidRPr="00783F92">
          <w:rPr>
            <w:noProof/>
            <w:webHidden/>
          </w:rPr>
          <w:fldChar w:fldCharType="end"/>
        </w:r>
      </w:hyperlink>
    </w:p>
    <w:p w:rsidR="00783F92" w:rsidRPr="00783F92" w:rsidRDefault="007B35F1">
      <w:pPr>
        <w:pStyle w:val="TOC2"/>
        <w:tabs>
          <w:tab w:val="left" w:pos="880"/>
          <w:tab w:val="right" w:leader="dot" w:pos="10790"/>
        </w:tabs>
        <w:rPr>
          <w:rFonts w:asciiTheme="minorHAnsi" w:eastAsiaTheme="minorEastAsia" w:hAnsiTheme="minorHAnsi" w:cstheme="minorBidi"/>
          <w:noProof/>
          <w:sz w:val="22"/>
          <w:szCs w:val="22"/>
        </w:rPr>
      </w:pPr>
      <w:hyperlink w:anchor="_Toc476570136" w:history="1">
        <w:r w:rsidR="00783F92" w:rsidRPr="00783F92">
          <w:rPr>
            <w:rStyle w:val="Hyperlink"/>
            <w:noProof/>
            <w:color w:val="auto"/>
          </w:rPr>
          <w:t>H.</w:t>
        </w:r>
        <w:r w:rsidR="00783F92" w:rsidRPr="00783F92">
          <w:rPr>
            <w:rFonts w:asciiTheme="minorHAnsi" w:eastAsiaTheme="minorEastAsia" w:hAnsiTheme="minorHAnsi" w:cstheme="minorBidi"/>
            <w:noProof/>
            <w:sz w:val="22"/>
            <w:szCs w:val="22"/>
          </w:rPr>
          <w:tab/>
        </w:r>
        <w:r w:rsidR="00783F92" w:rsidRPr="00783F92">
          <w:rPr>
            <w:rStyle w:val="Hyperlink"/>
            <w:noProof/>
            <w:color w:val="auto"/>
          </w:rPr>
          <w:t>Section 7 Customer Satisfaction</w:t>
        </w:r>
        <w:r w:rsidR="00783F92" w:rsidRPr="00783F92">
          <w:rPr>
            <w:noProof/>
            <w:webHidden/>
          </w:rPr>
          <w:tab/>
        </w:r>
        <w:r w:rsidR="00783F92" w:rsidRPr="00783F92">
          <w:rPr>
            <w:noProof/>
            <w:webHidden/>
          </w:rPr>
          <w:fldChar w:fldCharType="begin"/>
        </w:r>
        <w:r w:rsidR="00783F92" w:rsidRPr="00783F92">
          <w:rPr>
            <w:noProof/>
            <w:webHidden/>
          </w:rPr>
          <w:instrText xml:space="preserve"> PAGEREF _Toc476570136 \h </w:instrText>
        </w:r>
        <w:r w:rsidR="00783F92" w:rsidRPr="00783F92">
          <w:rPr>
            <w:noProof/>
            <w:webHidden/>
          </w:rPr>
        </w:r>
        <w:r w:rsidR="00783F92" w:rsidRPr="00783F92">
          <w:rPr>
            <w:noProof/>
            <w:webHidden/>
          </w:rPr>
          <w:fldChar w:fldCharType="separate"/>
        </w:r>
        <w:r w:rsidR="00783F92" w:rsidRPr="00783F92">
          <w:rPr>
            <w:noProof/>
            <w:webHidden/>
          </w:rPr>
          <w:t>7</w:t>
        </w:r>
        <w:r w:rsidR="00783F92" w:rsidRPr="00783F92">
          <w:rPr>
            <w:noProof/>
            <w:webHidden/>
          </w:rPr>
          <w:fldChar w:fldCharType="end"/>
        </w:r>
      </w:hyperlink>
    </w:p>
    <w:p w:rsidR="00783F92" w:rsidRPr="00783F92" w:rsidRDefault="007B35F1" w:rsidP="00783F92">
      <w:pPr>
        <w:pStyle w:val="TOC2"/>
        <w:numPr>
          <w:ilvl w:val="0"/>
          <w:numId w:val="43"/>
        </w:numPr>
        <w:tabs>
          <w:tab w:val="left" w:pos="660"/>
          <w:tab w:val="right" w:leader="dot" w:pos="10790"/>
        </w:tabs>
        <w:rPr>
          <w:rFonts w:asciiTheme="minorHAnsi" w:eastAsiaTheme="minorEastAsia" w:hAnsiTheme="minorHAnsi" w:cstheme="minorBidi"/>
          <w:noProof/>
          <w:sz w:val="22"/>
          <w:szCs w:val="22"/>
        </w:rPr>
      </w:pPr>
      <w:hyperlink w:anchor="_Toc476570137" w:history="1">
        <w:r w:rsidR="00783F92">
          <w:rPr>
            <w:rFonts w:asciiTheme="minorHAnsi" w:eastAsiaTheme="minorEastAsia" w:hAnsiTheme="minorHAnsi" w:cstheme="minorBidi"/>
            <w:noProof/>
            <w:sz w:val="22"/>
            <w:szCs w:val="22"/>
          </w:rPr>
          <w:t xml:space="preserve">     </w:t>
        </w:r>
        <w:r w:rsidR="00783F92" w:rsidRPr="00783F92">
          <w:rPr>
            <w:rStyle w:val="Hyperlink"/>
            <w:noProof/>
            <w:color w:val="auto"/>
          </w:rPr>
          <w:t>Section 8 Quality Management Review:</w:t>
        </w:r>
        <w:r w:rsidR="00783F92" w:rsidRPr="00783F92">
          <w:rPr>
            <w:noProof/>
            <w:webHidden/>
          </w:rPr>
          <w:tab/>
        </w:r>
        <w:r w:rsidR="00783F92" w:rsidRPr="00783F92">
          <w:rPr>
            <w:noProof/>
            <w:webHidden/>
          </w:rPr>
          <w:fldChar w:fldCharType="begin"/>
        </w:r>
        <w:r w:rsidR="00783F92" w:rsidRPr="00783F92">
          <w:rPr>
            <w:noProof/>
            <w:webHidden/>
          </w:rPr>
          <w:instrText xml:space="preserve"> PAGEREF _Toc476570137 \h </w:instrText>
        </w:r>
        <w:r w:rsidR="00783F92" w:rsidRPr="00783F92">
          <w:rPr>
            <w:noProof/>
            <w:webHidden/>
          </w:rPr>
        </w:r>
        <w:r w:rsidR="00783F92" w:rsidRPr="00783F92">
          <w:rPr>
            <w:noProof/>
            <w:webHidden/>
          </w:rPr>
          <w:fldChar w:fldCharType="separate"/>
        </w:r>
        <w:r w:rsidR="00783F92" w:rsidRPr="00783F92">
          <w:rPr>
            <w:noProof/>
            <w:webHidden/>
          </w:rPr>
          <w:t>7</w:t>
        </w:r>
        <w:r w:rsidR="00783F92" w:rsidRPr="00783F92">
          <w:rPr>
            <w:noProof/>
            <w:webHidden/>
          </w:rPr>
          <w:fldChar w:fldCharType="end"/>
        </w:r>
      </w:hyperlink>
    </w:p>
    <w:p w:rsidR="00783F92" w:rsidRPr="00783F92" w:rsidRDefault="007B35F1">
      <w:pPr>
        <w:pStyle w:val="TOC2"/>
        <w:tabs>
          <w:tab w:val="left" w:pos="660"/>
          <w:tab w:val="right" w:leader="dot" w:pos="10790"/>
        </w:tabs>
        <w:rPr>
          <w:rFonts w:asciiTheme="minorHAnsi" w:eastAsiaTheme="minorEastAsia" w:hAnsiTheme="minorHAnsi" w:cstheme="minorBidi"/>
          <w:noProof/>
          <w:sz w:val="22"/>
          <w:szCs w:val="22"/>
        </w:rPr>
      </w:pPr>
      <w:hyperlink w:anchor="_Toc476570138" w:history="1">
        <w:r w:rsidR="00783F92" w:rsidRPr="00783F92">
          <w:rPr>
            <w:rStyle w:val="Hyperlink"/>
            <w:noProof/>
            <w:color w:val="auto"/>
          </w:rPr>
          <w:t>J.</w:t>
        </w:r>
        <w:r w:rsidR="00783F92" w:rsidRPr="00783F92">
          <w:rPr>
            <w:rFonts w:asciiTheme="minorHAnsi" w:eastAsiaTheme="minorEastAsia" w:hAnsiTheme="minorHAnsi" w:cstheme="minorBidi"/>
            <w:noProof/>
            <w:sz w:val="22"/>
            <w:szCs w:val="22"/>
          </w:rPr>
          <w:tab/>
        </w:r>
        <w:r w:rsidR="00783F92">
          <w:rPr>
            <w:rFonts w:asciiTheme="minorHAnsi" w:eastAsiaTheme="minorEastAsia" w:hAnsiTheme="minorHAnsi" w:cstheme="minorBidi"/>
            <w:noProof/>
            <w:sz w:val="22"/>
            <w:szCs w:val="22"/>
          </w:rPr>
          <w:t xml:space="preserve">     </w:t>
        </w:r>
        <w:r w:rsidR="00783F92" w:rsidRPr="00783F92">
          <w:rPr>
            <w:rStyle w:val="Hyperlink"/>
            <w:noProof/>
            <w:color w:val="auto"/>
          </w:rPr>
          <w:t>Section 9 Follow-up</w:t>
        </w:r>
        <w:r w:rsidR="00783F92" w:rsidRPr="00783F92">
          <w:rPr>
            <w:noProof/>
            <w:webHidden/>
          </w:rPr>
          <w:tab/>
        </w:r>
        <w:r w:rsidR="00783F92" w:rsidRPr="00783F92">
          <w:rPr>
            <w:noProof/>
            <w:webHidden/>
          </w:rPr>
          <w:fldChar w:fldCharType="begin"/>
        </w:r>
        <w:r w:rsidR="00783F92" w:rsidRPr="00783F92">
          <w:rPr>
            <w:noProof/>
            <w:webHidden/>
          </w:rPr>
          <w:instrText xml:space="preserve"> PAGEREF _Toc476570138 \h </w:instrText>
        </w:r>
        <w:r w:rsidR="00783F92" w:rsidRPr="00783F92">
          <w:rPr>
            <w:noProof/>
            <w:webHidden/>
          </w:rPr>
        </w:r>
        <w:r w:rsidR="00783F92" w:rsidRPr="00783F92">
          <w:rPr>
            <w:noProof/>
            <w:webHidden/>
          </w:rPr>
          <w:fldChar w:fldCharType="separate"/>
        </w:r>
        <w:r w:rsidR="00783F92" w:rsidRPr="00783F92">
          <w:rPr>
            <w:noProof/>
            <w:webHidden/>
          </w:rPr>
          <w:t>8</w:t>
        </w:r>
        <w:r w:rsidR="00783F92" w:rsidRPr="00783F92">
          <w:rPr>
            <w:noProof/>
            <w:webHidden/>
          </w:rPr>
          <w:fldChar w:fldCharType="end"/>
        </w:r>
      </w:hyperlink>
    </w:p>
    <w:p w:rsidR="00783F92" w:rsidRPr="00783F92" w:rsidRDefault="007B35F1">
      <w:pPr>
        <w:pStyle w:val="TOC2"/>
        <w:tabs>
          <w:tab w:val="left" w:pos="880"/>
          <w:tab w:val="right" w:leader="dot" w:pos="10790"/>
        </w:tabs>
        <w:rPr>
          <w:rFonts w:asciiTheme="minorHAnsi" w:eastAsiaTheme="minorEastAsia" w:hAnsiTheme="minorHAnsi" w:cstheme="minorBidi"/>
          <w:noProof/>
          <w:sz w:val="22"/>
          <w:szCs w:val="22"/>
        </w:rPr>
      </w:pPr>
      <w:hyperlink w:anchor="_Toc476570139" w:history="1">
        <w:r w:rsidR="00783F92" w:rsidRPr="00783F92">
          <w:rPr>
            <w:rStyle w:val="Hyperlink"/>
            <w:noProof/>
            <w:color w:val="auto"/>
          </w:rPr>
          <w:t>K.</w:t>
        </w:r>
        <w:r w:rsidR="00783F92" w:rsidRPr="00783F92">
          <w:rPr>
            <w:rFonts w:asciiTheme="minorHAnsi" w:eastAsiaTheme="minorEastAsia" w:hAnsiTheme="minorHAnsi" w:cstheme="minorBidi"/>
            <w:noProof/>
            <w:sz w:val="22"/>
            <w:szCs w:val="22"/>
          </w:rPr>
          <w:tab/>
        </w:r>
        <w:r w:rsidR="00783F92" w:rsidRPr="00783F92">
          <w:rPr>
            <w:rStyle w:val="Hyperlink"/>
            <w:noProof/>
            <w:color w:val="auto"/>
          </w:rPr>
          <w:t>Special Considerations:</w:t>
        </w:r>
        <w:r w:rsidR="00783F92" w:rsidRPr="00783F92">
          <w:rPr>
            <w:noProof/>
            <w:webHidden/>
          </w:rPr>
          <w:tab/>
        </w:r>
        <w:r w:rsidR="00783F92" w:rsidRPr="00783F92">
          <w:rPr>
            <w:noProof/>
            <w:webHidden/>
          </w:rPr>
          <w:fldChar w:fldCharType="begin"/>
        </w:r>
        <w:r w:rsidR="00783F92" w:rsidRPr="00783F92">
          <w:rPr>
            <w:noProof/>
            <w:webHidden/>
          </w:rPr>
          <w:instrText xml:space="preserve"> PAGEREF _Toc476570139 \h </w:instrText>
        </w:r>
        <w:r w:rsidR="00783F92" w:rsidRPr="00783F92">
          <w:rPr>
            <w:noProof/>
            <w:webHidden/>
          </w:rPr>
        </w:r>
        <w:r w:rsidR="00783F92" w:rsidRPr="00783F92">
          <w:rPr>
            <w:noProof/>
            <w:webHidden/>
          </w:rPr>
          <w:fldChar w:fldCharType="separate"/>
        </w:r>
        <w:r w:rsidR="00783F92" w:rsidRPr="00783F92">
          <w:rPr>
            <w:noProof/>
            <w:webHidden/>
          </w:rPr>
          <w:t>10</w:t>
        </w:r>
        <w:r w:rsidR="00783F92" w:rsidRPr="00783F92">
          <w:rPr>
            <w:noProof/>
            <w:webHidden/>
          </w:rPr>
          <w:fldChar w:fldCharType="end"/>
        </w:r>
      </w:hyperlink>
    </w:p>
    <w:p w:rsidR="00B21735" w:rsidRPr="00783F92" w:rsidRDefault="00B21735">
      <w:r w:rsidRPr="00783F92">
        <w:fldChar w:fldCharType="end"/>
      </w:r>
    </w:p>
    <w:p w:rsidR="006B3F28" w:rsidRPr="00783F92" w:rsidRDefault="006B3F28"/>
    <w:p w:rsidR="006B3F28" w:rsidRPr="00783F92" w:rsidRDefault="006B3F28"/>
    <w:p w:rsidR="006B3F28" w:rsidRPr="00783F92" w:rsidRDefault="006B3F28"/>
    <w:p w:rsidR="006B3F28" w:rsidRPr="00783F92" w:rsidRDefault="006B3F28"/>
    <w:p w:rsidR="006B3F28" w:rsidRPr="00783F92" w:rsidRDefault="006B3F28"/>
    <w:p w:rsidR="006B3F28" w:rsidRPr="00783F92" w:rsidRDefault="006B3F28"/>
    <w:p w:rsidR="006B3F28" w:rsidRPr="00783F92" w:rsidRDefault="006B3F28"/>
    <w:p w:rsidR="006B3F28" w:rsidRPr="00783F92" w:rsidRDefault="006B3F28"/>
    <w:p w:rsidR="002C1004" w:rsidRPr="00783F92" w:rsidRDefault="002C1004" w:rsidP="002C1004"/>
    <w:p w:rsidR="00F749DB" w:rsidRPr="00783F92" w:rsidRDefault="00F749DB">
      <w:pPr>
        <w:overflowPunct/>
        <w:autoSpaceDE/>
        <w:autoSpaceDN/>
        <w:adjustRightInd/>
        <w:textAlignment w:val="auto"/>
      </w:pPr>
      <w:r w:rsidRPr="00783F92">
        <w:br w:type="page"/>
      </w:r>
    </w:p>
    <w:p w:rsidR="002C1004" w:rsidRPr="00783F92" w:rsidRDefault="002C1004" w:rsidP="002C1004"/>
    <w:p w:rsidR="00F749DB" w:rsidRPr="00783F92" w:rsidRDefault="00F749DB" w:rsidP="002C1004"/>
    <w:p w:rsidR="005B1EB6" w:rsidRPr="00783F92" w:rsidRDefault="005B1EB6" w:rsidP="005B1EB6">
      <w:pPr>
        <w:rPr>
          <w:szCs w:val="24"/>
        </w:rPr>
      </w:pPr>
    </w:p>
    <w:p w:rsidR="005B1EB6" w:rsidRPr="00783F92" w:rsidRDefault="005B1EB6" w:rsidP="005B1EB6">
      <w:pPr>
        <w:pStyle w:val="Heading1"/>
      </w:pPr>
      <w:bookmarkStart w:id="0" w:name="_Toc476570127"/>
      <w:r w:rsidRPr="00783F92">
        <w:t>Scope</w:t>
      </w:r>
      <w:bookmarkEnd w:id="0"/>
    </w:p>
    <w:p w:rsidR="005B1EB6" w:rsidRPr="00783F92" w:rsidRDefault="005B1EB6" w:rsidP="00C3396C">
      <w:pPr>
        <w:pStyle w:val="Heading3"/>
        <w:numPr>
          <w:ilvl w:val="0"/>
          <w:numId w:val="0"/>
        </w:numPr>
        <w:ind w:left="720"/>
      </w:pPr>
      <w:r w:rsidRPr="00783F92">
        <w:t xml:space="preserve">This procedure provides instructions for completing and processing the PCB QC Customer CAR form in </w:t>
      </w:r>
      <w:proofErr w:type="spellStart"/>
      <w:r w:rsidRPr="00783F92">
        <w:t>Syteline</w:t>
      </w:r>
      <w:proofErr w:type="spellEnd"/>
      <w:r w:rsidRPr="00783F92">
        <w:t>.  The QC Customer CAR (also referred to as simply QC) is used to document any customer complaint where some action may be required to prevent a recurring issue.</w:t>
      </w:r>
    </w:p>
    <w:p w:rsidR="005B1EB6" w:rsidRPr="00783F92" w:rsidRDefault="005B1EB6" w:rsidP="005B1EB6">
      <w:pPr>
        <w:pStyle w:val="Heading1"/>
        <w:rPr>
          <w:sz w:val="24"/>
        </w:rPr>
      </w:pPr>
      <w:bookmarkStart w:id="1" w:name="_Toc476570128"/>
      <w:r w:rsidRPr="00783F92">
        <w:t>Procedures</w:t>
      </w:r>
      <w:bookmarkEnd w:id="1"/>
    </w:p>
    <w:p w:rsidR="005B1EB6" w:rsidRPr="00783F92" w:rsidRDefault="005B1EB6" w:rsidP="005B1EB6">
      <w:pPr>
        <w:pStyle w:val="Heading2"/>
      </w:pPr>
      <w:bookmarkStart w:id="2" w:name="_Toc476570129"/>
      <w:r w:rsidRPr="00783F92">
        <w:t>Accessing the form</w:t>
      </w:r>
      <w:bookmarkEnd w:id="2"/>
    </w:p>
    <w:p w:rsidR="005B1EB6" w:rsidRPr="00C3396C" w:rsidRDefault="005B1EB6" w:rsidP="00C3396C">
      <w:pPr>
        <w:pStyle w:val="Heading3"/>
        <w:numPr>
          <w:ilvl w:val="0"/>
          <w:numId w:val="0"/>
        </w:numPr>
        <w:ind w:left="720"/>
      </w:pPr>
      <w:r w:rsidRPr="00C3396C">
        <w:t xml:space="preserve">The form is accessed through the “PCB” site in </w:t>
      </w:r>
      <w:proofErr w:type="spellStart"/>
      <w:r w:rsidRPr="00C3396C">
        <w:t>Syteline</w:t>
      </w:r>
      <w:proofErr w:type="spellEnd"/>
      <w:r w:rsidRPr="00C3396C">
        <w:t>.  The name of the form is “PCB QC Customer CAR”.</w:t>
      </w:r>
    </w:p>
    <w:p w:rsidR="005B1EB6" w:rsidRPr="00783F92" w:rsidRDefault="005B1EB6" w:rsidP="005B1EB6">
      <w:pPr>
        <w:pStyle w:val="Heading2"/>
      </w:pPr>
      <w:bookmarkStart w:id="3" w:name="_Toc476570130"/>
      <w:r w:rsidRPr="00783F92">
        <w:t>Section 1</w:t>
      </w:r>
      <w:bookmarkEnd w:id="3"/>
    </w:p>
    <w:p w:rsidR="005B1EB6" w:rsidRPr="00783F92" w:rsidRDefault="005B1EB6" w:rsidP="00C3396C">
      <w:pPr>
        <w:pStyle w:val="Heading3"/>
      </w:pPr>
      <w:r w:rsidRPr="00783F92">
        <w:t xml:space="preserve">The following information should be filled in by the </w:t>
      </w:r>
      <w:r w:rsidRPr="00783F92">
        <w:rPr>
          <w:b/>
        </w:rPr>
        <w:t xml:space="preserve">INITIATOR </w:t>
      </w:r>
      <w:r w:rsidRPr="00783F92">
        <w:t>on the “Description” tab:</w:t>
      </w:r>
    </w:p>
    <w:p w:rsidR="005B1EB6" w:rsidRPr="00783F92" w:rsidRDefault="005B1EB6" w:rsidP="005B1EB6">
      <w:pPr>
        <w:rPr>
          <w:szCs w:val="24"/>
        </w:rPr>
      </w:pPr>
    </w:p>
    <w:p w:rsidR="005B1EB6" w:rsidRPr="00783F92" w:rsidRDefault="005B1EB6" w:rsidP="005B1EB6">
      <w:pPr>
        <w:jc w:val="center"/>
        <w:rPr>
          <w:szCs w:val="24"/>
        </w:rPr>
      </w:pPr>
      <w:r w:rsidRPr="00783F92">
        <w:rPr>
          <w:noProof/>
        </w:rPr>
        <w:drawing>
          <wp:inline distT="0" distB="0" distL="0" distR="0" wp14:anchorId="017C3600" wp14:editId="153060C4">
            <wp:extent cx="5948680" cy="3575050"/>
            <wp:effectExtent l="19050" t="19050" r="13970" b="254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8680" cy="3575050"/>
                    </a:xfrm>
                    <a:prstGeom prst="rect">
                      <a:avLst/>
                    </a:prstGeom>
                    <a:noFill/>
                    <a:ln>
                      <a:solidFill>
                        <a:schemeClr val="tx1"/>
                      </a:solidFill>
                    </a:ln>
                  </pic:spPr>
                </pic:pic>
              </a:graphicData>
            </a:graphic>
          </wp:inline>
        </w:drawing>
      </w:r>
    </w:p>
    <w:p w:rsidR="005B1EB6" w:rsidRPr="00783F92" w:rsidRDefault="005B1EB6" w:rsidP="005B1EB6">
      <w:pPr>
        <w:rPr>
          <w:szCs w:val="24"/>
        </w:rPr>
      </w:pPr>
    </w:p>
    <w:p w:rsidR="001A3841" w:rsidRDefault="005B1EB6" w:rsidP="00C3396C">
      <w:pPr>
        <w:pStyle w:val="Heading3"/>
      </w:pPr>
      <w:r w:rsidRPr="00783F92">
        <w:lastRenderedPageBreak/>
        <w:t xml:space="preserve">CAR </w:t>
      </w:r>
      <w:proofErr w:type="spellStart"/>
      <w:r w:rsidRPr="00783F92">
        <w:t>Num</w:t>
      </w:r>
      <w:proofErr w:type="spellEnd"/>
      <w:r w:rsidRPr="00783F92">
        <w:t xml:space="preserve">:  </w:t>
      </w:r>
    </w:p>
    <w:p w:rsidR="001A3841" w:rsidRDefault="005B1EB6" w:rsidP="001A3841">
      <w:pPr>
        <w:pStyle w:val="Heading4"/>
      </w:pPr>
      <w:r w:rsidRPr="00783F92">
        <w:t>If the QC is associated with a product return, then the RMA number assigned to the return will be filled in this space</w:t>
      </w:r>
      <w:r w:rsidR="001A3841">
        <w:t xml:space="preserve"> preceded by one of the following prefixes:</w:t>
      </w:r>
    </w:p>
    <w:p w:rsidR="001A3841" w:rsidRDefault="001A3841" w:rsidP="001A3841">
      <w:pPr>
        <w:pStyle w:val="Heading5"/>
      </w:pPr>
      <w:r>
        <w:t>“D” for product returned to Depew</w:t>
      </w:r>
    </w:p>
    <w:p w:rsidR="001A3841" w:rsidRDefault="001A3841" w:rsidP="001A3841">
      <w:pPr>
        <w:pStyle w:val="Heading5"/>
      </w:pPr>
      <w:r>
        <w:t>“F” for product returned to Farmington Hills</w:t>
      </w:r>
    </w:p>
    <w:p w:rsidR="001A3841" w:rsidRDefault="001A3841" w:rsidP="001A3841">
      <w:pPr>
        <w:pStyle w:val="Heading5"/>
      </w:pPr>
      <w:r>
        <w:t>“P” for product returned to Provo</w:t>
      </w:r>
    </w:p>
    <w:p w:rsidR="005B1EB6" w:rsidRPr="00783F92" w:rsidRDefault="005B1EB6" w:rsidP="001A3841">
      <w:pPr>
        <w:pStyle w:val="Heading4"/>
      </w:pPr>
      <w:r w:rsidRPr="00783F92">
        <w:t xml:space="preserve">For all other Quality Concerns, this number will be a sequential number automatically assigned in </w:t>
      </w:r>
      <w:proofErr w:type="spellStart"/>
      <w:r w:rsidRPr="00783F92">
        <w:t>Syteline</w:t>
      </w:r>
      <w:proofErr w:type="spellEnd"/>
      <w:r w:rsidRPr="00783F92">
        <w:t>.</w:t>
      </w:r>
    </w:p>
    <w:p w:rsidR="005B1EB6" w:rsidRPr="00783F92" w:rsidRDefault="005B1EB6" w:rsidP="00C3396C">
      <w:pPr>
        <w:pStyle w:val="Heading3"/>
      </w:pPr>
      <w:r w:rsidRPr="00783F92">
        <w:t>Initiator:  Enter the employee number initiating the QC.  You can also search by entering the Last Name of the Initiator with a *.</w:t>
      </w:r>
    </w:p>
    <w:p w:rsidR="005B1EB6" w:rsidRPr="00783F92" w:rsidRDefault="005B1EB6" w:rsidP="00C3396C">
      <w:pPr>
        <w:pStyle w:val="Heading3"/>
      </w:pPr>
      <w:r w:rsidRPr="00783F92">
        <w:t>Responsible Department:  From the pull-down menu, select the department responsible for the complaint.  If the department is not known, it may be left blank and filled in later.</w:t>
      </w:r>
    </w:p>
    <w:p w:rsidR="005B1EB6" w:rsidRPr="00783F92" w:rsidRDefault="005B1EB6" w:rsidP="00C3396C">
      <w:pPr>
        <w:pStyle w:val="Heading3"/>
      </w:pPr>
      <w:r w:rsidRPr="00783F92">
        <w:t>Tech Center:  From the pull-down menu, select the Tech Center where the product is manufactured.  If the Tech Center is not known, it may be left blank and filled in later.</w:t>
      </w:r>
    </w:p>
    <w:p w:rsidR="005B1EB6" w:rsidRPr="00783F92" w:rsidRDefault="005B1EB6" w:rsidP="00C3396C">
      <w:pPr>
        <w:pStyle w:val="Heading3"/>
      </w:pPr>
      <w:r w:rsidRPr="00783F92">
        <w:t>Create Date:  Fill in the date that the QC was initiated.</w:t>
      </w:r>
    </w:p>
    <w:p w:rsidR="005B1EB6" w:rsidRPr="00783F92" w:rsidRDefault="005B1EB6" w:rsidP="00C3396C">
      <w:pPr>
        <w:pStyle w:val="Heading3"/>
      </w:pPr>
      <w:r w:rsidRPr="00783F92">
        <w:t>CAR Quantity:  Enter the number of pieces affected by the complaint.</w:t>
      </w:r>
    </w:p>
    <w:p w:rsidR="005B1EB6" w:rsidRPr="00783F92" w:rsidRDefault="005B1EB6" w:rsidP="00C3396C">
      <w:pPr>
        <w:pStyle w:val="Heading3"/>
      </w:pPr>
      <w:r w:rsidRPr="00783F92">
        <w:t>Item:  Enter the PCB model number or part number that is nonconforming.</w:t>
      </w:r>
    </w:p>
    <w:p w:rsidR="005B1EB6" w:rsidRPr="00783F92" w:rsidRDefault="005B1EB6" w:rsidP="00C3396C">
      <w:pPr>
        <w:pStyle w:val="Heading3"/>
      </w:pPr>
      <w:r w:rsidRPr="00783F92">
        <w:t>Customer:  Enter the Customer Number that reported the complaint.</w:t>
      </w:r>
    </w:p>
    <w:p w:rsidR="005B1EB6" w:rsidRPr="00783F92" w:rsidRDefault="005B1EB6" w:rsidP="00C3396C">
      <w:pPr>
        <w:pStyle w:val="Heading3"/>
      </w:pPr>
      <w:r w:rsidRPr="00783F92">
        <w:t>Contact Name:  Enter the customer’s contact name who reported the complaint.</w:t>
      </w:r>
    </w:p>
    <w:p w:rsidR="005B1EB6" w:rsidRPr="00783F92" w:rsidRDefault="005B1EB6" w:rsidP="00C3396C">
      <w:pPr>
        <w:pStyle w:val="Heading3"/>
      </w:pPr>
      <w:r w:rsidRPr="00783F92">
        <w:t xml:space="preserve">CO </w:t>
      </w:r>
      <w:proofErr w:type="spellStart"/>
      <w:r w:rsidRPr="00783F92">
        <w:t>Num</w:t>
      </w:r>
      <w:proofErr w:type="spellEnd"/>
      <w:r w:rsidRPr="00783F92">
        <w:t>:  Enter the customer order number associated with the complaint.</w:t>
      </w:r>
    </w:p>
    <w:p w:rsidR="005B1EB6" w:rsidRPr="00783F92" w:rsidRDefault="005B1EB6" w:rsidP="00C3396C">
      <w:pPr>
        <w:pStyle w:val="Heading3"/>
      </w:pPr>
      <w:r w:rsidRPr="00783F92">
        <w:t xml:space="preserve">RMA </w:t>
      </w:r>
      <w:proofErr w:type="spellStart"/>
      <w:r w:rsidRPr="00783F92">
        <w:t>Num</w:t>
      </w:r>
      <w:proofErr w:type="spellEnd"/>
      <w:r w:rsidRPr="00783F92">
        <w:t>:  Enter the RMA number associated with the complaint, if applicable.</w:t>
      </w:r>
    </w:p>
    <w:p w:rsidR="005B1EB6" w:rsidRPr="00783F92" w:rsidRDefault="005B1EB6" w:rsidP="00C3396C">
      <w:pPr>
        <w:pStyle w:val="Heading3"/>
      </w:pPr>
      <w:r w:rsidRPr="00783F92">
        <w:t xml:space="preserve">Manufacturing Site:  Check the site where the model / P/N </w:t>
      </w:r>
      <w:proofErr w:type="gramStart"/>
      <w:r w:rsidRPr="00783F92">
        <w:t>was</w:t>
      </w:r>
      <w:proofErr w:type="gramEnd"/>
      <w:r w:rsidRPr="00783F92">
        <w:t xml:space="preserve"> manufactured or check Unknown.</w:t>
      </w:r>
    </w:p>
    <w:p w:rsidR="005B1EB6" w:rsidRPr="00783F92" w:rsidRDefault="005B1EB6" w:rsidP="00C3396C">
      <w:pPr>
        <w:pStyle w:val="Heading3"/>
      </w:pPr>
      <w:r w:rsidRPr="00783F92">
        <w:t>Description of Concern:  Enter a description of the customer’s complaint.  Provide sufficient detail for the assignee to perform a root cause analysis.</w:t>
      </w:r>
    </w:p>
    <w:p w:rsidR="00382997" w:rsidRPr="00783F92" w:rsidRDefault="005B1EB6" w:rsidP="00382997">
      <w:pPr>
        <w:pStyle w:val="Heading2"/>
      </w:pPr>
      <w:bookmarkStart w:id="4" w:name="_Toc476570131"/>
      <w:r w:rsidRPr="00783F92">
        <w:t>Section 2</w:t>
      </w:r>
      <w:bookmarkEnd w:id="4"/>
    </w:p>
    <w:p w:rsidR="005B1EB6" w:rsidRPr="00783F92" w:rsidRDefault="005B1EB6" w:rsidP="00C3396C">
      <w:pPr>
        <w:pStyle w:val="Heading3"/>
      </w:pPr>
      <w:r w:rsidRPr="00783F92">
        <w:t xml:space="preserve">The following information is filled in by the </w:t>
      </w:r>
      <w:r w:rsidRPr="00783F92">
        <w:rPr>
          <w:b/>
        </w:rPr>
        <w:t>Quality Assurance Manager</w:t>
      </w:r>
      <w:r w:rsidRPr="00783F92">
        <w:t xml:space="preserve"> or designee.</w:t>
      </w:r>
    </w:p>
    <w:p w:rsidR="005B1EB6" w:rsidRPr="00C3396C" w:rsidRDefault="005B1EB6" w:rsidP="00C3396C">
      <w:pPr>
        <w:pStyle w:val="Heading4"/>
      </w:pPr>
      <w:r w:rsidRPr="00C3396C">
        <w:t>Assignee:  Fill in the employee number of the person responsible for researching the complaint and completing the next section the form.</w:t>
      </w:r>
    </w:p>
    <w:p w:rsidR="005B1EB6" w:rsidRPr="00783F92" w:rsidRDefault="005B1EB6" w:rsidP="00C3396C">
      <w:pPr>
        <w:pStyle w:val="Heading4"/>
      </w:pPr>
      <w:r w:rsidRPr="00783F92">
        <w:t>Reassigned to:  This space is used to designate the name of the person the QC is reassigned to for further investigation or if a different employee is responsible for initiating preventive action or other follow-up action.  This field may also be used later in the process to identify the person responsible for contacting the customer for feedback.</w:t>
      </w:r>
    </w:p>
    <w:p w:rsidR="005B1EB6" w:rsidRPr="00783F92" w:rsidRDefault="005B1EB6" w:rsidP="00C3396C">
      <w:pPr>
        <w:pStyle w:val="Heading4"/>
      </w:pPr>
      <w:r w:rsidRPr="00783F92">
        <w:t>Due Date:  The due date will initially be set for 30 days from the date of initiation or, in the case of product returns, 30 days from the date that the failure analysis is completed.  At a minimum, the Containment Decision, Material Review Board Record (if required), Failure Analysis, Root Cause Analysis, and Corrective Action must be completed by the due date.  If the Preventive Action cannot be implemented by the original due date, then the Assignee must provide a date for planned completion as detailed in Section 3.</w:t>
      </w:r>
    </w:p>
    <w:p w:rsidR="00382997" w:rsidRPr="00783F92" w:rsidRDefault="005B1EB6" w:rsidP="00382997">
      <w:pPr>
        <w:pStyle w:val="Heading2"/>
      </w:pPr>
      <w:bookmarkStart w:id="5" w:name="_Toc476570132"/>
      <w:r w:rsidRPr="00783F92">
        <w:lastRenderedPageBreak/>
        <w:t>Section 3</w:t>
      </w:r>
      <w:bookmarkEnd w:id="5"/>
    </w:p>
    <w:p w:rsidR="005B1EB6" w:rsidRPr="00783F92" w:rsidRDefault="005B1EB6" w:rsidP="00C3396C">
      <w:pPr>
        <w:pStyle w:val="Heading3"/>
      </w:pPr>
      <w:r w:rsidRPr="00783F92">
        <w:t xml:space="preserve">The Containment Decision on the “Description” tab is filled in by the </w:t>
      </w:r>
      <w:r w:rsidRPr="00783F92">
        <w:rPr>
          <w:b/>
        </w:rPr>
        <w:t>Assignee</w:t>
      </w:r>
      <w:r w:rsidRPr="00783F92">
        <w:t xml:space="preserve"> designated on the QC form.  </w:t>
      </w:r>
    </w:p>
    <w:p w:rsidR="005B1EB6" w:rsidRPr="00783F92" w:rsidRDefault="005B1EB6" w:rsidP="00C3396C">
      <w:pPr>
        <w:pStyle w:val="Heading3"/>
        <w:numPr>
          <w:ilvl w:val="0"/>
          <w:numId w:val="0"/>
        </w:numPr>
        <w:ind w:left="990"/>
        <w:rPr>
          <w:szCs w:val="24"/>
        </w:rPr>
      </w:pPr>
      <w:r w:rsidRPr="00783F92">
        <w:rPr>
          <w:noProof/>
        </w:rPr>
        <w:drawing>
          <wp:inline distT="0" distB="0" distL="0" distR="0" wp14:anchorId="085510B9" wp14:editId="426F363D">
            <wp:extent cx="5943600" cy="1133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133475"/>
                    </a:xfrm>
                    <a:prstGeom prst="rect">
                      <a:avLst/>
                    </a:prstGeom>
                    <a:noFill/>
                    <a:ln>
                      <a:noFill/>
                    </a:ln>
                  </pic:spPr>
                </pic:pic>
              </a:graphicData>
            </a:graphic>
          </wp:inline>
        </w:drawing>
      </w:r>
    </w:p>
    <w:p w:rsidR="005B1EB6" w:rsidRPr="00783F92" w:rsidRDefault="005B1EB6" w:rsidP="00C3396C">
      <w:pPr>
        <w:pStyle w:val="Heading4"/>
      </w:pPr>
      <w:r w:rsidRPr="00783F92">
        <w:t>Containment Decision:  Determine if finished goods, work-in-process or component inventory must be contained and mark the appropriate box.  If containment is required, the Assignee is responsible to confer with Quality Assurance to ensure that a containment report has been filed.  The person that verifies that containment either has been initiated or is not required records their Employee Number and the containment completion date, if applicable.</w:t>
      </w:r>
    </w:p>
    <w:p w:rsidR="00783F92" w:rsidRPr="00783F92" w:rsidRDefault="005B1EB6" w:rsidP="00783F92">
      <w:pPr>
        <w:pStyle w:val="Heading2"/>
      </w:pPr>
      <w:bookmarkStart w:id="6" w:name="_Toc476570133"/>
      <w:r w:rsidRPr="00783F92">
        <w:t>Section 4 Root Cause Analysis</w:t>
      </w:r>
      <w:bookmarkEnd w:id="6"/>
    </w:p>
    <w:p w:rsidR="005B1EB6" w:rsidRPr="00783F92" w:rsidRDefault="005B1EB6" w:rsidP="00C3396C">
      <w:pPr>
        <w:pStyle w:val="Heading3"/>
      </w:pPr>
      <w:r w:rsidRPr="00783F92">
        <w:t xml:space="preserve">The </w:t>
      </w:r>
      <w:r w:rsidRPr="00783F92">
        <w:rPr>
          <w:b/>
        </w:rPr>
        <w:t>Assignee</w:t>
      </w:r>
      <w:r w:rsidRPr="00783F92">
        <w:t xml:space="preserve"> designated on the QC form is responsible for performing a root cause analysis.</w:t>
      </w:r>
    </w:p>
    <w:p w:rsidR="005B1EB6" w:rsidRPr="00783F92" w:rsidRDefault="005B1EB6" w:rsidP="00C3396C">
      <w:pPr>
        <w:pStyle w:val="Heading3"/>
        <w:numPr>
          <w:ilvl w:val="0"/>
          <w:numId w:val="0"/>
        </w:numPr>
        <w:ind w:left="990"/>
        <w:rPr>
          <w:szCs w:val="24"/>
        </w:rPr>
      </w:pPr>
      <w:r w:rsidRPr="00783F92">
        <w:rPr>
          <w:noProof/>
        </w:rPr>
        <w:drawing>
          <wp:inline distT="0" distB="0" distL="0" distR="0" wp14:anchorId="3F80A25E" wp14:editId="44E1D2AE">
            <wp:extent cx="5943600" cy="3295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295650"/>
                    </a:xfrm>
                    <a:prstGeom prst="rect">
                      <a:avLst/>
                    </a:prstGeom>
                    <a:noFill/>
                    <a:ln>
                      <a:noFill/>
                    </a:ln>
                  </pic:spPr>
                </pic:pic>
              </a:graphicData>
            </a:graphic>
          </wp:inline>
        </w:drawing>
      </w:r>
    </w:p>
    <w:p w:rsidR="005B1EB6" w:rsidRPr="00783F92" w:rsidRDefault="005B1EB6" w:rsidP="00C3396C">
      <w:pPr>
        <w:pStyle w:val="Heading4"/>
      </w:pPr>
      <w:r w:rsidRPr="00783F92">
        <w:lastRenderedPageBreak/>
        <w:t xml:space="preserve">Failure Analysis:  On the “Cause/Correction” tab of the form, a description of the failure mode is selected from the drop-down menu on the form.  If Quality Assurance or Engineering documents the failure analysis on an EN003 form, then the appropriate box is checked.  If no failure </w:t>
      </w:r>
      <w:proofErr w:type="spellStart"/>
      <w:r w:rsidRPr="00783F92">
        <w:t>anlaysis</w:t>
      </w:r>
      <w:proofErr w:type="spellEnd"/>
      <w:r w:rsidRPr="00783F92">
        <w:t xml:space="preserve"> is required then the “No Failure Analysis required” box is checked.  Record the name of the person that performed the failure analysis and the date the failure analysis was completed.  If no failure analysis is required then the Assignee records their name and date.</w:t>
      </w:r>
    </w:p>
    <w:p w:rsidR="005B1EB6" w:rsidRPr="00783F92" w:rsidRDefault="005B1EB6" w:rsidP="00C3396C">
      <w:pPr>
        <w:pStyle w:val="Heading4"/>
      </w:pPr>
      <w:r w:rsidRPr="00783F92">
        <w:t>Root Cause Analysis:  The Assignee will record the problem statement.  If there are more than one problem statements, they should be stated separately.  For each problem statement the Assignee will determine the true root cause using the 5-Why analysis tool.  See a representative in Quality Assurance for assistance using the 5-Why methodology.</w:t>
      </w:r>
    </w:p>
    <w:p w:rsidR="005B1EB6" w:rsidRPr="00783F92" w:rsidRDefault="005B1EB6" w:rsidP="00C3396C">
      <w:pPr>
        <w:pStyle w:val="Heading4"/>
      </w:pPr>
      <w:r w:rsidRPr="00783F92">
        <w:t xml:space="preserve">Cause Code:  Using the pull-down menu select the appropriate cause code for trend analysis.  </w:t>
      </w:r>
    </w:p>
    <w:p w:rsidR="00B10B76" w:rsidRPr="00783F92" w:rsidRDefault="005B1EB6" w:rsidP="00B10B76">
      <w:pPr>
        <w:pStyle w:val="Heading2"/>
      </w:pPr>
      <w:bookmarkStart w:id="7" w:name="_Toc476570134"/>
      <w:r w:rsidRPr="00783F92">
        <w:t>Section 5 Corrective Action</w:t>
      </w:r>
      <w:bookmarkEnd w:id="7"/>
    </w:p>
    <w:p w:rsidR="005B1EB6" w:rsidRPr="00783F92" w:rsidRDefault="005B1EB6" w:rsidP="00C3396C">
      <w:pPr>
        <w:pStyle w:val="Heading3"/>
      </w:pPr>
      <w:r w:rsidRPr="00783F92">
        <w:t xml:space="preserve">The </w:t>
      </w:r>
      <w:r w:rsidRPr="00783F92">
        <w:rPr>
          <w:b/>
        </w:rPr>
        <w:t>Assignee</w:t>
      </w:r>
      <w:r w:rsidRPr="00783F92">
        <w:t xml:space="preserve"> designated on the QC form is responsible for recording the corrective action taken to address the customer’s complaint.</w:t>
      </w:r>
    </w:p>
    <w:p w:rsidR="005B1EB6" w:rsidRPr="00783F92" w:rsidRDefault="005B1EB6" w:rsidP="00C3396C">
      <w:pPr>
        <w:pStyle w:val="Heading3"/>
        <w:numPr>
          <w:ilvl w:val="0"/>
          <w:numId w:val="0"/>
        </w:numPr>
        <w:ind w:left="990"/>
        <w:rPr>
          <w:szCs w:val="24"/>
        </w:rPr>
      </w:pPr>
      <w:r w:rsidRPr="00783F92">
        <w:rPr>
          <w:noProof/>
        </w:rPr>
        <w:drawing>
          <wp:inline distT="0" distB="0" distL="0" distR="0" wp14:anchorId="265C3195" wp14:editId="39E6E8D6">
            <wp:extent cx="5943600" cy="1885950"/>
            <wp:effectExtent l="19050" t="19050" r="1905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85950"/>
                    </a:xfrm>
                    <a:prstGeom prst="rect">
                      <a:avLst/>
                    </a:prstGeom>
                    <a:noFill/>
                    <a:ln>
                      <a:solidFill>
                        <a:schemeClr val="accent1"/>
                      </a:solidFill>
                    </a:ln>
                  </pic:spPr>
                </pic:pic>
              </a:graphicData>
            </a:graphic>
          </wp:inline>
        </w:drawing>
      </w:r>
    </w:p>
    <w:p w:rsidR="005B1EB6" w:rsidRPr="00783F92" w:rsidRDefault="005B1EB6" w:rsidP="00C3396C">
      <w:pPr>
        <w:pStyle w:val="Heading4"/>
        <w:numPr>
          <w:ilvl w:val="0"/>
          <w:numId w:val="0"/>
        </w:numPr>
        <w:ind w:left="1800"/>
      </w:pPr>
    </w:p>
    <w:p w:rsidR="005B1EB6" w:rsidRPr="00783F92" w:rsidRDefault="005B1EB6" w:rsidP="00C3396C">
      <w:pPr>
        <w:pStyle w:val="Heading4"/>
      </w:pPr>
      <w:r w:rsidRPr="00783F92">
        <w:t xml:space="preserve">Corrective Action:  Record the action taken to address the complaint.  Examples of corrective action may include: “Replaced sensor with one from stock”, “Repaired sensor and returned to customer”, etc.  </w:t>
      </w:r>
    </w:p>
    <w:p w:rsidR="005B1EB6" w:rsidRPr="00783F92" w:rsidRDefault="005B1EB6" w:rsidP="00C3396C">
      <w:pPr>
        <w:pStyle w:val="Heading4"/>
      </w:pPr>
      <w:proofErr w:type="gramStart"/>
      <w:r w:rsidRPr="00783F92">
        <w:t>Completed By:  Enter the employee number of the Assignee completing the Root Cause Analysis and Corrective Action sections.</w:t>
      </w:r>
      <w:proofErr w:type="gramEnd"/>
    </w:p>
    <w:p w:rsidR="005B1EB6" w:rsidRPr="00783F92" w:rsidRDefault="005B1EB6" w:rsidP="00C3396C">
      <w:pPr>
        <w:pStyle w:val="Heading4"/>
      </w:pPr>
      <w:r w:rsidRPr="00783F92">
        <w:t>If Closure Plan:  If the Preventive Action cannot be completed with the 30-day due date, then the Assignee must provide a planned completion date and receive his/her Manager’s approval.  The plan for Preventive Action completion will be reviewed with the CAR Committee on a regular basis.</w:t>
      </w:r>
    </w:p>
    <w:p w:rsidR="005B1EB6" w:rsidRPr="00C3396C" w:rsidRDefault="005B1EB6" w:rsidP="00C3396C">
      <w:pPr>
        <w:pStyle w:val="Heading5"/>
      </w:pPr>
      <w:r w:rsidRPr="00C3396C">
        <w:t xml:space="preserve">Planned Completion Date:  Enter the expected date for implementing </w:t>
      </w:r>
      <w:proofErr w:type="gramStart"/>
      <w:r w:rsidRPr="00C3396C">
        <w:t>preventive .</w:t>
      </w:r>
      <w:proofErr w:type="gramEnd"/>
    </w:p>
    <w:p w:rsidR="00783F92" w:rsidRPr="00783F92" w:rsidRDefault="005B1EB6" w:rsidP="00783F92">
      <w:pPr>
        <w:pStyle w:val="Heading5"/>
      </w:pPr>
      <w:r w:rsidRPr="00C3396C">
        <w:t>Manager Approval:  Enter the Assignee’s Manager’s employee number indicating that the Manager has approved the closure plan and effective date for closure.</w:t>
      </w:r>
    </w:p>
    <w:p w:rsidR="00DA240F" w:rsidRDefault="00DA240F" w:rsidP="00DA240F">
      <w:pPr>
        <w:pStyle w:val="Heading2"/>
        <w:numPr>
          <w:ilvl w:val="0"/>
          <w:numId w:val="0"/>
        </w:numPr>
        <w:ind w:left="360"/>
      </w:pPr>
      <w:bookmarkStart w:id="8" w:name="_Toc476570135"/>
    </w:p>
    <w:p w:rsidR="00B10B76" w:rsidRPr="00783F92" w:rsidRDefault="005B1EB6" w:rsidP="00B10B76">
      <w:pPr>
        <w:pStyle w:val="Heading2"/>
      </w:pPr>
      <w:r w:rsidRPr="00783F92">
        <w:t>Section 6 Preventive Action</w:t>
      </w:r>
      <w:bookmarkEnd w:id="8"/>
    </w:p>
    <w:p w:rsidR="005B1EB6" w:rsidRPr="00783F92" w:rsidRDefault="005B1EB6" w:rsidP="00C3396C">
      <w:pPr>
        <w:pStyle w:val="Heading3"/>
      </w:pPr>
      <w:r w:rsidRPr="00783F92">
        <w:t xml:space="preserve">The original Assignee is responsible for completing the Preventive Action section found on the “Prevention” tab of the form or consults with Quality Assurance to determine who should be responsible for </w:t>
      </w:r>
      <w:proofErr w:type="spellStart"/>
      <w:r w:rsidRPr="00783F92">
        <w:t>implenting</w:t>
      </w:r>
      <w:proofErr w:type="spellEnd"/>
      <w:r w:rsidRPr="00783F92">
        <w:t xml:space="preserve"> Preventive Action.  If the Preventive Action is to be implemented by another employee, then the original Assignee is responsible for entering that employee’s number in the “Reassigned to” field on the “Description” tab and communicating the change in responsibility to the new Assignee.</w:t>
      </w:r>
    </w:p>
    <w:p w:rsidR="005B1EB6" w:rsidRPr="00783F92" w:rsidRDefault="005B1EB6" w:rsidP="00C3396C">
      <w:pPr>
        <w:pStyle w:val="Heading3"/>
        <w:numPr>
          <w:ilvl w:val="0"/>
          <w:numId w:val="0"/>
        </w:numPr>
        <w:ind w:left="990"/>
        <w:rPr>
          <w:szCs w:val="24"/>
        </w:rPr>
      </w:pPr>
      <w:r w:rsidRPr="00783F92">
        <w:rPr>
          <w:noProof/>
        </w:rPr>
        <w:drawing>
          <wp:inline distT="0" distB="0" distL="0" distR="0" wp14:anchorId="6A7F2D0F" wp14:editId="2BF0980E">
            <wp:extent cx="5943600" cy="1924050"/>
            <wp:effectExtent l="19050" t="1905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924050"/>
                    </a:xfrm>
                    <a:prstGeom prst="rect">
                      <a:avLst/>
                    </a:prstGeom>
                    <a:noFill/>
                    <a:ln>
                      <a:solidFill>
                        <a:schemeClr val="accent1"/>
                      </a:solidFill>
                    </a:ln>
                  </pic:spPr>
                </pic:pic>
              </a:graphicData>
            </a:graphic>
          </wp:inline>
        </w:drawing>
      </w:r>
    </w:p>
    <w:p w:rsidR="005B1EB6" w:rsidRPr="00783F92" w:rsidRDefault="005B1EB6" w:rsidP="00C3396C">
      <w:pPr>
        <w:pStyle w:val="Heading3"/>
      </w:pPr>
      <w:r w:rsidRPr="00783F92">
        <w:t>Preventive Action:  Record the actions taken to prevent a recurrence of the nonconforming condition.  Ensure that the preventive actions are also applied to similar products or processes.</w:t>
      </w:r>
    </w:p>
    <w:p w:rsidR="005B1EB6" w:rsidRPr="00783F92" w:rsidRDefault="00C3396C" w:rsidP="00C3396C">
      <w:pPr>
        <w:pStyle w:val="Heading4"/>
      </w:pPr>
      <w:r w:rsidRPr="00C3396C">
        <w:t>NOTE</w:t>
      </w:r>
      <w:r w:rsidR="005B1EB6" w:rsidRPr="00783F92">
        <w:t xml:space="preserve">:  </w:t>
      </w:r>
      <w:r w:rsidR="005B1EB6" w:rsidRPr="00C3396C">
        <w:rPr>
          <w:i/>
        </w:rPr>
        <w:t>Preventive actions must address the systemic root cause of the problem that caused the complaint.</w:t>
      </w:r>
    </w:p>
    <w:p w:rsidR="005B1EB6" w:rsidRPr="00783F92" w:rsidRDefault="005B1EB6" w:rsidP="00C3396C">
      <w:pPr>
        <w:pStyle w:val="Heading3"/>
      </w:pPr>
      <w:r w:rsidRPr="00783F92">
        <w:t>Verification Evidence:  Record evidence that preventive actions have been implemented effectively.  Evidence may include references to completed ECO’s, updated procedures, training records, etc.</w:t>
      </w:r>
    </w:p>
    <w:p w:rsidR="005B1EB6" w:rsidRPr="00783F92" w:rsidRDefault="00C3396C" w:rsidP="00C3396C">
      <w:pPr>
        <w:pStyle w:val="Heading4"/>
      </w:pPr>
      <w:r w:rsidRPr="00C3396C">
        <w:t>NOTE</w:t>
      </w:r>
      <w:r w:rsidR="005B1EB6" w:rsidRPr="00783F92">
        <w:t xml:space="preserve">:  </w:t>
      </w:r>
      <w:r w:rsidR="005B1EB6" w:rsidRPr="00C3396C">
        <w:rPr>
          <w:i/>
        </w:rPr>
        <w:t xml:space="preserve">Verification Evidence can be linked to the QC by means of the “Notes” function in </w:t>
      </w:r>
      <w:proofErr w:type="spellStart"/>
      <w:r w:rsidR="005B1EB6" w:rsidRPr="00C3396C">
        <w:rPr>
          <w:i/>
        </w:rPr>
        <w:t>Syteline</w:t>
      </w:r>
      <w:proofErr w:type="spellEnd"/>
      <w:r w:rsidR="005B1EB6" w:rsidRPr="00C3396C">
        <w:rPr>
          <w:i/>
        </w:rPr>
        <w:t>.</w:t>
      </w:r>
    </w:p>
    <w:p w:rsidR="00801154" w:rsidRPr="00783F92" w:rsidRDefault="005B1EB6" w:rsidP="00801154">
      <w:pPr>
        <w:pStyle w:val="Heading2"/>
      </w:pPr>
      <w:bookmarkStart w:id="9" w:name="_Toc476570136"/>
      <w:r w:rsidRPr="00783F92">
        <w:t>Section 7 Customer Satisfaction</w:t>
      </w:r>
      <w:bookmarkEnd w:id="9"/>
    </w:p>
    <w:p w:rsidR="005B1EB6" w:rsidRPr="00783F92" w:rsidRDefault="005B1EB6" w:rsidP="00C3396C">
      <w:pPr>
        <w:pStyle w:val="Heading3"/>
      </w:pPr>
      <w:r w:rsidRPr="00783F92">
        <w:t xml:space="preserve">Once the Preventive Action has been recorded, the Current Assignee will contact the </w:t>
      </w:r>
      <w:r w:rsidR="00DA240F">
        <w:t>appropriate Inside Sales Representative</w:t>
      </w:r>
      <w:r w:rsidRPr="00783F92">
        <w:t xml:space="preserve"> to contact the customer ensuring that the customer is satisfied with the actions taken to address their complaint.</w:t>
      </w:r>
    </w:p>
    <w:p w:rsidR="005B1EB6" w:rsidRDefault="00AC79E7" w:rsidP="00C3396C">
      <w:pPr>
        <w:pStyle w:val="Heading3"/>
        <w:numPr>
          <w:ilvl w:val="0"/>
          <w:numId w:val="0"/>
        </w:numPr>
        <w:ind w:left="990"/>
      </w:pPr>
      <w:r>
        <w:rPr>
          <w:noProof/>
        </w:rPr>
        <w:drawing>
          <wp:inline distT="0" distB="0" distL="0" distR="0" wp14:anchorId="0F09B115" wp14:editId="2A9390F4">
            <wp:extent cx="5943600" cy="7372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737235"/>
                    </a:xfrm>
                    <a:prstGeom prst="rect">
                      <a:avLst/>
                    </a:prstGeom>
                  </pic:spPr>
                </pic:pic>
              </a:graphicData>
            </a:graphic>
          </wp:inline>
        </w:drawing>
      </w:r>
    </w:p>
    <w:p w:rsidR="00AC302C" w:rsidRPr="00AC302C" w:rsidRDefault="00AC302C" w:rsidP="00AC302C"/>
    <w:p w:rsidR="00AC302C" w:rsidRPr="00AC302C" w:rsidRDefault="00AC302C" w:rsidP="00AC302C"/>
    <w:p w:rsidR="005B1EB6" w:rsidRDefault="00DA240F" w:rsidP="00C3396C">
      <w:pPr>
        <w:pStyle w:val="Heading3"/>
      </w:pPr>
      <w:r>
        <w:lastRenderedPageBreak/>
        <w:t>Inside Sales Representative</w:t>
      </w:r>
      <w:r w:rsidR="005B1EB6" w:rsidRPr="00783F92">
        <w:t xml:space="preserve"> records if customer is satisfied:  Check “Yes” or “No” indicating if customer is satisfied with actions taken to address their complaint.</w:t>
      </w:r>
      <w:r w:rsidR="00AC302C">
        <w:t xml:space="preserve">  Notes and feedback from the customer can be noted in the “Review Notes”</w:t>
      </w:r>
    </w:p>
    <w:p w:rsidR="007B35F1" w:rsidRDefault="007B35F1" w:rsidP="007B35F1">
      <w:pPr>
        <w:pStyle w:val="Heading3"/>
        <w:numPr>
          <w:ilvl w:val="0"/>
          <w:numId w:val="0"/>
        </w:numPr>
        <w:ind w:left="1080"/>
      </w:pPr>
      <w:bookmarkStart w:id="10" w:name="_GoBack"/>
      <w:bookmarkEnd w:id="10"/>
      <w:r>
        <w:rPr>
          <w:noProof/>
        </w:rPr>
        <w:drawing>
          <wp:inline distT="0" distB="0" distL="0" distR="0" wp14:anchorId="5BD2413E" wp14:editId="2C1DD5AB">
            <wp:extent cx="5943600" cy="9436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943610"/>
                    </a:xfrm>
                    <a:prstGeom prst="rect">
                      <a:avLst/>
                    </a:prstGeom>
                  </pic:spPr>
                </pic:pic>
              </a:graphicData>
            </a:graphic>
          </wp:inline>
        </w:drawing>
      </w:r>
      <w:r w:rsidR="005B1EB6" w:rsidRPr="00783F92">
        <w:t xml:space="preserve"> </w:t>
      </w:r>
    </w:p>
    <w:p w:rsidR="005B1EB6" w:rsidRPr="00783F92" w:rsidRDefault="005B1EB6" w:rsidP="007B35F1">
      <w:pPr>
        <w:pStyle w:val="Heading3"/>
      </w:pPr>
      <w:proofErr w:type="gramStart"/>
      <w:r w:rsidRPr="00783F92">
        <w:t>Repaired/Replaced as per CO#:  If the complaint was associated with a defective product and the product was repaired or replaced, check this box and record the customer order number.</w:t>
      </w:r>
      <w:proofErr w:type="gramEnd"/>
      <w:r w:rsidR="00AC79E7">
        <w:t xml:space="preserve">  Check the “Verify CRM Updated” box once the latest communication with the customer is entered into the CRM system.</w:t>
      </w:r>
    </w:p>
    <w:p w:rsidR="005B1EB6" w:rsidRPr="00783F92" w:rsidRDefault="005B1EB6" w:rsidP="00C3396C">
      <w:pPr>
        <w:pStyle w:val="Heading3"/>
      </w:pPr>
      <w:r w:rsidRPr="00783F92">
        <w:t>Completed By:  Record the employee number of the person who contacted the customer to ensure customer satisfaction.</w:t>
      </w:r>
    </w:p>
    <w:p w:rsidR="005B1EB6" w:rsidRPr="00783F92" w:rsidRDefault="005B1EB6" w:rsidP="00C3396C">
      <w:pPr>
        <w:pStyle w:val="Heading3"/>
      </w:pPr>
      <w:proofErr w:type="gramStart"/>
      <w:r w:rsidRPr="00783F92">
        <w:t>Completed Date:  Record the date that the customer provided feedback.</w:t>
      </w:r>
      <w:proofErr w:type="gramEnd"/>
    </w:p>
    <w:p w:rsidR="00801154" w:rsidRPr="00783F92" w:rsidRDefault="005B1EB6" w:rsidP="00801154">
      <w:pPr>
        <w:pStyle w:val="Heading2"/>
      </w:pPr>
      <w:bookmarkStart w:id="11" w:name="_Toc476570137"/>
      <w:r w:rsidRPr="00783F92">
        <w:t>Section 8 Quality Management Review:</w:t>
      </w:r>
      <w:bookmarkEnd w:id="11"/>
    </w:p>
    <w:p w:rsidR="005B1EB6" w:rsidRPr="00783F92" w:rsidRDefault="005B1EB6" w:rsidP="00C3396C">
      <w:pPr>
        <w:pStyle w:val="Heading3"/>
      </w:pPr>
      <w:r w:rsidRPr="00783F92">
        <w:t xml:space="preserve">The </w:t>
      </w:r>
      <w:r w:rsidRPr="00783F92">
        <w:rPr>
          <w:b/>
        </w:rPr>
        <w:t xml:space="preserve">Quality Management Representative </w:t>
      </w:r>
      <w:r w:rsidRPr="00783F92">
        <w:t>is responsible for completing this section.</w:t>
      </w:r>
    </w:p>
    <w:p w:rsidR="005B1EB6" w:rsidRPr="00783F92" w:rsidRDefault="005B1EB6" w:rsidP="00C3396C">
      <w:pPr>
        <w:pStyle w:val="Heading3"/>
        <w:numPr>
          <w:ilvl w:val="0"/>
          <w:numId w:val="0"/>
        </w:numPr>
        <w:ind w:left="990"/>
        <w:rPr>
          <w:szCs w:val="24"/>
        </w:rPr>
      </w:pPr>
      <w:r w:rsidRPr="00783F92">
        <w:rPr>
          <w:noProof/>
        </w:rPr>
        <w:drawing>
          <wp:inline distT="0" distB="0" distL="0" distR="0" wp14:anchorId="34652D3E" wp14:editId="28856516">
            <wp:extent cx="5943600" cy="2276475"/>
            <wp:effectExtent l="19050" t="19050" r="19050"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276475"/>
                    </a:xfrm>
                    <a:prstGeom prst="rect">
                      <a:avLst/>
                    </a:prstGeom>
                    <a:noFill/>
                    <a:ln>
                      <a:solidFill>
                        <a:schemeClr val="tx1"/>
                      </a:solidFill>
                    </a:ln>
                  </pic:spPr>
                </pic:pic>
              </a:graphicData>
            </a:graphic>
          </wp:inline>
        </w:drawing>
      </w:r>
    </w:p>
    <w:p w:rsidR="005B1EB6" w:rsidRPr="00C3396C" w:rsidRDefault="005B1EB6" w:rsidP="00C3396C">
      <w:pPr>
        <w:pStyle w:val="Heading3"/>
      </w:pPr>
      <w:r w:rsidRPr="00C3396C">
        <w:t>Quality Management Review and Disposition</w:t>
      </w:r>
    </w:p>
    <w:p w:rsidR="005B1EB6" w:rsidRPr="00C3396C" w:rsidRDefault="005B1EB6" w:rsidP="00C3396C">
      <w:pPr>
        <w:pStyle w:val="Heading4"/>
      </w:pPr>
      <w:r w:rsidRPr="00C3396C">
        <w:t>Quality Management Name:  Record the employee number of the Quality Management Representative performing the review.</w:t>
      </w:r>
    </w:p>
    <w:p w:rsidR="005B1EB6" w:rsidRPr="00783F92" w:rsidRDefault="005B1EB6" w:rsidP="00C3396C">
      <w:pPr>
        <w:pStyle w:val="Heading4"/>
      </w:pPr>
      <w:r w:rsidRPr="00783F92">
        <w:t>Review Date:  Record the date of the review.</w:t>
      </w:r>
    </w:p>
    <w:p w:rsidR="005B1EB6" w:rsidRPr="00783F92" w:rsidRDefault="005B1EB6" w:rsidP="00C3396C">
      <w:pPr>
        <w:pStyle w:val="Heading4"/>
      </w:pPr>
      <w:r w:rsidRPr="00783F92">
        <w:t>QA Effective:  Record the date that the Preventive Action was reviewed for effectiveness.</w:t>
      </w:r>
    </w:p>
    <w:p w:rsidR="005B1EB6" w:rsidRPr="00783F92" w:rsidRDefault="005B1EB6" w:rsidP="00C3396C">
      <w:pPr>
        <w:pStyle w:val="Heading4"/>
      </w:pPr>
      <w:proofErr w:type="spellStart"/>
      <w:r w:rsidRPr="00783F92">
        <w:t>Followup</w:t>
      </w:r>
      <w:proofErr w:type="spellEnd"/>
      <w:r w:rsidRPr="00783F92">
        <w:t xml:space="preserve"> Date:  If Quality Management determines a follow-up is required, record the date for a scheduled </w:t>
      </w:r>
      <w:proofErr w:type="spellStart"/>
      <w:r w:rsidRPr="00783F92">
        <w:t>followup</w:t>
      </w:r>
      <w:proofErr w:type="spellEnd"/>
      <w:r w:rsidRPr="00783F92">
        <w:t xml:space="preserve"> to ensure that the Preventive Action is proven to be effective in preventing a recurrence.  Typically this is 6 months from closure of the Corrective Action.  Leave blank if no follow-up is required.</w:t>
      </w:r>
    </w:p>
    <w:p w:rsidR="005B1EB6" w:rsidRPr="00783F92" w:rsidRDefault="005B1EB6" w:rsidP="00C3396C">
      <w:pPr>
        <w:pStyle w:val="Heading3"/>
      </w:pPr>
      <w:r w:rsidRPr="00783F92">
        <w:lastRenderedPageBreak/>
        <w:t>Disposition Status: Select one of the following:</w:t>
      </w:r>
    </w:p>
    <w:p w:rsidR="005B1EB6" w:rsidRPr="00783F92" w:rsidRDefault="005B1EB6" w:rsidP="00C3396C">
      <w:pPr>
        <w:pStyle w:val="Heading4"/>
      </w:pPr>
      <w:r w:rsidRPr="00783F92">
        <w:t>Rejected:  If the Quality Management Representative rejects the responses, he/she can reassign the QC to an employee for additional actions.  The Quality Management Representative will then assign a due date in the NEW CLOSURE DATE field.</w:t>
      </w:r>
    </w:p>
    <w:p w:rsidR="005B1EB6" w:rsidRPr="00783F92" w:rsidRDefault="005B1EB6" w:rsidP="00C3396C">
      <w:pPr>
        <w:pStyle w:val="Heading4"/>
      </w:pPr>
      <w:r w:rsidRPr="00783F92">
        <w:t xml:space="preserve">Corrective Action Plan Approved:  This indicates that the Quality Management Representative found the responses sufficient and the QC can be scheduled for </w:t>
      </w:r>
      <w:proofErr w:type="spellStart"/>
      <w:r w:rsidRPr="00783F92">
        <w:t>followup</w:t>
      </w:r>
      <w:proofErr w:type="spellEnd"/>
      <w:r w:rsidRPr="00783F92">
        <w:t xml:space="preserve"> or closed if no follow-up is required.</w:t>
      </w:r>
    </w:p>
    <w:p w:rsidR="005B1EB6" w:rsidRDefault="005B1EB6" w:rsidP="00C3396C">
      <w:pPr>
        <w:pStyle w:val="Heading3"/>
      </w:pPr>
      <w:r w:rsidRPr="00783F92">
        <w:t>Corrective Action Closed:  This box is checked when the Quality Management Representative has closed the QC, after follow-up has been scheduled if required.  Checking this box will “lock-out” the QC and not allow any additional edits.  Only authorized personnel can re-open the QC for follow-up or further edits.</w:t>
      </w:r>
    </w:p>
    <w:p w:rsidR="00783F92" w:rsidRPr="00783F92" w:rsidRDefault="005B1EB6" w:rsidP="00783F92">
      <w:pPr>
        <w:pStyle w:val="Heading2"/>
      </w:pPr>
      <w:bookmarkStart w:id="12" w:name="_Toc476570138"/>
      <w:r w:rsidRPr="00783F92">
        <w:t>Section 9 Follow-up</w:t>
      </w:r>
      <w:bookmarkEnd w:id="12"/>
    </w:p>
    <w:p w:rsidR="005B1EB6" w:rsidRPr="00783F92" w:rsidRDefault="005B1EB6" w:rsidP="00C3396C">
      <w:pPr>
        <w:pStyle w:val="Heading3"/>
      </w:pPr>
      <w:r w:rsidRPr="00783F92">
        <w:t>Quality Committee is responsible for conducting follow-up to ensure the effectiveness of the preventive actions taken.  The “Corrective Action Closed” box is unchecked which will allow edits to the form.  The following fields are completed on the “Follow Up” tab of the form:</w:t>
      </w:r>
    </w:p>
    <w:p w:rsidR="005B1EB6" w:rsidRPr="00783F92" w:rsidRDefault="005B1EB6" w:rsidP="00C3396C">
      <w:pPr>
        <w:pStyle w:val="Heading3"/>
        <w:numPr>
          <w:ilvl w:val="0"/>
          <w:numId w:val="0"/>
        </w:numPr>
        <w:ind w:left="990"/>
        <w:rPr>
          <w:noProof/>
        </w:rPr>
      </w:pPr>
      <w:r w:rsidRPr="00783F92">
        <w:rPr>
          <w:noProof/>
        </w:rPr>
        <w:drawing>
          <wp:inline distT="0" distB="0" distL="0" distR="0" wp14:anchorId="380DCDAD" wp14:editId="04982E4F">
            <wp:extent cx="5943600" cy="461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610100"/>
                    </a:xfrm>
                    <a:prstGeom prst="rect">
                      <a:avLst/>
                    </a:prstGeom>
                    <a:noFill/>
                    <a:ln>
                      <a:noFill/>
                    </a:ln>
                  </pic:spPr>
                </pic:pic>
              </a:graphicData>
            </a:graphic>
          </wp:inline>
        </w:drawing>
      </w:r>
    </w:p>
    <w:p w:rsidR="005B1EB6" w:rsidRPr="00783F92" w:rsidRDefault="005B1EB6" w:rsidP="00C3396C">
      <w:pPr>
        <w:pStyle w:val="Heading3"/>
      </w:pPr>
      <w:r w:rsidRPr="00783F92">
        <w:t>Analysis Results:  Choose one of the following selections:</w:t>
      </w:r>
    </w:p>
    <w:p w:rsidR="005B1EB6" w:rsidRPr="00783F92" w:rsidRDefault="005B1EB6" w:rsidP="00C3396C">
      <w:pPr>
        <w:pStyle w:val="Heading4"/>
      </w:pPr>
      <w:r w:rsidRPr="00783F92">
        <w:lastRenderedPageBreak/>
        <w:t>Effective:  This indicates that the actions taken have been to be effective in preventing a recurrence of the problem based upon the data analysis.  If this selection is chosen the Follow Up is recommended for closure.</w:t>
      </w:r>
    </w:p>
    <w:p w:rsidR="005B1EB6" w:rsidRPr="00783F92" w:rsidRDefault="005B1EB6" w:rsidP="00C3396C">
      <w:pPr>
        <w:pStyle w:val="Heading4"/>
      </w:pPr>
      <w:r w:rsidRPr="00783F92">
        <w:t>Ineffective:  This indicates that the actions taken have not been effective in preventing a recurrence of this complaint.  This will result in a new QC being generated.</w:t>
      </w:r>
    </w:p>
    <w:p w:rsidR="005B1EB6" w:rsidRPr="00783F92" w:rsidRDefault="005B1EB6" w:rsidP="00C3396C">
      <w:pPr>
        <w:pStyle w:val="Heading4"/>
      </w:pPr>
      <w:r w:rsidRPr="00783F92">
        <w:t xml:space="preserve">Follow-Up:  This selection is chosen if additional time is required from the initial </w:t>
      </w:r>
      <w:proofErr w:type="spellStart"/>
      <w:r w:rsidRPr="00783F92">
        <w:t>followup</w:t>
      </w:r>
      <w:proofErr w:type="spellEnd"/>
      <w:r w:rsidRPr="00783F92">
        <w:t xml:space="preserve"> date to perform a thorough review of the data for trend analysis.</w:t>
      </w:r>
    </w:p>
    <w:p w:rsidR="005B1EB6" w:rsidRPr="00783F92" w:rsidRDefault="005B1EB6" w:rsidP="00C3396C">
      <w:pPr>
        <w:pStyle w:val="Heading3"/>
      </w:pPr>
      <w:r w:rsidRPr="00783F92">
        <w:t>Trend Analysis:  Complete sections A through C to answer the questions under this heading.</w:t>
      </w:r>
    </w:p>
    <w:p w:rsidR="005B1EB6" w:rsidRPr="00783F92" w:rsidRDefault="005B1EB6" w:rsidP="00C3396C">
      <w:pPr>
        <w:pStyle w:val="Heading3"/>
      </w:pPr>
      <w:r w:rsidRPr="00783F92">
        <w:t>Effectiveness Analysis:  This section may be used to provide detail for the analysis performed.</w:t>
      </w:r>
    </w:p>
    <w:p w:rsidR="005B1EB6" w:rsidRPr="00783F92" w:rsidRDefault="005B1EB6" w:rsidP="00C3396C">
      <w:pPr>
        <w:pStyle w:val="Heading3"/>
      </w:pPr>
      <w:r w:rsidRPr="00783F92">
        <w:t xml:space="preserve">Quality Manager Approval/Sign-off:  Once the </w:t>
      </w:r>
      <w:proofErr w:type="spellStart"/>
      <w:r w:rsidRPr="00783F92">
        <w:t>followup</w:t>
      </w:r>
      <w:proofErr w:type="spellEnd"/>
      <w:r w:rsidRPr="00783F92">
        <w:t xml:space="preserve"> is completed, the Quality Management Representative will enter his/her employee number and the date of final approval.  The Quality Management Representative will then check the “Corrective Action Closed” box to prohibit unauthorized edits.</w:t>
      </w:r>
    </w:p>
    <w:p w:rsidR="005B1EB6" w:rsidRPr="00783F92" w:rsidRDefault="005B1EB6" w:rsidP="00783F92">
      <w:pPr>
        <w:pStyle w:val="Heading2"/>
      </w:pPr>
      <w:bookmarkStart w:id="13" w:name="_Toc476570139"/>
      <w:r w:rsidRPr="00783F92">
        <w:t>Special Considerations:</w:t>
      </w:r>
      <w:bookmarkEnd w:id="13"/>
    </w:p>
    <w:p w:rsidR="005B1EB6" w:rsidRPr="00783F92" w:rsidRDefault="005B1EB6" w:rsidP="00C3396C">
      <w:pPr>
        <w:pStyle w:val="Heading3"/>
      </w:pPr>
      <w:r w:rsidRPr="00783F92">
        <w:t xml:space="preserve">Material Review Board Record:  If the Model / P/N is designated as a “Program” model in </w:t>
      </w:r>
      <w:proofErr w:type="spellStart"/>
      <w:r w:rsidRPr="00783F92">
        <w:t>Syteline</w:t>
      </w:r>
      <w:proofErr w:type="spellEnd"/>
      <w:r w:rsidRPr="00783F92">
        <w:t xml:space="preserve">, then the individuals identified in QA018 must review the QC to ensure that nonconforming material is dispositioned properly and any special customer requirements associated with nonconforming material are carried out.  A copy of the QC is printed using the “QC CAR FORM” function.  The Quality Management Representative is responsible for noting the material disposition on the form and obtaining the applicable signatures of the Material Review Board.  The completed form will be linked to the QC using the “Notes” feature in </w:t>
      </w:r>
      <w:proofErr w:type="spellStart"/>
      <w:r w:rsidRPr="00783F92">
        <w:t>Syteline</w:t>
      </w:r>
      <w:proofErr w:type="spellEnd"/>
      <w:r w:rsidRPr="00783F92">
        <w:t xml:space="preserve">. </w:t>
      </w:r>
    </w:p>
    <w:sectPr w:rsidR="005B1EB6" w:rsidRPr="00783F92" w:rsidSect="00E86901">
      <w:headerReference w:type="default" r:id="rId18"/>
      <w:footerReference w:type="default" r:id="rId19"/>
      <w:type w:val="continuous"/>
      <w:pgSz w:w="12240" w:h="15840" w:code="1"/>
      <w:pgMar w:top="1440" w:right="720" w:bottom="1440" w:left="720" w:header="720" w:footer="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856" w:rsidRDefault="00176856">
      <w:r>
        <w:separator/>
      </w:r>
    </w:p>
  </w:endnote>
  <w:endnote w:type="continuationSeparator" w:id="0">
    <w:p w:rsidR="00176856" w:rsidRDefault="0017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672"/>
      <w:gridCol w:w="6156"/>
      <w:gridCol w:w="1188"/>
    </w:tblGrid>
    <w:tr w:rsidR="00916EA8" w:rsidRPr="00E52623" w:rsidTr="00215FC3">
      <w:trPr>
        <w:trHeight w:val="270"/>
      </w:trPr>
      <w:tc>
        <w:tcPr>
          <w:tcW w:w="3672" w:type="dxa"/>
          <w:shd w:val="clear" w:color="auto" w:fill="auto"/>
          <w:vAlign w:val="center"/>
        </w:tcPr>
        <w:p w:rsidR="00916EA8" w:rsidRPr="0095368D" w:rsidRDefault="00916EA8" w:rsidP="0095368D">
          <w:pPr>
            <w:pStyle w:val="Footer"/>
            <w:jc w:val="center"/>
            <w:rPr>
              <w:rFonts w:cs="Arial"/>
              <w:sz w:val="16"/>
              <w:szCs w:val="16"/>
            </w:rPr>
          </w:pPr>
        </w:p>
      </w:tc>
      <w:tc>
        <w:tcPr>
          <w:tcW w:w="6156" w:type="dxa"/>
          <w:shd w:val="clear" w:color="auto" w:fill="auto"/>
          <w:vAlign w:val="center"/>
        </w:tcPr>
        <w:p w:rsidR="00916EA8" w:rsidRPr="0095368D" w:rsidRDefault="00916EA8" w:rsidP="0095368D">
          <w:pPr>
            <w:pStyle w:val="Footer"/>
            <w:jc w:val="right"/>
            <w:rPr>
              <w:rFonts w:cs="Arial"/>
              <w:sz w:val="16"/>
              <w:szCs w:val="16"/>
            </w:rPr>
          </w:pPr>
          <w:r w:rsidRPr="0095368D">
            <w:rPr>
              <w:rFonts w:cs="Arial"/>
              <w:sz w:val="16"/>
              <w:szCs w:val="16"/>
            </w:rPr>
            <w:t>Final Inspection User’s Guide</w:t>
          </w:r>
        </w:p>
      </w:tc>
      <w:tc>
        <w:tcPr>
          <w:tcW w:w="1188" w:type="dxa"/>
          <w:shd w:val="clear" w:color="auto" w:fill="auto"/>
          <w:vAlign w:val="center"/>
        </w:tcPr>
        <w:p w:rsidR="00916EA8" w:rsidRPr="0095368D" w:rsidRDefault="00B10B76" w:rsidP="0095368D">
          <w:pPr>
            <w:pStyle w:val="Footer"/>
            <w:jc w:val="right"/>
            <w:rPr>
              <w:rFonts w:cs="Arial"/>
              <w:sz w:val="16"/>
              <w:szCs w:val="16"/>
            </w:rPr>
          </w:pPr>
          <w:r>
            <w:rPr>
              <w:rFonts w:cs="Arial"/>
              <w:sz w:val="16"/>
              <w:szCs w:val="16"/>
            </w:rPr>
            <w:t>SM012i</w:t>
          </w:r>
        </w:p>
      </w:tc>
    </w:tr>
    <w:tr w:rsidR="00916EA8" w:rsidRPr="00E52623" w:rsidTr="0095368D">
      <w:tc>
        <w:tcPr>
          <w:tcW w:w="3672" w:type="dxa"/>
          <w:shd w:val="clear" w:color="auto" w:fill="auto"/>
          <w:vAlign w:val="center"/>
        </w:tcPr>
        <w:p w:rsidR="00916EA8" w:rsidRPr="0095368D" w:rsidRDefault="00916EA8" w:rsidP="007F5A88">
          <w:pPr>
            <w:pStyle w:val="Footer"/>
            <w:rPr>
              <w:rFonts w:cs="Arial"/>
              <w:sz w:val="16"/>
              <w:szCs w:val="16"/>
            </w:rPr>
          </w:pPr>
        </w:p>
      </w:tc>
      <w:tc>
        <w:tcPr>
          <w:tcW w:w="6156" w:type="dxa"/>
          <w:shd w:val="clear" w:color="auto" w:fill="auto"/>
          <w:vAlign w:val="center"/>
        </w:tcPr>
        <w:p w:rsidR="00916EA8" w:rsidRPr="0095368D" w:rsidRDefault="00916EA8" w:rsidP="007F5A88">
          <w:pPr>
            <w:pStyle w:val="Footer"/>
            <w:rPr>
              <w:rFonts w:cs="Arial"/>
              <w:sz w:val="16"/>
              <w:szCs w:val="16"/>
            </w:rPr>
          </w:pPr>
          <w:r w:rsidRPr="0095368D">
            <w:rPr>
              <w:rFonts w:cs="Arial"/>
              <w:sz w:val="16"/>
              <w:szCs w:val="16"/>
            </w:rPr>
            <w:t xml:space="preserve">                                    PAGE </w:t>
          </w:r>
          <w:r w:rsidRPr="0095368D">
            <w:rPr>
              <w:rStyle w:val="PageNumber"/>
              <w:rFonts w:cs="Arial"/>
              <w:sz w:val="16"/>
              <w:szCs w:val="16"/>
            </w:rPr>
            <w:fldChar w:fldCharType="begin"/>
          </w:r>
          <w:r w:rsidRPr="0095368D">
            <w:rPr>
              <w:rStyle w:val="PageNumber"/>
              <w:rFonts w:cs="Arial"/>
              <w:sz w:val="16"/>
              <w:szCs w:val="16"/>
            </w:rPr>
            <w:instrText xml:space="preserve"> PAGE </w:instrText>
          </w:r>
          <w:r w:rsidRPr="0095368D">
            <w:rPr>
              <w:rStyle w:val="PageNumber"/>
              <w:rFonts w:cs="Arial"/>
              <w:sz w:val="16"/>
              <w:szCs w:val="16"/>
            </w:rPr>
            <w:fldChar w:fldCharType="separate"/>
          </w:r>
          <w:r w:rsidR="007B35F1">
            <w:rPr>
              <w:rStyle w:val="PageNumber"/>
              <w:rFonts w:cs="Arial"/>
              <w:noProof/>
              <w:sz w:val="16"/>
              <w:szCs w:val="16"/>
            </w:rPr>
            <w:t>1</w:t>
          </w:r>
          <w:r w:rsidRPr="0095368D">
            <w:rPr>
              <w:rStyle w:val="PageNumber"/>
              <w:rFonts w:cs="Arial"/>
              <w:sz w:val="16"/>
              <w:szCs w:val="16"/>
            </w:rPr>
            <w:fldChar w:fldCharType="end"/>
          </w:r>
          <w:r w:rsidRPr="0095368D">
            <w:rPr>
              <w:rStyle w:val="PageNumber"/>
              <w:rFonts w:cs="Arial"/>
              <w:sz w:val="16"/>
              <w:szCs w:val="16"/>
            </w:rPr>
            <w:t xml:space="preserve"> of </w:t>
          </w:r>
          <w:r w:rsidRPr="0095368D">
            <w:rPr>
              <w:rStyle w:val="PageNumber"/>
              <w:rFonts w:cs="Arial"/>
              <w:sz w:val="16"/>
              <w:szCs w:val="16"/>
            </w:rPr>
            <w:fldChar w:fldCharType="begin"/>
          </w:r>
          <w:r w:rsidRPr="0095368D">
            <w:rPr>
              <w:rStyle w:val="PageNumber"/>
              <w:rFonts w:cs="Arial"/>
              <w:sz w:val="16"/>
              <w:szCs w:val="16"/>
            </w:rPr>
            <w:instrText xml:space="preserve"> NUMPAGES </w:instrText>
          </w:r>
          <w:r w:rsidRPr="0095368D">
            <w:rPr>
              <w:rStyle w:val="PageNumber"/>
              <w:rFonts w:cs="Arial"/>
              <w:sz w:val="16"/>
              <w:szCs w:val="16"/>
            </w:rPr>
            <w:fldChar w:fldCharType="separate"/>
          </w:r>
          <w:r w:rsidR="007B35F1">
            <w:rPr>
              <w:rStyle w:val="PageNumber"/>
              <w:rFonts w:cs="Arial"/>
              <w:noProof/>
              <w:sz w:val="16"/>
              <w:szCs w:val="16"/>
            </w:rPr>
            <w:t>9</w:t>
          </w:r>
          <w:r w:rsidRPr="0095368D">
            <w:rPr>
              <w:rStyle w:val="PageNumber"/>
              <w:rFonts w:cs="Arial"/>
              <w:sz w:val="16"/>
              <w:szCs w:val="16"/>
            </w:rPr>
            <w:fldChar w:fldCharType="end"/>
          </w:r>
        </w:p>
      </w:tc>
      <w:tc>
        <w:tcPr>
          <w:tcW w:w="1188" w:type="dxa"/>
          <w:shd w:val="clear" w:color="auto" w:fill="auto"/>
          <w:vAlign w:val="center"/>
        </w:tcPr>
        <w:p w:rsidR="00916EA8" w:rsidRPr="0095368D" w:rsidRDefault="00916EA8" w:rsidP="00B10B76">
          <w:pPr>
            <w:pStyle w:val="Footer"/>
            <w:jc w:val="right"/>
            <w:rPr>
              <w:rFonts w:cs="Arial"/>
              <w:sz w:val="16"/>
              <w:szCs w:val="16"/>
            </w:rPr>
          </w:pPr>
          <w:r w:rsidRPr="0095368D">
            <w:rPr>
              <w:rFonts w:cs="Arial"/>
              <w:sz w:val="16"/>
              <w:szCs w:val="16"/>
            </w:rPr>
            <w:t xml:space="preserve">REV </w:t>
          </w:r>
          <w:r>
            <w:rPr>
              <w:rFonts w:cs="Arial"/>
              <w:sz w:val="16"/>
              <w:szCs w:val="16"/>
            </w:rPr>
            <w:t xml:space="preserve"> </w:t>
          </w:r>
          <w:r w:rsidR="00B10B76">
            <w:rPr>
              <w:rFonts w:cs="Arial"/>
              <w:color w:val="FF0000"/>
              <w:sz w:val="16"/>
              <w:szCs w:val="16"/>
            </w:rPr>
            <w:t>NR</w:t>
          </w:r>
        </w:p>
      </w:tc>
    </w:tr>
  </w:tbl>
  <w:p w:rsidR="00916EA8" w:rsidRPr="00895072" w:rsidRDefault="00916EA8" w:rsidP="002F533B">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916EA8" w:rsidRPr="006B663F" w:rsidRDefault="00916EA8" w:rsidP="00C61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856" w:rsidRDefault="00176856">
      <w:r>
        <w:separator/>
      </w:r>
    </w:p>
  </w:footnote>
  <w:footnote w:type="continuationSeparator" w:id="0">
    <w:p w:rsidR="00176856" w:rsidRDefault="00176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EA8" w:rsidRDefault="008C2EBA">
    <w:pPr>
      <w:pStyle w:val="Header"/>
      <w:rPr>
        <w:sz w:val="18"/>
      </w:rPr>
    </w:pPr>
    <w:r>
      <w:rPr>
        <w:noProof/>
      </w:rPr>
      <w:drawing>
        <wp:anchor distT="0" distB="0" distL="114300" distR="114300" simplePos="0" relativeHeight="251658240" behindDoc="0" locked="0" layoutInCell="1" allowOverlap="1" wp14:anchorId="07C9DBD5" wp14:editId="66032E0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308BBF9" wp14:editId="2120109B">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6EA8" w:rsidRDefault="00916EA8" w:rsidP="00895072">
    <w:pPr>
      <w:rPr>
        <w:sz w:val="28"/>
      </w:rPr>
    </w:pPr>
  </w:p>
  <w:p w:rsidR="00916EA8" w:rsidRPr="005B1EB6" w:rsidRDefault="00916EA8" w:rsidP="005B1EB6">
    <w:pPr>
      <w:jc w:val="center"/>
      <w:rPr>
        <w:sz w:val="36"/>
        <w:szCs w:val="36"/>
      </w:rPr>
    </w:pPr>
  </w:p>
  <w:p w:rsidR="00916EA8" w:rsidRPr="005B1EB6" w:rsidRDefault="005B1EB6" w:rsidP="005B1EB6">
    <w:pPr>
      <w:ind w:firstLine="720"/>
      <w:jc w:val="center"/>
      <w:rPr>
        <w:sz w:val="36"/>
        <w:szCs w:val="36"/>
      </w:rPr>
    </w:pPr>
    <w:r w:rsidRPr="005B1EB6">
      <w:rPr>
        <w:sz w:val="36"/>
        <w:szCs w:val="36"/>
      </w:rPr>
      <w:t>Form Instructions:  PCB QC Customer CAR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DA2"/>
    <w:multiLevelType w:val="hybridMultilevel"/>
    <w:tmpl w:val="394094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3B451ED"/>
    <w:multiLevelType w:val="hybridMultilevel"/>
    <w:tmpl w:val="84AE7E68"/>
    <w:lvl w:ilvl="0" w:tplc="F4D649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E07F69"/>
    <w:multiLevelType w:val="hybridMultilevel"/>
    <w:tmpl w:val="42C02F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0C425B"/>
    <w:multiLevelType w:val="hybridMultilevel"/>
    <w:tmpl w:val="92927C6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9A593E"/>
    <w:multiLevelType w:val="multilevel"/>
    <w:tmpl w:val="A74CB734"/>
    <w:lvl w:ilvl="0">
      <w:start w:val="1"/>
      <w:numFmt w:val="upperRoman"/>
      <w:lvlText w:val="%1."/>
      <w:lvlJc w:val="left"/>
      <w:pPr>
        <w:tabs>
          <w:tab w:val="num" w:pos="360"/>
        </w:tabs>
        <w:ind w:left="0" w:firstLine="0"/>
      </w:pPr>
    </w:lvl>
    <w:lvl w:ilvl="1">
      <w:start w:val="1"/>
      <w:numFmt w:val="upperLetter"/>
      <w:lvlText w:val="%2."/>
      <w:lvlJc w:val="left"/>
      <w:pPr>
        <w:tabs>
          <w:tab w:val="num" w:pos="720"/>
        </w:tabs>
        <w:ind w:left="360" w:firstLine="0"/>
      </w:pPr>
    </w:lvl>
    <w:lvl w:ilvl="2">
      <w:start w:val="1"/>
      <w:numFmt w:val="decimal"/>
      <w:lvlText w:val="%3."/>
      <w:lvlJc w:val="left"/>
      <w:pPr>
        <w:tabs>
          <w:tab w:val="num" w:pos="1080"/>
        </w:tabs>
        <w:ind w:left="72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6B96E88"/>
    <w:multiLevelType w:val="hybridMultilevel"/>
    <w:tmpl w:val="721ACD16"/>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9452850"/>
    <w:multiLevelType w:val="multilevel"/>
    <w:tmpl w:val="C21E86A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B56B36"/>
    <w:multiLevelType w:val="multilevel"/>
    <w:tmpl w:val="2C62F11C"/>
    <w:lvl w:ilvl="0">
      <w:start w:val="1"/>
      <w:numFmt w:val="upp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D800BD"/>
    <w:multiLevelType w:val="hybridMultilevel"/>
    <w:tmpl w:val="7CE608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1165D1"/>
    <w:multiLevelType w:val="multilevel"/>
    <w:tmpl w:val="A74CB734"/>
    <w:lvl w:ilvl="0">
      <w:start w:val="1"/>
      <w:numFmt w:val="upperRoman"/>
      <w:lvlText w:val="%1."/>
      <w:lvlJc w:val="left"/>
      <w:pPr>
        <w:tabs>
          <w:tab w:val="num" w:pos="360"/>
        </w:tabs>
        <w:ind w:left="0" w:firstLine="0"/>
      </w:pPr>
    </w:lvl>
    <w:lvl w:ilvl="1">
      <w:start w:val="1"/>
      <w:numFmt w:val="upperLetter"/>
      <w:lvlText w:val="%2."/>
      <w:lvlJc w:val="left"/>
      <w:pPr>
        <w:tabs>
          <w:tab w:val="num" w:pos="720"/>
        </w:tabs>
        <w:ind w:left="360" w:firstLine="0"/>
      </w:pPr>
    </w:lvl>
    <w:lvl w:ilvl="2">
      <w:start w:val="1"/>
      <w:numFmt w:val="decimal"/>
      <w:lvlText w:val="%3."/>
      <w:lvlJc w:val="left"/>
      <w:pPr>
        <w:tabs>
          <w:tab w:val="num" w:pos="1080"/>
        </w:tabs>
        <w:ind w:left="72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8881A0E"/>
    <w:multiLevelType w:val="hybridMultilevel"/>
    <w:tmpl w:val="7F00C7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B27219"/>
    <w:multiLevelType w:val="hybridMultilevel"/>
    <w:tmpl w:val="574218D8"/>
    <w:lvl w:ilvl="0" w:tplc="82AEB35C">
      <w:start w:val="1"/>
      <w:numFmt w:val="upperRoman"/>
      <w:lvlText w:val="%1."/>
      <w:lvlJc w:val="left"/>
      <w:pPr>
        <w:ind w:left="960" w:hanging="720"/>
      </w:pPr>
      <w:rPr>
        <w:rFonts w:ascii="Arial" w:eastAsia="Times New Roman" w:hAnsi="Arial" w:cs="Times New Roman" w:hint="default"/>
        <w:sz w:val="24"/>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4">
    <w:nsid w:val="29833CF6"/>
    <w:multiLevelType w:val="hybridMultilevel"/>
    <w:tmpl w:val="B7BC42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E650C31"/>
    <w:multiLevelType w:val="hybridMultilevel"/>
    <w:tmpl w:val="DED8A9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DD0A44"/>
    <w:multiLevelType w:val="multilevel"/>
    <w:tmpl w:val="F56E311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3A186EFB"/>
    <w:multiLevelType w:val="hybridMultilevel"/>
    <w:tmpl w:val="B8CAB50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7">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BE75DFE"/>
    <w:multiLevelType w:val="hybridMultilevel"/>
    <w:tmpl w:val="B83A33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09754C"/>
    <w:multiLevelType w:val="hybridMultilevel"/>
    <w:tmpl w:val="4838E9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274EBD"/>
    <w:multiLevelType w:val="hybridMultilevel"/>
    <w:tmpl w:val="F294CF88"/>
    <w:lvl w:ilvl="0" w:tplc="0E44A744">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E419FE"/>
    <w:multiLevelType w:val="multilevel"/>
    <w:tmpl w:val="D646C8E8"/>
    <w:lvl w:ilvl="0">
      <w:start w:val="1"/>
      <w:numFmt w:val="upperRoman"/>
      <w:pStyle w:val="Heading1"/>
      <w:lvlText w:val="%1."/>
      <w:lvlJc w:val="left"/>
      <w:pPr>
        <w:tabs>
          <w:tab w:val="num" w:pos="360"/>
        </w:tabs>
        <w:ind w:left="0" w:firstLine="0"/>
      </w:pPr>
      <w:rPr>
        <w:rFonts w:hint="default"/>
        <w:b/>
      </w:rPr>
    </w:lvl>
    <w:lvl w:ilvl="1">
      <w:start w:val="1"/>
      <w:numFmt w:val="upperLetter"/>
      <w:pStyle w:val="Heading2"/>
      <w:lvlText w:val="%2."/>
      <w:lvlJc w:val="left"/>
      <w:pPr>
        <w:tabs>
          <w:tab w:val="num" w:pos="720"/>
        </w:tabs>
        <w:ind w:left="360" w:firstLine="0"/>
      </w:pPr>
      <w:rPr>
        <w:rFonts w:hint="default"/>
      </w:rPr>
    </w:lvl>
    <w:lvl w:ilvl="2">
      <w:start w:val="1"/>
      <w:numFmt w:val="decimal"/>
      <w:pStyle w:val="Heading3"/>
      <w:lvlText w:val="%3."/>
      <w:lvlJc w:val="left"/>
      <w:pPr>
        <w:tabs>
          <w:tab w:val="num" w:pos="1350"/>
        </w:tabs>
        <w:ind w:left="990" w:firstLine="0"/>
      </w:pPr>
      <w:rPr>
        <w:rFonts w:hint="default"/>
        <w:color w:val="auto"/>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2">
    <w:nsid w:val="458A75E9"/>
    <w:multiLevelType w:val="hybridMultilevel"/>
    <w:tmpl w:val="72FCC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523A45"/>
    <w:multiLevelType w:val="hybridMultilevel"/>
    <w:tmpl w:val="31247AC0"/>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4">
    <w:nsid w:val="49C13608"/>
    <w:multiLevelType w:val="hybridMultilevel"/>
    <w:tmpl w:val="B996502C"/>
    <w:lvl w:ilvl="0" w:tplc="33407926">
      <w:start w:val="1"/>
      <w:numFmt w:val="upperLetter"/>
      <w:lvlText w:val="%1)"/>
      <w:lvlJc w:val="left"/>
      <w:pPr>
        <w:tabs>
          <w:tab w:val="num" w:pos="1080"/>
        </w:tabs>
        <w:ind w:left="1080" w:hanging="360"/>
      </w:pPr>
      <w:rPr>
        <w:rFonts w:hint="default"/>
      </w:rPr>
    </w:lvl>
    <w:lvl w:ilvl="1" w:tplc="35E856F0">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B460CF9"/>
    <w:multiLevelType w:val="hybridMultilevel"/>
    <w:tmpl w:val="034E49CA"/>
    <w:lvl w:ilvl="0" w:tplc="4204DD6C">
      <w:start w:val="1"/>
      <w:numFmt w:val="upperLetter"/>
      <w:lvlText w:val="%1."/>
      <w:lvlJc w:val="left"/>
      <w:pPr>
        <w:tabs>
          <w:tab w:val="num" w:pos="1440"/>
        </w:tabs>
        <w:ind w:left="1440" w:hanging="360"/>
      </w:pPr>
      <w:rPr>
        <w:rFonts w:hint="default"/>
      </w:rPr>
    </w:lvl>
    <w:lvl w:ilvl="1" w:tplc="85EAF9F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D6646E"/>
    <w:multiLevelType w:val="multilevel"/>
    <w:tmpl w:val="20C8E4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0DF476F"/>
    <w:multiLevelType w:val="hybridMultilevel"/>
    <w:tmpl w:val="849A6760"/>
    <w:lvl w:ilvl="0" w:tplc="2D20943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1B728FA"/>
    <w:multiLevelType w:val="hybridMultilevel"/>
    <w:tmpl w:val="67FA7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4ED3FB4"/>
    <w:multiLevelType w:val="hybridMultilevel"/>
    <w:tmpl w:val="9BF240A0"/>
    <w:lvl w:ilvl="0" w:tplc="1FCE86F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ED2D45"/>
    <w:multiLevelType w:val="hybridMultilevel"/>
    <w:tmpl w:val="D65C3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1571338"/>
    <w:multiLevelType w:val="hybridMultilevel"/>
    <w:tmpl w:val="8FAC45D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nsid w:val="6C401F5B"/>
    <w:multiLevelType w:val="multilevel"/>
    <w:tmpl w:val="3F7622F8"/>
    <w:lvl w:ilvl="0">
      <w:start w:val="1"/>
      <w:numFmt w:val="upperRoman"/>
      <w:lvlText w:val="%1."/>
      <w:lvlJc w:val="left"/>
      <w:pPr>
        <w:tabs>
          <w:tab w:val="num" w:pos="360"/>
        </w:tabs>
        <w:ind w:left="0" w:firstLine="0"/>
      </w:pPr>
    </w:lvl>
    <w:lvl w:ilvl="1">
      <w:start w:val="1"/>
      <w:numFmt w:val="upperLetter"/>
      <w:lvlText w:val="%2."/>
      <w:lvlJc w:val="left"/>
      <w:pPr>
        <w:tabs>
          <w:tab w:val="num" w:pos="720"/>
        </w:tabs>
        <w:ind w:left="360" w:firstLine="0"/>
      </w:pPr>
    </w:lvl>
    <w:lvl w:ilvl="2">
      <w:start w:val="1"/>
      <w:numFmt w:val="decimal"/>
      <w:lvlText w:val="%3."/>
      <w:lvlJc w:val="left"/>
      <w:pPr>
        <w:tabs>
          <w:tab w:val="num" w:pos="1080"/>
        </w:tabs>
        <w:ind w:left="720" w:firstLine="0"/>
      </w:pPr>
    </w:lvl>
    <w:lvl w:ilvl="3">
      <w:start w:val="1"/>
      <w:numFmt w:val="lowerLetter"/>
      <w:lvlText w:val="%4)"/>
      <w:lvlJc w:val="left"/>
      <w:pPr>
        <w:tabs>
          <w:tab w:val="num" w:pos="2520"/>
        </w:tabs>
        <w:ind w:left="2160" w:firstLine="0"/>
      </w:pPr>
    </w:lvl>
    <w:lvl w:ilvl="4">
      <w:start w:val="1"/>
      <w:numFmt w:val="bullet"/>
      <w:lvlText w:val=""/>
      <w:lvlJc w:val="left"/>
      <w:pPr>
        <w:tabs>
          <w:tab w:val="num" w:pos="3240"/>
        </w:tabs>
        <w:ind w:left="3240" w:hanging="360"/>
      </w:pPr>
      <w:rPr>
        <w:rFonts w:ascii="Symbol" w:hAnsi="Symbol" w:hint="default"/>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78876C1"/>
    <w:multiLevelType w:val="multilevel"/>
    <w:tmpl w:val="6C9E5ED8"/>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6">
    <w:nsid w:val="77FB28A4"/>
    <w:multiLevelType w:val="hybridMultilevel"/>
    <w:tmpl w:val="365611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342AA1"/>
    <w:multiLevelType w:val="hybridMultilevel"/>
    <w:tmpl w:val="9476D752"/>
    <w:lvl w:ilvl="0" w:tplc="73A6409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C37A3C"/>
    <w:multiLevelType w:val="hybridMultilevel"/>
    <w:tmpl w:val="FBA465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4601CA"/>
    <w:multiLevelType w:val="hybridMultilevel"/>
    <w:tmpl w:val="B582A8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8"/>
  </w:num>
  <w:num w:numId="2">
    <w:abstractNumId w:val="8"/>
  </w:num>
  <w:num w:numId="3">
    <w:abstractNumId w:val="26"/>
  </w:num>
  <w:num w:numId="4">
    <w:abstractNumId w:val="34"/>
  </w:num>
  <w:num w:numId="5">
    <w:abstractNumId w:val="13"/>
  </w:num>
  <w:num w:numId="6">
    <w:abstractNumId w:val="25"/>
  </w:num>
  <w:num w:numId="7">
    <w:abstractNumId w:val="24"/>
  </w:num>
  <w:num w:numId="8">
    <w:abstractNumId w:val="28"/>
  </w:num>
  <w:num w:numId="9">
    <w:abstractNumId w:val="27"/>
  </w:num>
  <w:num w:numId="10">
    <w:abstractNumId w:val="37"/>
  </w:num>
  <w:num w:numId="11">
    <w:abstractNumId w:val="30"/>
  </w:num>
  <w:num w:numId="12">
    <w:abstractNumId w:val="20"/>
  </w:num>
  <w:num w:numId="13">
    <w:abstractNumId w:val="21"/>
  </w:num>
  <w:num w:numId="14">
    <w:abstractNumId w:val="6"/>
  </w:num>
  <w:num w:numId="15">
    <w:abstractNumId w:val="7"/>
  </w:num>
  <w:num w:numId="16">
    <w:abstractNumId w:val="35"/>
  </w:num>
  <w:num w:numId="17">
    <w:abstractNumId w:val="16"/>
  </w:num>
  <w:num w:numId="18">
    <w:abstractNumId w:val="31"/>
  </w:num>
  <w:num w:numId="19">
    <w:abstractNumId w:val="10"/>
  </w:num>
  <w:num w:numId="20">
    <w:abstractNumId w:val="4"/>
  </w:num>
  <w:num w:numId="21">
    <w:abstractNumId w:val="33"/>
  </w:num>
  <w:num w:numId="22">
    <w:abstractNumId w:val="0"/>
  </w:num>
  <w:num w:numId="23">
    <w:abstractNumId w:val="21"/>
  </w:num>
  <w:num w:numId="24">
    <w:abstractNumId w:val="19"/>
  </w:num>
  <w:num w:numId="25">
    <w:abstractNumId w:val="1"/>
  </w:num>
  <w:num w:numId="26">
    <w:abstractNumId w:val="32"/>
  </w:num>
  <w:num w:numId="27">
    <w:abstractNumId w:val="15"/>
  </w:num>
  <w:num w:numId="28">
    <w:abstractNumId w:val="3"/>
  </w:num>
  <w:num w:numId="29">
    <w:abstractNumId w:val="36"/>
  </w:num>
  <w:num w:numId="30">
    <w:abstractNumId w:val="9"/>
  </w:num>
  <w:num w:numId="31">
    <w:abstractNumId w:val="14"/>
  </w:num>
  <w:num w:numId="32">
    <w:abstractNumId w:val="5"/>
  </w:num>
  <w:num w:numId="33">
    <w:abstractNumId w:val="39"/>
  </w:num>
  <w:num w:numId="34">
    <w:abstractNumId w:val="29"/>
  </w:num>
  <w:num w:numId="35">
    <w:abstractNumId w:val="17"/>
  </w:num>
  <w:num w:numId="36">
    <w:abstractNumId w:val="2"/>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3"/>
  </w:num>
  <w:num w:numId="40">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2"/>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0D"/>
    <w:rsid w:val="00007A92"/>
    <w:rsid w:val="00010383"/>
    <w:rsid w:val="0002154E"/>
    <w:rsid w:val="00027219"/>
    <w:rsid w:val="000307EF"/>
    <w:rsid w:val="00033F5F"/>
    <w:rsid w:val="0004143C"/>
    <w:rsid w:val="00045452"/>
    <w:rsid w:val="00051163"/>
    <w:rsid w:val="000567D6"/>
    <w:rsid w:val="00071FFB"/>
    <w:rsid w:val="00073502"/>
    <w:rsid w:val="000826A2"/>
    <w:rsid w:val="00093E0E"/>
    <w:rsid w:val="0009448D"/>
    <w:rsid w:val="0009560F"/>
    <w:rsid w:val="000B48F6"/>
    <w:rsid w:val="000B5BC4"/>
    <w:rsid w:val="000B5EA5"/>
    <w:rsid w:val="000C3B33"/>
    <w:rsid w:val="000C6734"/>
    <w:rsid w:val="000D7B18"/>
    <w:rsid w:val="000D7F9B"/>
    <w:rsid w:val="000E08D8"/>
    <w:rsid w:val="000E11E2"/>
    <w:rsid w:val="000E221F"/>
    <w:rsid w:val="000E3677"/>
    <w:rsid w:val="000E3BBF"/>
    <w:rsid w:val="000E48DD"/>
    <w:rsid w:val="000E56E3"/>
    <w:rsid w:val="000E636D"/>
    <w:rsid w:val="000E7D74"/>
    <w:rsid w:val="000F44E9"/>
    <w:rsid w:val="000F70CA"/>
    <w:rsid w:val="00106069"/>
    <w:rsid w:val="00106DDC"/>
    <w:rsid w:val="00110C91"/>
    <w:rsid w:val="0011781D"/>
    <w:rsid w:val="00117E29"/>
    <w:rsid w:val="0012291F"/>
    <w:rsid w:val="00123CF8"/>
    <w:rsid w:val="00124ED9"/>
    <w:rsid w:val="0012574C"/>
    <w:rsid w:val="00133C8E"/>
    <w:rsid w:val="00134312"/>
    <w:rsid w:val="0013454D"/>
    <w:rsid w:val="0013482C"/>
    <w:rsid w:val="001352BA"/>
    <w:rsid w:val="00137DF0"/>
    <w:rsid w:val="00146CE6"/>
    <w:rsid w:val="00151D63"/>
    <w:rsid w:val="00161878"/>
    <w:rsid w:val="0016269D"/>
    <w:rsid w:val="00163125"/>
    <w:rsid w:val="00165F96"/>
    <w:rsid w:val="00166619"/>
    <w:rsid w:val="00173F44"/>
    <w:rsid w:val="0017539A"/>
    <w:rsid w:val="00175AC7"/>
    <w:rsid w:val="00175E59"/>
    <w:rsid w:val="00176856"/>
    <w:rsid w:val="00181E12"/>
    <w:rsid w:val="00186F41"/>
    <w:rsid w:val="00191F09"/>
    <w:rsid w:val="001A07D4"/>
    <w:rsid w:val="001A3841"/>
    <w:rsid w:val="001A4AAB"/>
    <w:rsid w:val="001A5FD6"/>
    <w:rsid w:val="001A65E8"/>
    <w:rsid w:val="001B0817"/>
    <w:rsid w:val="001B2E59"/>
    <w:rsid w:val="001B3810"/>
    <w:rsid w:val="001C7E2F"/>
    <w:rsid w:val="001D0C60"/>
    <w:rsid w:val="001D699F"/>
    <w:rsid w:val="001E7872"/>
    <w:rsid w:val="001F0696"/>
    <w:rsid w:val="001F3C84"/>
    <w:rsid w:val="001F60A8"/>
    <w:rsid w:val="0020547D"/>
    <w:rsid w:val="00206ADB"/>
    <w:rsid w:val="00215FC3"/>
    <w:rsid w:val="0022277E"/>
    <w:rsid w:val="0022518E"/>
    <w:rsid w:val="00231C24"/>
    <w:rsid w:val="002429F7"/>
    <w:rsid w:val="002443BF"/>
    <w:rsid w:val="00253D85"/>
    <w:rsid w:val="0026417F"/>
    <w:rsid w:val="002656EB"/>
    <w:rsid w:val="00265D33"/>
    <w:rsid w:val="00271DA3"/>
    <w:rsid w:val="0027639E"/>
    <w:rsid w:val="00282162"/>
    <w:rsid w:val="00282566"/>
    <w:rsid w:val="00294152"/>
    <w:rsid w:val="002A0B28"/>
    <w:rsid w:val="002A16CB"/>
    <w:rsid w:val="002A4273"/>
    <w:rsid w:val="002A65A3"/>
    <w:rsid w:val="002A7419"/>
    <w:rsid w:val="002B403D"/>
    <w:rsid w:val="002B550E"/>
    <w:rsid w:val="002C1004"/>
    <w:rsid w:val="002C449E"/>
    <w:rsid w:val="002D4A76"/>
    <w:rsid w:val="002D6093"/>
    <w:rsid w:val="002D732E"/>
    <w:rsid w:val="002D76B7"/>
    <w:rsid w:val="002E4CA1"/>
    <w:rsid w:val="002F1948"/>
    <w:rsid w:val="002F533B"/>
    <w:rsid w:val="002F6A26"/>
    <w:rsid w:val="00303AF8"/>
    <w:rsid w:val="003058A3"/>
    <w:rsid w:val="00306472"/>
    <w:rsid w:val="0030710F"/>
    <w:rsid w:val="00310A76"/>
    <w:rsid w:val="00311C66"/>
    <w:rsid w:val="00314D22"/>
    <w:rsid w:val="00316BC4"/>
    <w:rsid w:val="003176A6"/>
    <w:rsid w:val="00323056"/>
    <w:rsid w:val="003240CC"/>
    <w:rsid w:val="00325EE1"/>
    <w:rsid w:val="00330870"/>
    <w:rsid w:val="003358A7"/>
    <w:rsid w:val="00336957"/>
    <w:rsid w:val="003411B0"/>
    <w:rsid w:val="003422DB"/>
    <w:rsid w:val="00344D30"/>
    <w:rsid w:val="00347996"/>
    <w:rsid w:val="00354945"/>
    <w:rsid w:val="00367B08"/>
    <w:rsid w:val="00370E8C"/>
    <w:rsid w:val="00371171"/>
    <w:rsid w:val="00375BD5"/>
    <w:rsid w:val="00382997"/>
    <w:rsid w:val="00382CDE"/>
    <w:rsid w:val="003A0416"/>
    <w:rsid w:val="003A1440"/>
    <w:rsid w:val="003A6304"/>
    <w:rsid w:val="003B08AD"/>
    <w:rsid w:val="003B10B7"/>
    <w:rsid w:val="003B22C2"/>
    <w:rsid w:val="003B427C"/>
    <w:rsid w:val="003C0B29"/>
    <w:rsid w:val="003C360B"/>
    <w:rsid w:val="003C420B"/>
    <w:rsid w:val="003D1065"/>
    <w:rsid w:val="003D2867"/>
    <w:rsid w:val="003E2B11"/>
    <w:rsid w:val="003E3EBF"/>
    <w:rsid w:val="003F16C2"/>
    <w:rsid w:val="003F2D25"/>
    <w:rsid w:val="003F30D1"/>
    <w:rsid w:val="003F67E5"/>
    <w:rsid w:val="003F70A8"/>
    <w:rsid w:val="003F7CAB"/>
    <w:rsid w:val="0041515A"/>
    <w:rsid w:val="00422C41"/>
    <w:rsid w:val="004313F1"/>
    <w:rsid w:val="00432E12"/>
    <w:rsid w:val="00436AFB"/>
    <w:rsid w:val="00440D8F"/>
    <w:rsid w:val="004443B0"/>
    <w:rsid w:val="00444957"/>
    <w:rsid w:val="0044614D"/>
    <w:rsid w:val="004472EE"/>
    <w:rsid w:val="00450DC0"/>
    <w:rsid w:val="0046122C"/>
    <w:rsid w:val="004678E1"/>
    <w:rsid w:val="00472AE7"/>
    <w:rsid w:val="0047363D"/>
    <w:rsid w:val="00473B4F"/>
    <w:rsid w:val="0047625D"/>
    <w:rsid w:val="00477BD4"/>
    <w:rsid w:val="004856A3"/>
    <w:rsid w:val="004910B2"/>
    <w:rsid w:val="004970F1"/>
    <w:rsid w:val="004A17D6"/>
    <w:rsid w:val="004A383E"/>
    <w:rsid w:val="004B647F"/>
    <w:rsid w:val="004C2A05"/>
    <w:rsid w:val="004C6B90"/>
    <w:rsid w:val="004C6E67"/>
    <w:rsid w:val="004D19E7"/>
    <w:rsid w:val="004D350D"/>
    <w:rsid w:val="004E616A"/>
    <w:rsid w:val="004E7A3A"/>
    <w:rsid w:val="004F12A8"/>
    <w:rsid w:val="004F50B9"/>
    <w:rsid w:val="004F612C"/>
    <w:rsid w:val="00500764"/>
    <w:rsid w:val="00505E6E"/>
    <w:rsid w:val="00512FD2"/>
    <w:rsid w:val="00513942"/>
    <w:rsid w:val="0052249E"/>
    <w:rsid w:val="00525B74"/>
    <w:rsid w:val="00526461"/>
    <w:rsid w:val="00561BEA"/>
    <w:rsid w:val="005651D4"/>
    <w:rsid w:val="00566A96"/>
    <w:rsid w:val="00570FFE"/>
    <w:rsid w:val="00572530"/>
    <w:rsid w:val="00577579"/>
    <w:rsid w:val="005779C1"/>
    <w:rsid w:val="00580BFE"/>
    <w:rsid w:val="00591DA1"/>
    <w:rsid w:val="005A307A"/>
    <w:rsid w:val="005A3D0C"/>
    <w:rsid w:val="005A7CD3"/>
    <w:rsid w:val="005B1EB6"/>
    <w:rsid w:val="005B3511"/>
    <w:rsid w:val="005B4FC9"/>
    <w:rsid w:val="005B6DF3"/>
    <w:rsid w:val="005B73D6"/>
    <w:rsid w:val="005C2007"/>
    <w:rsid w:val="005C4506"/>
    <w:rsid w:val="005D579D"/>
    <w:rsid w:val="005D5F7F"/>
    <w:rsid w:val="005D6616"/>
    <w:rsid w:val="005E245A"/>
    <w:rsid w:val="005F2C71"/>
    <w:rsid w:val="005F3EA5"/>
    <w:rsid w:val="005F4DD4"/>
    <w:rsid w:val="00601FE6"/>
    <w:rsid w:val="00606969"/>
    <w:rsid w:val="00610343"/>
    <w:rsid w:val="00631461"/>
    <w:rsid w:val="00632469"/>
    <w:rsid w:val="006357BA"/>
    <w:rsid w:val="006435C0"/>
    <w:rsid w:val="0064477F"/>
    <w:rsid w:val="00647A44"/>
    <w:rsid w:val="00652458"/>
    <w:rsid w:val="00652DE9"/>
    <w:rsid w:val="00654E13"/>
    <w:rsid w:val="00656449"/>
    <w:rsid w:val="00656BC3"/>
    <w:rsid w:val="00662032"/>
    <w:rsid w:val="00664439"/>
    <w:rsid w:val="00667BB8"/>
    <w:rsid w:val="00667FBF"/>
    <w:rsid w:val="00673452"/>
    <w:rsid w:val="00674A77"/>
    <w:rsid w:val="00681C70"/>
    <w:rsid w:val="00682953"/>
    <w:rsid w:val="00682E9C"/>
    <w:rsid w:val="006842F5"/>
    <w:rsid w:val="0069031B"/>
    <w:rsid w:val="006A46D9"/>
    <w:rsid w:val="006A6F53"/>
    <w:rsid w:val="006B3484"/>
    <w:rsid w:val="006B3F28"/>
    <w:rsid w:val="006B525C"/>
    <w:rsid w:val="006B663F"/>
    <w:rsid w:val="006C2FD8"/>
    <w:rsid w:val="006C43AC"/>
    <w:rsid w:val="006C4BFE"/>
    <w:rsid w:val="006D29DB"/>
    <w:rsid w:val="006D6708"/>
    <w:rsid w:val="006E3EBE"/>
    <w:rsid w:val="006E4410"/>
    <w:rsid w:val="006F5148"/>
    <w:rsid w:val="006F5275"/>
    <w:rsid w:val="006F5CB0"/>
    <w:rsid w:val="00701229"/>
    <w:rsid w:val="00705480"/>
    <w:rsid w:val="00715E4F"/>
    <w:rsid w:val="007161EA"/>
    <w:rsid w:val="00721562"/>
    <w:rsid w:val="0072214A"/>
    <w:rsid w:val="00731FBE"/>
    <w:rsid w:val="00742BE0"/>
    <w:rsid w:val="00745AA0"/>
    <w:rsid w:val="00747995"/>
    <w:rsid w:val="00747999"/>
    <w:rsid w:val="007514F3"/>
    <w:rsid w:val="00756562"/>
    <w:rsid w:val="00757C3B"/>
    <w:rsid w:val="007610C5"/>
    <w:rsid w:val="00761E42"/>
    <w:rsid w:val="00770A25"/>
    <w:rsid w:val="00771736"/>
    <w:rsid w:val="007720E8"/>
    <w:rsid w:val="00772D4A"/>
    <w:rsid w:val="00774285"/>
    <w:rsid w:val="00774775"/>
    <w:rsid w:val="00783F92"/>
    <w:rsid w:val="007873D0"/>
    <w:rsid w:val="0079010E"/>
    <w:rsid w:val="00790E13"/>
    <w:rsid w:val="00791B57"/>
    <w:rsid w:val="00792FCE"/>
    <w:rsid w:val="00793645"/>
    <w:rsid w:val="0079424B"/>
    <w:rsid w:val="007A02D9"/>
    <w:rsid w:val="007A13EC"/>
    <w:rsid w:val="007A51A9"/>
    <w:rsid w:val="007B100B"/>
    <w:rsid w:val="007B35F1"/>
    <w:rsid w:val="007B457A"/>
    <w:rsid w:val="007B61C2"/>
    <w:rsid w:val="007B683B"/>
    <w:rsid w:val="007B6D2E"/>
    <w:rsid w:val="007C27EC"/>
    <w:rsid w:val="007D2CD2"/>
    <w:rsid w:val="007D4D07"/>
    <w:rsid w:val="007E7F12"/>
    <w:rsid w:val="007F2FF5"/>
    <w:rsid w:val="007F34B2"/>
    <w:rsid w:val="007F5599"/>
    <w:rsid w:val="007F5A88"/>
    <w:rsid w:val="007F7435"/>
    <w:rsid w:val="00801154"/>
    <w:rsid w:val="00804879"/>
    <w:rsid w:val="00805C6F"/>
    <w:rsid w:val="008102B0"/>
    <w:rsid w:val="0081345C"/>
    <w:rsid w:val="008152D2"/>
    <w:rsid w:val="00824541"/>
    <w:rsid w:val="00826D09"/>
    <w:rsid w:val="00826DCC"/>
    <w:rsid w:val="00830CF6"/>
    <w:rsid w:val="00844F35"/>
    <w:rsid w:val="00846A21"/>
    <w:rsid w:val="00873BD4"/>
    <w:rsid w:val="0087541B"/>
    <w:rsid w:val="00877BE9"/>
    <w:rsid w:val="00882E3B"/>
    <w:rsid w:val="00884CFA"/>
    <w:rsid w:val="0088776A"/>
    <w:rsid w:val="00890BA1"/>
    <w:rsid w:val="00894178"/>
    <w:rsid w:val="00895072"/>
    <w:rsid w:val="00897D0D"/>
    <w:rsid w:val="008A0677"/>
    <w:rsid w:val="008A1950"/>
    <w:rsid w:val="008A24B9"/>
    <w:rsid w:val="008B1635"/>
    <w:rsid w:val="008B2DD3"/>
    <w:rsid w:val="008B54CC"/>
    <w:rsid w:val="008B7B9D"/>
    <w:rsid w:val="008C2EBA"/>
    <w:rsid w:val="008C6615"/>
    <w:rsid w:val="008D20D9"/>
    <w:rsid w:val="008E09EB"/>
    <w:rsid w:val="008E10BB"/>
    <w:rsid w:val="008E24B0"/>
    <w:rsid w:val="008E361B"/>
    <w:rsid w:val="008E5962"/>
    <w:rsid w:val="008E6C65"/>
    <w:rsid w:val="008F2BB6"/>
    <w:rsid w:val="008F4138"/>
    <w:rsid w:val="00900D64"/>
    <w:rsid w:val="00907285"/>
    <w:rsid w:val="00913421"/>
    <w:rsid w:val="00916EA8"/>
    <w:rsid w:val="00924A9A"/>
    <w:rsid w:val="00933AC7"/>
    <w:rsid w:val="0094214D"/>
    <w:rsid w:val="00944059"/>
    <w:rsid w:val="00951C23"/>
    <w:rsid w:val="0095368D"/>
    <w:rsid w:val="00957ACE"/>
    <w:rsid w:val="00961D60"/>
    <w:rsid w:val="009652BF"/>
    <w:rsid w:val="00974E57"/>
    <w:rsid w:val="00976906"/>
    <w:rsid w:val="00984183"/>
    <w:rsid w:val="009842AD"/>
    <w:rsid w:val="00991C41"/>
    <w:rsid w:val="0099288D"/>
    <w:rsid w:val="00996D38"/>
    <w:rsid w:val="009A3D96"/>
    <w:rsid w:val="009B3903"/>
    <w:rsid w:val="009C7C6B"/>
    <w:rsid w:val="009D0003"/>
    <w:rsid w:val="009D5E56"/>
    <w:rsid w:val="009D5E77"/>
    <w:rsid w:val="009D6B44"/>
    <w:rsid w:val="009F0917"/>
    <w:rsid w:val="009F2DBD"/>
    <w:rsid w:val="009F7D70"/>
    <w:rsid w:val="00A032A8"/>
    <w:rsid w:val="00A05B3A"/>
    <w:rsid w:val="00A10465"/>
    <w:rsid w:val="00A17B00"/>
    <w:rsid w:val="00A25E93"/>
    <w:rsid w:val="00A30F9B"/>
    <w:rsid w:val="00A33D69"/>
    <w:rsid w:val="00A33E1A"/>
    <w:rsid w:val="00A4262C"/>
    <w:rsid w:val="00A429FA"/>
    <w:rsid w:val="00A46EF4"/>
    <w:rsid w:val="00A614A2"/>
    <w:rsid w:val="00A61DC9"/>
    <w:rsid w:val="00A6329F"/>
    <w:rsid w:val="00A64682"/>
    <w:rsid w:val="00A649E6"/>
    <w:rsid w:val="00A651B9"/>
    <w:rsid w:val="00A7483B"/>
    <w:rsid w:val="00A85084"/>
    <w:rsid w:val="00A85C53"/>
    <w:rsid w:val="00A86001"/>
    <w:rsid w:val="00A912F1"/>
    <w:rsid w:val="00A9220E"/>
    <w:rsid w:val="00A94A50"/>
    <w:rsid w:val="00AA56CA"/>
    <w:rsid w:val="00AA5CB2"/>
    <w:rsid w:val="00AA6E64"/>
    <w:rsid w:val="00AB40DC"/>
    <w:rsid w:val="00AB6843"/>
    <w:rsid w:val="00AB68E9"/>
    <w:rsid w:val="00AC302C"/>
    <w:rsid w:val="00AC3276"/>
    <w:rsid w:val="00AC61AF"/>
    <w:rsid w:val="00AC79E7"/>
    <w:rsid w:val="00AD15FB"/>
    <w:rsid w:val="00AD6D97"/>
    <w:rsid w:val="00AD6F47"/>
    <w:rsid w:val="00AD749B"/>
    <w:rsid w:val="00AE00DC"/>
    <w:rsid w:val="00AE3AE9"/>
    <w:rsid w:val="00AE4217"/>
    <w:rsid w:val="00AE43E8"/>
    <w:rsid w:val="00AE708A"/>
    <w:rsid w:val="00AF06BD"/>
    <w:rsid w:val="00AF30C1"/>
    <w:rsid w:val="00B00503"/>
    <w:rsid w:val="00B0310D"/>
    <w:rsid w:val="00B058B6"/>
    <w:rsid w:val="00B059E4"/>
    <w:rsid w:val="00B10B76"/>
    <w:rsid w:val="00B13DBC"/>
    <w:rsid w:val="00B1566E"/>
    <w:rsid w:val="00B21735"/>
    <w:rsid w:val="00B27F6D"/>
    <w:rsid w:val="00B3248E"/>
    <w:rsid w:val="00B3498F"/>
    <w:rsid w:val="00B43628"/>
    <w:rsid w:val="00B44D87"/>
    <w:rsid w:val="00B4794A"/>
    <w:rsid w:val="00B53C12"/>
    <w:rsid w:val="00B53CDE"/>
    <w:rsid w:val="00B56CE1"/>
    <w:rsid w:val="00B60439"/>
    <w:rsid w:val="00B60DAD"/>
    <w:rsid w:val="00B70A14"/>
    <w:rsid w:val="00B70D23"/>
    <w:rsid w:val="00B738BA"/>
    <w:rsid w:val="00B747C7"/>
    <w:rsid w:val="00B75F7E"/>
    <w:rsid w:val="00B82BE0"/>
    <w:rsid w:val="00B85135"/>
    <w:rsid w:val="00B852C5"/>
    <w:rsid w:val="00B87125"/>
    <w:rsid w:val="00B96494"/>
    <w:rsid w:val="00BA2EB4"/>
    <w:rsid w:val="00BA4AD3"/>
    <w:rsid w:val="00BB4667"/>
    <w:rsid w:val="00BB7BDA"/>
    <w:rsid w:val="00BC183F"/>
    <w:rsid w:val="00BD1509"/>
    <w:rsid w:val="00BD3757"/>
    <w:rsid w:val="00BE08A9"/>
    <w:rsid w:val="00BF0CC6"/>
    <w:rsid w:val="00BF49F8"/>
    <w:rsid w:val="00C004D3"/>
    <w:rsid w:val="00C01861"/>
    <w:rsid w:val="00C03305"/>
    <w:rsid w:val="00C23C65"/>
    <w:rsid w:val="00C31ED8"/>
    <w:rsid w:val="00C3396C"/>
    <w:rsid w:val="00C348DA"/>
    <w:rsid w:val="00C405CD"/>
    <w:rsid w:val="00C40CAC"/>
    <w:rsid w:val="00C47A9E"/>
    <w:rsid w:val="00C53EA6"/>
    <w:rsid w:val="00C5607A"/>
    <w:rsid w:val="00C6118E"/>
    <w:rsid w:val="00C645B2"/>
    <w:rsid w:val="00C700F2"/>
    <w:rsid w:val="00C71D48"/>
    <w:rsid w:val="00C77662"/>
    <w:rsid w:val="00C77F50"/>
    <w:rsid w:val="00C924A9"/>
    <w:rsid w:val="00C97498"/>
    <w:rsid w:val="00CA0DC1"/>
    <w:rsid w:val="00CA46C2"/>
    <w:rsid w:val="00CA6614"/>
    <w:rsid w:val="00CC17B3"/>
    <w:rsid w:val="00CC2201"/>
    <w:rsid w:val="00CC79D9"/>
    <w:rsid w:val="00CD2070"/>
    <w:rsid w:val="00CD700B"/>
    <w:rsid w:val="00CE27E7"/>
    <w:rsid w:val="00CF47A2"/>
    <w:rsid w:val="00D018FA"/>
    <w:rsid w:val="00D029F5"/>
    <w:rsid w:val="00D03B2F"/>
    <w:rsid w:val="00D051E9"/>
    <w:rsid w:val="00D07FE3"/>
    <w:rsid w:val="00D36DE0"/>
    <w:rsid w:val="00D37AA2"/>
    <w:rsid w:val="00D449BF"/>
    <w:rsid w:val="00D50A36"/>
    <w:rsid w:val="00D56737"/>
    <w:rsid w:val="00D571F6"/>
    <w:rsid w:val="00D66185"/>
    <w:rsid w:val="00D71747"/>
    <w:rsid w:val="00D733B1"/>
    <w:rsid w:val="00D75FB2"/>
    <w:rsid w:val="00D80C5D"/>
    <w:rsid w:val="00D834FD"/>
    <w:rsid w:val="00D857FD"/>
    <w:rsid w:val="00D91357"/>
    <w:rsid w:val="00DA240F"/>
    <w:rsid w:val="00DA3990"/>
    <w:rsid w:val="00DA6310"/>
    <w:rsid w:val="00DA65A4"/>
    <w:rsid w:val="00DA7F61"/>
    <w:rsid w:val="00DB0448"/>
    <w:rsid w:val="00DC1ADC"/>
    <w:rsid w:val="00DC2B0C"/>
    <w:rsid w:val="00DD4935"/>
    <w:rsid w:val="00DD6C3C"/>
    <w:rsid w:val="00DD7FC5"/>
    <w:rsid w:val="00DE7D9D"/>
    <w:rsid w:val="00DF74DF"/>
    <w:rsid w:val="00DF7523"/>
    <w:rsid w:val="00E03042"/>
    <w:rsid w:val="00E10CD9"/>
    <w:rsid w:val="00E11C56"/>
    <w:rsid w:val="00E21E5C"/>
    <w:rsid w:val="00E2448E"/>
    <w:rsid w:val="00E25291"/>
    <w:rsid w:val="00E264CB"/>
    <w:rsid w:val="00E34B8B"/>
    <w:rsid w:val="00E35F18"/>
    <w:rsid w:val="00E3677A"/>
    <w:rsid w:val="00E36919"/>
    <w:rsid w:val="00E43BC1"/>
    <w:rsid w:val="00E447DB"/>
    <w:rsid w:val="00E52623"/>
    <w:rsid w:val="00E53C76"/>
    <w:rsid w:val="00E56A4A"/>
    <w:rsid w:val="00E755FE"/>
    <w:rsid w:val="00E75AC5"/>
    <w:rsid w:val="00E83CD7"/>
    <w:rsid w:val="00E868BC"/>
    <w:rsid w:val="00E86901"/>
    <w:rsid w:val="00E935C3"/>
    <w:rsid w:val="00E97EBC"/>
    <w:rsid w:val="00EA0BB0"/>
    <w:rsid w:val="00EA5B7E"/>
    <w:rsid w:val="00EA7BE1"/>
    <w:rsid w:val="00EB0FA0"/>
    <w:rsid w:val="00EB4A35"/>
    <w:rsid w:val="00EB65E9"/>
    <w:rsid w:val="00EC611A"/>
    <w:rsid w:val="00EC7A55"/>
    <w:rsid w:val="00ED023C"/>
    <w:rsid w:val="00EE0860"/>
    <w:rsid w:val="00EE6C8E"/>
    <w:rsid w:val="00EE6D33"/>
    <w:rsid w:val="00EF3B5C"/>
    <w:rsid w:val="00EF3F53"/>
    <w:rsid w:val="00F00997"/>
    <w:rsid w:val="00F030CA"/>
    <w:rsid w:val="00F03282"/>
    <w:rsid w:val="00F03D2C"/>
    <w:rsid w:val="00F056FD"/>
    <w:rsid w:val="00F12AF4"/>
    <w:rsid w:val="00F16C23"/>
    <w:rsid w:val="00F34905"/>
    <w:rsid w:val="00F34AA4"/>
    <w:rsid w:val="00F35765"/>
    <w:rsid w:val="00F35F5C"/>
    <w:rsid w:val="00F40FA4"/>
    <w:rsid w:val="00F42D11"/>
    <w:rsid w:val="00F455BD"/>
    <w:rsid w:val="00F53273"/>
    <w:rsid w:val="00F6014A"/>
    <w:rsid w:val="00F73AF9"/>
    <w:rsid w:val="00F749D7"/>
    <w:rsid w:val="00F749DB"/>
    <w:rsid w:val="00F83678"/>
    <w:rsid w:val="00F8647D"/>
    <w:rsid w:val="00F879A1"/>
    <w:rsid w:val="00F90054"/>
    <w:rsid w:val="00F94A0E"/>
    <w:rsid w:val="00F95A07"/>
    <w:rsid w:val="00FA10DD"/>
    <w:rsid w:val="00FA50E8"/>
    <w:rsid w:val="00FA5861"/>
    <w:rsid w:val="00FB064F"/>
    <w:rsid w:val="00FB07CB"/>
    <w:rsid w:val="00FB1E59"/>
    <w:rsid w:val="00FC2840"/>
    <w:rsid w:val="00FC29CD"/>
    <w:rsid w:val="00FD7391"/>
    <w:rsid w:val="00FE0607"/>
    <w:rsid w:val="00FF3FC8"/>
    <w:rsid w:val="00FF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7125"/>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22277E"/>
    <w:pPr>
      <w:keepNext/>
      <w:numPr>
        <w:numId w:val="13"/>
      </w:numPr>
      <w:tabs>
        <w:tab w:val="left" w:pos="504"/>
      </w:tabs>
      <w:spacing w:before="120"/>
      <w:outlineLvl w:val="0"/>
    </w:pPr>
    <w:rPr>
      <w:rFonts w:cs="Arial"/>
      <w:b/>
      <w:bCs/>
      <w:kern w:val="32"/>
      <w:sz w:val="28"/>
      <w:szCs w:val="32"/>
    </w:rPr>
  </w:style>
  <w:style w:type="paragraph" w:styleId="Heading2">
    <w:name w:val="heading 2"/>
    <w:basedOn w:val="Normal"/>
    <w:next w:val="Heading1"/>
    <w:qFormat/>
    <w:rsid w:val="00C47A9E"/>
    <w:pPr>
      <w:keepNext/>
      <w:numPr>
        <w:ilvl w:val="1"/>
        <w:numId w:val="13"/>
      </w:numPr>
      <w:spacing w:before="240"/>
      <w:outlineLvl w:val="1"/>
    </w:pPr>
    <w:rPr>
      <w:b/>
      <w:bCs/>
      <w:iCs/>
      <w:szCs w:val="28"/>
    </w:rPr>
  </w:style>
  <w:style w:type="paragraph" w:styleId="Heading3">
    <w:name w:val="heading 3"/>
    <w:basedOn w:val="Normal"/>
    <w:next w:val="Normal"/>
    <w:link w:val="Heading3Char"/>
    <w:qFormat/>
    <w:rsid w:val="00C3396C"/>
    <w:pPr>
      <w:keepNext/>
      <w:keepLines/>
      <w:widowControl w:val="0"/>
      <w:numPr>
        <w:ilvl w:val="2"/>
        <w:numId w:val="13"/>
      </w:numPr>
      <w:tabs>
        <w:tab w:val="clear" w:pos="1350"/>
        <w:tab w:val="num" w:pos="1080"/>
      </w:tabs>
      <w:spacing w:after="60"/>
      <w:ind w:left="1080" w:hanging="360"/>
      <w:outlineLvl w:val="2"/>
    </w:pPr>
    <w:rPr>
      <w:rFonts w:cs="Arial"/>
      <w:bCs/>
      <w:szCs w:val="26"/>
    </w:rPr>
  </w:style>
  <w:style w:type="paragraph" w:styleId="Heading4">
    <w:name w:val="heading 4"/>
    <w:basedOn w:val="Normal"/>
    <w:next w:val="Normal"/>
    <w:qFormat/>
    <w:rsid w:val="00C3396C"/>
    <w:pPr>
      <w:keepNext/>
      <w:keepLines/>
      <w:numPr>
        <w:ilvl w:val="3"/>
        <w:numId w:val="13"/>
      </w:numPr>
      <w:tabs>
        <w:tab w:val="clear" w:pos="2520"/>
        <w:tab w:val="left" w:pos="1440"/>
      </w:tabs>
      <w:spacing w:after="60"/>
      <w:ind w:left="1440" w:hanging="360"/>
      <w:outlineLvl w:val="3"/>
    </w:pPr>
    <w:rPr>
      <w:bCs/>
      <w:szCs w:val="24"/>
    </w:rPr>
  </w:style>
  <w:style w:type="paragraph" w:styleId="Heading5">
    <w:name w:val="heading 5"/>
    <w:basedOn w:val="Normal"/>
    <w:next w:val="Normal"/>
    <w:qFormat/>
    <w:rsid w:val="00C3396C"/>
    <w:pPr>
      <w:keepNext/>
      <w:keepLines/>
      <w:numPr>
        <w:ilvl w:val="4"/>
        <w:numId w:val="13"/>
      </w:numPr>
      <w:tabs>
        <w:tab w:val="clear" w:pos="3240"/>
        <w:tab w:val="num" w:pos="1800"/>
      </w:tabs>
      <w:spacing w:after="60"/>
      <w:ind w:left="1800" w:hanging="360"/>
      <w:outlineLvl w:val="4"/>
    </w:pPr>
    <w:rPr>
      <w:bCs/>
      <w:iCs/>
      <w:szCs w:val="24"/>
    </w:rPr>
  </w:style>
  <w:style w:type="paragraph" w:styleId="Heading6">
    <w:name w:val="heading 6"/>
    <w:basedOn w:val="Normal"/>
    <w:next w:val="Normal"/>
    <w:qFormat/>
    <w:rsid w:val="00B87125"/>
    <w:pPr>
      <w:numPr>
        <w:ilvl w:val="5"/>
        <w:numId w:val="13"/>
      </w:numPr>
      <w:spacing w:before="240" w:after="60"/>
      <w:outlineLvl w:val="5"/>
    </w:pPr>
    <w:rPr>
      <w:rFonts w:ascii="Times New Roman" w:hAnsi="Times New Roman"/>
      <w:b/>
      <w:bCs/>
      <w:sz w:val="22"/>
      <w:szCs w:val="22"/>
    </w:rPr>
  </w:style>
  <w:style w:type="paragraph" w:styleId="Heading7">
    <w:name w:val="heading 7"/>
    <w:basedOn w:val="Normal"/>
    <w:next w:val="Normal"/>
    <w:qFormat/>
    <w:rsid w:val="00B87125"/>
    <w:pPr>
      <w:numPr>
        <w:ilvl w:val="6"/>
        <w:numId w:val="13"/>
      </w:numPr>
      <w:spacing w:before="240" w:after="60"/>
      <w:outlineLvl w:val="6"/>
    </w:pPr>
    <w:rPr>
      <w:rFonts w:ascii="Times New Roman" w:hAnsi="Times New Roman"/>
      <w:szCs w:val="24"/>
    </w:rPr>
  </w:style>
  <w:style w:type="paragraph" w:styleId="Heading8">
    <w:name w:val="heading 8"/>
    <w:basedOn w:val="Normal"/>
    <w:next w:val="Normal"/>
    <w:qFormat/>
    <w:rsid w:val="00B87125"/>
    <w:pPr>
      <w:numPr>
        <w:ilvl w:val="7"/>
        <w:numId w:val="13"/>
      </w:numPr>
      <w:spacing w:before="240" w:after="60"/>
      <w:outlineLvl w:val="7"/>
    </w:pPr>
    <w:rPr>
      <w:rFonts w:ascii="Times New Roman" w:hAnsi="Times New Roman"/>
      <w:i/>
      <w:iCs/>
      <w:szCs w:val="24"/>
    </w:rPr>
  </w:style>
  <w:style w:type="paragraph" w:styleId="Heading9">
    <w:name w:val="heading 9"/>
    <w:basedOn w:val="Normal"/>
    <w:next w:val="Normal"/>
    <w:qFormat/>
    <w:rsid w:val="00B87125"/>
    <w:pPr>
      <w:numPr>
        <w:ilvl w:val="8"/>
        <w:numId w:val="1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rsid w:val="00A33E1A"/>
    <w:pPr>
      <w:keepNext/>
      <w:keepLines/>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styleId="Hyperlink">
    <w:name w:val="Hyperlink"/>
    <w:uiPriority w:val="99"/>
    <w:rsid w:val="004A17D6"/>
    <w:rPr>
      <w:color w:val="0000FF"/>
      <w:u w:val="single"/>
    </w:rPr>
  </w:style>
  <w:style w:type="paragraph" w:customStyle="1" w:styleId="Style1">
    <w:name w:val="Style1"/>
    <w:basedOn w:val="Heading1"/>
    <w:rsid w:val="00667FBF"/>
    <w:pPr>
      <w:numPr>
        <w:numId w:val="0"/>
      </w:numPr>
    </w:pPr>
    <w:rPr>
      <w:u w:val="single"/>
    </w:rPr>
  </w:style>
  <w:style w:type="paragraph" w:styleId="BalloonText">
    <w:name w:val="Balloon Text"/>
    <w:basedOn w:val="Normal"/>
    <w:semiHidden/>
    <w:rsid w:val="007B61C2"/>
    <w:rPr>
      <w:rFonts w:ascii="Tahoma" w:hAnsi="Tahoma" w:cs="Tahoma"/>
      <w:sz w:val="16"/>
      <w:szCs w:val="16"/>
    </w:rPr>
  </w:style>
  <w:style w:type="character" w:customStyle="1" w:styleId="Heading3Char">
    <w:name w:val="Heading 3 Char"/>
    <w:link w:val="Heading3"/>
    <w:rsid w:val="00C3396C"/>
    <w:rPr>
      <w:rFonts w:ascii="Arial" w:hAnsi="Arial" w:cs="Arial"/>
      <w:bCs/>
      <w:sz w:val="24"/>
      <w:szCs w:val="26"/>
    </w:rPr>
  </w:style>
  <w:style w:type="paragraph" w:customStyle="1" w:styleId="StyleHeading3Underline">
    <w:name w:val="Style Heading 3 + Underline"/>
    <w:basedOn w:val="Heading3"/>
    <w:rsid w:val="003F67E5"/>
    <w:pPr>
      <w:spacing w:after="0"/>
      <w:ind w:left="1267"/>
    </w:pPr>
    <w:rPr>
      <w:bCs w:val="0"/>
      <w:u w:val="single"/>
    </w:rPr>
  </w:style>
  <w:style w:type="paragraph" w:styleId="TOCHeading">
    <w:name w:val="TOC Heading"/>
    <w:basedOn w:val="Heading1"/>
    <w:next w:val="Normal"/>
    <w:uiPriority w:val="39"/>
    <w:semiHidden/>
    <w:unhideWhenUsed/>
    <w:qFormat/>
    <w:rsid w:val="00B21735"/>
    <w:pPr>
      <w:keepLines/>
      <w:numPr>
        <w:numId w:val="0"/>
      </w:numPr>
      <w:tabs>
        <w:tab w:val="clear" w:pos="504"/>
      </w:tabs>
      <w:overflowPunct/>
      <w:autoSpaceDE/>
      <w:autoSpaceDN/>
      <w:adjustRightInd/>
      <w:spacing w:before="480" w:line="276" w:lineRule="auto"/>
      <w:textAlignment w:val="auto"/>
      <w:outlineLvl w:val="9"/>
    </w:pPr>
    <w:rPr>
      <w:rFonts w:ascii="Cambria" w:hAnsi="Cambria" w:cs="Times New Roman"/>
      <w:color w:val="365F91"/>
      <w:kern w:val="0"/>
      <w:szCs w:val="28"/>
      <w:lang w:eastAsia="ja-JP"/>
    </w:rPr>
  </w:style>
  <w:style w:type="paragraph" w:styleId="TOC1">
    <w:name w:val="toc 1"/>
    <w:basedOn w:val="Normal"/>
    <w:next w:val="Normal"/>
    <w:autoRedefine/>
    <w:uiPriority w:val="39"/>
    <w:rsid w:val="00B21735"/>
    <w:pPr>
      <w:spacing w:after="100"/>
    </w:pPr>
  </w:style>
  <w:style w:type="paragraph" w:styleId="TOC3">
    <w:name w:val="toc 3"/>
    <w:basedOn w:val="Normal"/>
    <w:next w:val="Normal"/>
    <w:autoRedefine/>
    <w:uiPriority w:val="39"/>
    <w:rsid w:val="00B21735"/>
    <w:pPr>
      <w:spacing w:after="100"/>
      <w:ind w:left="480"/>
    </w:pPr>
  </w:style>
  <w:style w:type="paragraph" w:styleId="TOC2">
    <w:name w:val="toc 2"/>
    <w:basedOn w:val="Normal"/>
    <w:next w:val="Normal"/>
    <w:autoRedefine/>
    <w:uiPriority w:val="39"/>
    <w:rsid w:val="00B21735"/>
    <w:pPr>
      <w:spacing w:after="100"/>
      <w:ind w:left="240"/>
    </w:pPr>
  </w:style>
  <w:style w:type="paragraph" w:styleId="TOC4">
    <w:name w:val="toc 4"/>
    <w:basedOn w:val="Normal"/>
    <w:next w:val="Normal"/>
    <w:autoRedefine/>
    <w:uiPriority w:val="39"/>
    <w:unhideWhenUsed/>
    <w:rsid w:val="00B21735"/>
    <w:pPr>
      <w:overflowPunct/>
      <w:autoSpaceDE/>
      <w:autoSpaceDN/>
      <w:adjustRightInd/>
      <w:spacing w:after="100" w:line="276" w:lineRule="auto"/>
      <w:ind w:left="660"/>
      <w:textAlignment w:val="auto"/>
    </w:pPr>
    <w:rPr>
      <w:rFonts w:ascii="Calibri" w:hAnsi="Calibri"/>
      <w:sz w:val="22"/>
      <w:szCs w:val="22"/>
    </w:rPr>
  </w:style>
  <w:style w:type="paragraph" w:styleId="TOC5">
    <w:name w:val="toc 5"/>
    <w:basedOn w:val="Normal"/>
    <w:next w:val="Normal"/>
    <w:autoRedefine/>
    <w:uiPriority w:val="39"/>
    <w:unhideWhenUsed/>
    <w:rsid w:val="00B21735"/>
    <w:pPr>
      <w:overflowPunct/>
      <w:autoSpaceDE/>
      <w:autoSpaceDN/>
      <w:adjustRightInd/>
      <w:spacing w:after="100" w:line="276" w:lineRule="auto"/>
      <w:ind w:left="880"/>
      <w:textAlignment w:val="auto"/>
    </w:pPr>
    <w:rPr>
      <w:rFonts w:ascii="Calibri" w:hAnsi="Calibri"/>
      <w:sz w:val="22"/>
      <w:szCs w:val="22"/>
    </w:rPr>
  </w:style>
  <w:style w:type="paragraph" w:styleId="TOC6">
    <w:name w:val="toc 6"/>
    <w:basedOn w:val="Normal"/>
    <w:next w:val="Normal"/>
    <w:autoRedefine/>
    <w:uiPriority w:val="39"/>
    <w:unhideWhenUsed/>
    <w:rsid w:val="00B21735"/>
    <w:pPr>
      <w:overflowPunct/>
      <w:autoSpaceDE/>
      <w:autoSpaceDN/>
      <w:adjustRightInd/>
      <w:spacing w:after="100" w:line="276" w:lineRule="auto"/>
      <w:ind w:left="1100"/>
      <w:textAlignment w:val="auto"/>
    </w:pPr>
    <w:rPr>
      <w:rFonts w:ascii="Calibri" w:hAnsi="Calibri"/>
      <w:sz w:val="22"/>
      <w:szCs w:val="22"/>
    </w:rPr>
  </w:style>
  <w:style w:type="paragraph" w:styleId="TOC7">
    <w:name w:val="toc 7"/>
    <w:basedOn w:val="Normal"/>
    <w:next w:val="Normal"/>
    <w:autoRedefine/>
    <w:uiPriority w:val="39"/>
    <w:unhideWhenUsed/>
    <w:rsid w:val="00B21735"/>
    <w:pPr>
      <w:overflowPunct/>
      <w:autoSpaceDE/>
      <w:autoSpaceDN/>
      <w:adjustRightInd/>
      <w:spacing w:after="100" w:line="276" w:lineRule="auto"/>
      <w:ind w:left="1320"/>
      <w:textAlignment w:val="auto"/>
    </w:pPr>
    <w:rPr>
      <w:rFonts w:ascii="Calibri" w:hAnsi="Calibri"/>
      <w:sz w:val="22"/>
      <w:szCs w:val="22"/>
    </w:rPr>
  </w:style>
  <w:style w:type="paragraph" w:styleId="TOC8">
    <w:name w:val="toc 8"/>
    <w:basedOn w:val="Normal"/>
    <w:next w:val="Normal"/>
    <w:autoRedefine/>
    <w:uiPriority w:val="39"/>
    <w:unhideWhenUsed/>
    <w:rsid w:val="00B21735"/>
    <w:pPr>
      <w:overflowPunct/>
      <w:autoSpaceDE/>
      <w:autoSpaceDN/>
      <w:adjustRightInd/>
      <w:spacing w:after="100" w:line="276" w:lineRule="auto"/>
      <w:ind w:left="1540"/>
      <w:textAlignment w:val="auto"/>
    </w:pPr>
    <w:rPr>
      <w:rFonts w:ascii="Calibri" w:hAnsi="Calibri"/>
      <w:sz w:val="22"/>
      <w:szCs w:val="22"/>
    </w:rPr>
  </w:style>
  <w:style w:type="paragraph" w:styleId="TOC9">
    <w:name w:val="toc 9"/>
    <w:basedOn w:val="Normal"/>
    <w:next w:val="Normal"/>
    <w:autoRedefine/>
    <w:uiPriority w:val="39"/>
    <w:unhideWhenUsed/>
    <w:rsid w:val="00B21735"/>
    <w:pPr>
      <w:overflowPunct/>
      <w:autoSpaceDE/>
      <w:autoSpaceDN/>
      <w:adjustRightInd/>
      <w:spacing w:after="100" w:line="276" w:lineRule="auto"/>
      <w:ind w:left="1760"/>
      <w:textAlignment w:val="auto"/>
    </w:pPr>
    <w:rPr>
      <w:rFonts w:ascii="Calibri" w:hAnsi="Calibri"/>
      <w:sz w:val="22"/>
      <w:szCs w:val="22"/>
    </w:rPr>
  </w:style>
  <w:style w:type="paragraph" w:styleId="ListParagraph">
    <w:name w:val="List Paragraph"/>
    <w:basedOn w:val="Normal"/>
    <w:uiPriority w:val="34"/>
    <w:qFormat/>
    <w:rsid w:val="00877BE9"/>
    <w:pPr>
      <w:ind w:left="720"/>
      <w:contextualSpacing/>
    </w:pPr>
  </w:style>
  <w:style w:type="character" w:styleId="FollowedHyperlink">
    <w:name w:val="FollowedHyperlink"/>
    <w:rsid w:val="0094405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7125"/>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22277E"/>
    <w:pPr>
      <w:keepNext/>
      <w:numPr>
        <w:numId w:val="13"/>
      </w:numPr>
      <w:tabs>
        <w:tab w:val="left" w:pos="504"/>
      </w:tabs>
      <w:spacing w:before="120"/>
      <w:outlineLvl w:val="0"/>
    </w:pPr>
    <w:rPr>
      <w:rFonts w:cs="Arial"/>
      <w:b/>
      <w:bCs/>
      <w:kern w:val="32"/>
      <w:sz w:val="28"/>
      <w:szCs w:val="32"/>
    </w:rPr>
  </w:style>
  <w:style w:type="paragraph" w:styleId="Heading2">
    <w:name w:val="heading 2"/>
    <w:basedOn w:val="Normal"/>
    <w:next w:val="Heading1"/>
    <w:qFormat/>
    <w:rsid w:val="00C47A9E"/>
    <w:pPr>
      <w:keepNext/>
      <w:numPr>
        <w:ilvl w:val="1"/>
        <w:numId w:val="13"/>
      </w:numPr>
      <w:spacing w:before="240"/>
      <w:outlineLvl w:val="1"/>
    </w:pPr>
    <w:rPr>
      <w:b/>
      <w:bCs/>
      <w:iCs/>
      <w:szCs w:val="28"/>
    </w:rPr>
  </w:style>
  <w:style w:type="paragraph" w:styleId="Heading3">
    <w:name w:val="heading 3"/>
    <w:basedOn w:val="Normal"/>
    <w:next w:val="Normal"/>
    <w:link w:val="Heading3Char"/>
    <w:qFormat/>
    <w:rsid w:val="00C3396C"/>
    <w:pPr>
      <w:keepNext/>
      <w:keepLines/>
      <w:widowControl w:val="0"/>
      <w:numPr>
        <w:ilvl w:val="2"/>
        <w:numId w:val="13"/>
      </w:numPr>
      <w:tabs>
        <w:tab w:val="clear" w:pos="1350"/>
        <w:tab w:val="num" w:pos="1080"/>
      </w:tabs>
      <w:spacing w:after="60"/>
      <w:ind w:left="1080" w:hanging="360"/>
      <w:outlineLvl w:val="2"/>
    </w:pPr>
    <w:rPr>
      <w:rFonts w:cs="Arial"/>
      <w:bCs/>
      <w:szCs w:val="26"/>
    </w:rPr>
  </w:style>
  <w:style w:type="paragraph" w:styleId="Heading4">
    <w:name w:val="heading 4"/>
    <w:basedOn w:val="Normal"/>
    <w:next w:val="Normal"/>
    <w:qFormat/>
    <w:rsid w:val="00C3396C"/>
    <w:pPr>
      <w:keepNext/>
      <w:keepLines/>
      <w:numPr>
        <w:ilvl w:val="3"/>
        <w:numId w:val="13"/>
      </w:numPr>
      <w:tabs>
        <w:tab w:val="clear" w:pos="2520"/>
        <w:tab w:val="left" w:pos="1440"/>
      </w:tabs>
      <w:spacing w:after="60"/>
      <w:ind w:left="1440" w:hanging="360"/>
      <w:outlineLvl w:val="3"/>
    </w:pPr>
    <w:rPr>
      <w:bCs/>
      <w:szCs w:val="24"/>
    </w:rPr>
  </w:style>
  <w:style w:type="paragraph" w:styleId="Heading5">
    <w:name w:val="heading 5"/>
    <w:basedOn w:val="Normal"/>
    <w:next w:val="Normal"/>
    <w:qFormat/>
    <w:rsid w:val="00C3396C"/>
    <w:pPr>
      <w:keepNext/>
      <w:keepLines/>
      <w:numPr>
        <w:ilvl w:val="4"/>
        <w:numId w:val="13"/>
      </w:numPr>
      <w:tabs>
        <w:tab w:val="clear" w:pos="3240"/>
        <w:tab w:val="num" w:pos="1800"/>
      </w:tabs>
      <w:spacing w:after="60"/>
      <w:ind w:left="1800" w:hanging="360"/>
      <w:outlineLvl w:val="4"/>
    </w:pPr>
    <w:rPr>
      <w:bCs/>
      <w:iCs/>
      <w:szCs w:val="24"/>
    </w:rPr>
  </w:style>
  <w:style w:type="paragraph" w:styleId="Heading6">
    <w:name w:val="heading 6"/>
    <w:basedOn w:val="Normal"/>
    <w:next w:val="Normal"/>
    <w:qFormat/>
    <w:rsid w:val="00B87125"/>
    <w:pPr>
      <w:numPr>
        <w:ilvl w:val="5"/>
        <w:numId w:val="13"/>
      </w:numPr>
      <w:spacing w:before="240" w:after="60"/>
      <w:outlineLvl w:val="5"/>
    </w:pPr>
    <w:rPr>
      <w:rFonts w:ascii="Times New Roman" w:hAnsi="Times New Roman"/>
      <w:b/>
      <w:bCs/>
      <w:sz w:val="22"/>
      <w:szCs w:val="22"/>
    </w:rPr>
  </w:style>
  <w:style w:type="paragraph" w:styleId="Heading7">
    <w:name w:val="heading 7"/>
    <w:basedOn w:val="Normal"/>
    <w:next w:val="Normal"/>
    <w:qFormat/>
    <w:rsid w:val="00B87125"/>
    <w:pPr>
      <w:numPr>
        <w:ilvl w:val="6"/>
        <w:numId w:val="13"/>
      </w:numPr>
      <w:spacing w:before="240" w:after="60"/>
      <w:outlineLvl w:val="6"/>
    </w:pPr>
    <w:rPr>
      <w:rFonts w:ascii="Times New Roman" w:hAnsi="Times New Roman"/>
      <w:szCs w:val="24"/>
    </w:rPr>
  </w:style>
  <w:style w:type="paragraph" w:styleId="Heading8">
    <w:name w:val="heading 8"/>
    <w:basedOn w:val="Normal"/>
    <w:next w:val="Normal"/>
    <w:qFormat/>
    <w:rsid w:val="00B87125"/>
    <w:pPr>
      <w:numPr>
        <w:ilvl w:val="7"/>
        <w:numId w:val="13"/>
      </w:numPr>
      <w:spacing w:before="240" w:after="60"/>
      <w:outlineLvl w:val="7"/>
    </w:pPr>
    <w:rPr>
      <w:rFonts w:ascii="Times New Roman" w:hAnsi="Times New Roman"/>
      <w:i/>
      <w:iCs/>
      <w:szCs w:val="24"/>
    </w:rPr>
  </w:style>
  <w:style w:type="paragraph" w:styleId="Heading9">
    <w:name w:val="heading 9"/>
    <w:basedOn w:val="Normal"/>
    <w:next w:val="Normal"/>
    <w:qFormat/>
    <w:rsid w:val="00B87125"/>
    <w:pPr>
      <w:numPr>
        <w:ilvl w:val="8"/>
        <w:numId w:val="1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rsid w:val="00A33E1A"/>
    <w:pPr>
      <w:keepNext/>
      <w:keepLines/>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styleId="Hyperlink">
    <w:name w:val="Hyperlink"/>
    <w:uiPriority w:val="99"/>
    <w:rsid w:val="004A17D6"/>
    <w:rPr>
      <w:color w:val="0000FF"/>
      <w:u w:val="single"/>
    </w:rPr>
  </w:style>
  <w:style w:type="paragraph" w:customStyle="1" w:styleId="Style1">
    <w:name w:val="Style1"/>
    <w:basedOn w:val="Heading1"/>
    <w:rsid w:val="00667FBF"/>
    <w:pPr>
      <w:numPr>
        <w:numId w:val="0"/>
      </w:numPr>
    </w:pPr>
    <w:rPr>
      <w:u w:val="single"/>
    </w:rPr>
  </w:style>
  <w:style w:type="paragraph" w:styleId="BalloonText">
    <w:name w:val="Balloon Text"/>
    <w:basedOn w:val="Normal"/>
    <w:semiHidden/>
    <w:rsid w:val="007B61C2"/>
    <w:rPr>
      <w:rFonts w:ascii="Tahoma" w:hAnsi="Tahoma" w:cs="Tahoma"/>
      <w:sz w:val="16"/>
      <w:szCs w:val="16"/>
    </w:rPr>
  </w:style>
  <w:style w:type="character" w:customStyle="1" w:styleId="Heading3Char">
    <w:name w:val="Heading 3 Char"/>
    <w:link w:val="Heading3"/>
    <w:rsid w:val="00C3396C"/>
    <w:rPr>
      <w:rFonts w:ascii="Arial" w:hAnsi="Arial" w:cs="Arial"/>
      <w:bCs/>
      <w:sz w:val="24"/>
      <w:szCs w:val="26"/>
    </w:rPr>
  </w:style>
  <w:style w:type="paragraph" w:customStyle="1" w:styleId="StyleHeading3Underline">
    <w:name w:val="Style Heading 3 + Underline"/>
    <w:basedOn w:val="Heading3"/>
    <w:rsid w:val="003F67E5"/>
    <w:pPr>
      <w:spacing w:after="0"/>
      <w:ind w:left="1267"/>
    </w:pPr>
    <w:rPr>
      <w:bCs w:val="0"/>
      <w:u w:val="single"/>
    </w:rPr>
  </w:style>
  <w:style w:type="paragraph" w:styleId="TOCHeading">
    <w:name w:val="TOC Heading"/>
    <w:basedOn w:val="Heading1"/>
    <w:next w:val="Normal"/>
    <w:uiPriority w:val="39"/>
    <w:semiHidden/>
    <w:unhideWhenUsed/>
    <w:qFormat/>
    <w:rsid w:val="00B21735"/>
    <w:pPr>
      <w:keepLines/>
      <w:numPr>
        <w:numId w:val="0"/>
      </w:numPr>
      <w:tabs>
        <w:tab w:val="clear" w:pos="504"/>
      </w:tabs>
      <w:overflowPunct/>
      <w:autoSpaceDE/>
      <w:autoSpaceDN/>
      <w:adjustRightInd/>
      <w:spacing w:before="480" w:line="276" w:lineRule="auto"/>
      <w:textAlignment w:val="auto"/>
      <w:outlineLvl w:val="9"/>
    </w:pPr>
    <w:rPr>
      <w:rFonts w:ascii="Cambria" w:hAnsi="Cambria" w:cs="Times New Roman"/>
      <w:color w:val="365F91"/>
      <w:kern w:val="0"/>
      <w:szCs w:val="28"/>
      <w:lang w:eastAsia="ja-JP"/>
    </w:rPr>
  </w:style>
  <w:style w:type="paragraph" w:styleId="TOC1">
    <w:name w:val="toc 1"/>
    <w:basedOn w:val="Normal"/>
    <w:next w:val="Normal"/>
    <w:autoRedefine/>
    <w:uiPriority w:val="39"/>
    <w:rsid w:val="00B21735"/>
    <w:pPr>
      <w:spacing w:after="100"/>
    </w:pPr>
  </w:style>
  <w:style w:type="paragraph" w:styleId="TOC3">
    <w:name w:val="toc 3"/>
    <w:basedOn w:val="Normal"/>
    <w:next w:val="Normal"/>
    <w:autoRedefine/>
    <w:uiPriority w:val="39"/>
    <w:rsid w:val="00B21735"/>
    <w:pPr>
      <w:spacing w:after="100"/>
      <w:ind w:left="480"/>
    </w:pPr>
  </w:style>
  <w:style w:type="paragraph" w:styleId="TOC2">
    <w:name w:val="toc 2"/>
    <w:basedOn w:val="Normal"/>
    <w:next w:val="Normal"/>
    <w:autoRedefine/>
    <w:uiPriority w:val="39"/>
    <w:rsid w:val="00B21735"/>
    <w:pPr>
      <w:spacing w:after="100"/>
      <w:ind w:left="240"/>
    </w:pPr>
  </w:style>
  <w:style w:type="paragraph" w:styleId="TOC4">
    <w:name w:val="toc 4"/>
    <w:basedOn w:val="Normal"/>
    <w:next w:val="Normal"/>
    <w:autoRedefine/>
    <w:uiPriority w:val="39"/>
    <w:unhideWhenUsed/>
    <w:rsid w:val="00B21735"/>
    <w:pPr>
      <w:overflowPunct/>
      <w:autoSpaceDE/>
      <w:autoSpaceDN/>
      <w:adjustRightInd/>
      <w:spacing w:after="100" w:line="276" w:lineRule="auto"/>
      <w:ind w:left="660"/>
      <w:textAlignment w:val="auto"/>
    </w:pPr>
    <w:rPr>
      <w:rFonts w:ascii="Calibri" w:hAnsi="Calibri"/>
      <w:sz w:val="22"/>
      <w:szCs w:val="22"/>
    </w:rPr>
  </w:style>
  <w:style w:type="paragraph" w:styleId="TOC5">
    <w:name w:val="toc 5"/>
    <w:basedOn w:val="Normal"/>
    <w:next w:val="Normal"/>
    <w:autoRedefine/>
    <w:uiPriority w:val="39"/>
    <w:unhideWhenUsed/>
    <w:rsid w:val="00B21735"/>
    <w:pPr>
      <w:overflowPunct/>
      <w:autoSpaceDE/>
      <w:autoSpaceDN/>
      <w:adjustRightInd/>
      <w:spacing w:after="100" w:line="276" w:lineRule="auto"/>
      <w:ind w:left="880"/>
      <w:textAlignment w:val="auto"/>
    </w:pPr>
    <w:rPr>
      <w:rFonts w:ascii="Calibri" w:hAnsi="Calibri"/>
      <w:sz w:val="22"/>
      <w:szCs w:val="22"/>
    </w:rPr>
  </w:style>
  <w:style w:type="paragraph" w:styleId="TOC6">
    <w:name w:val="toc 6"/>
    <w:basedOn w:val="Normal"/>
    <w:next w:val="Normal"/>
    <w:autoRedefine/>
    <w:uiPriority w:val="39"/>
    <w:unhideWhenUsed/>
    <w:rsid w:val="00B21735"/>
    <w:pPr>
      <w:overflowPunct/>
      <w:autoSpaceDE/>
      <w:autoSpaceDN/>
      <w:adjustRightInd/>
      <w:spacing w:after="100" w:line="276" w:lineRule="auto"/>
      <w:ind w:left="1100"/>
      <w:textAlignment w:val="auto"/>
    </w:pPr>
    <w:rPr>
      <w:rFonts w:ascii="Calibri" w:hAnsi="Calibri"/>
      <w:sz w:val="22"/>
      <w:szCs w:val="22"/>
    </w:rPr>
  </w:style>
  <w:style w:type="paragraph" w:styleId="TOC7">
    <w:name w:val="toc 7"/>
    <w:basedOn w:val="Normal"/>
    <w:next w:val="Normal"/>
    <w:autoRedefine/>
    <w:uiPriority w:val="39"/>
    <w:unhideWhenUsed/>
    <w:rsid w:val="00B21735"/>
    <w:pPr>
      <w:overflowPunct/>
      <w:autoSpaceDE/>
      <w:autoSpaceDN/>
      <w:adjustRightInd/>
      <w:spacing w:after="100" w:line="276" w:lineRule="auto"/>
      <w:ind w:left="1320"/>
      <w:textAlignment w:val="auto"/>
    </w:pPr>
    <w:rPr>
      <w:rFonts w:ascii="Calibri" w:hAnsi="Calibri"/>
      <w:sz w:val="22"/>
      <w:szCs w:val="22"/>
    </w:rPr>
  </w:style>
  <w:style w:type="paragraph" w:styleId="TOC8">
    <w:name w:val="toc 8"/>
    <w:basedOn w:val="Normal"/>
    <w:next w:val="Normal"/>
    <w:autoRedefine/>
    <w:uiPriority w:val="39"/>
    <w:unhideWhenUsed/>
    <w:rsid w:val="00B21735"/>
    <w:pPr>
      <w:overflowPunct/>
      <w:autoSpaceDE/>
      <w:autoSpaceDN/>
      <w:adjustRightInd/>
      <w:spacing w:after="100" w:line="276" w:lineRule="auto"/>
      <w:ind w:left="1540"/>
      <w:textAlignment w:val="auto"/>
    </w:pPr>
    <w:rPr>
      <w:rFonts w:ascii="Calibri" w:hAnsi="Calibri"/>
      <w:sz w:val="22"/>
      <w:szCs w:val="22"/>
    </w:rPr>
  </w:style>
  <w:style w:type="paragraph" w:styleId="TOC9">
    <w:name w:val="toc 9"/>
    <w:basedOn w:val="Normal"/>
    <w:next w:val="Normal"/>
    <w:autoRedefine/>
    <w:uiPriority w:val="39"/>
    <w:unhideWhenUsed/>
    <w:rsid w:val="00B21735"/>
    <w:pPr>
      <w:overflowPunct/>
      <w:autoSpaceDE/>
      <w:autoSpaceDN/>
      <w:adjustRightInd/>
      <w:spacing w:after="100" w:line="276" w:lineRule="auto"/>
      <w:ind w:left="1760"/>
      <w:textAlignment w:val="auto"/>
    </w:pPr>
    <w:rPr>
      <w:rFonts w:ascii="Calibri" w:hAnsi="Calibri"/>
      <w:sz w:val="22"/>
      <w:szCs w:val="22"/>
    </w:rPr>
  </w:style>
  <w:style w:type="paragraph" w:styleId="ListParagraph">
    <w:name w:val="List Paragraph"/>
    <w:basedOn w:val="Normal"/>
    <w:uiPriority w:val="34"/>
    <w:qFormat/>
    <w:rsid w:val="00877BE9"/>
    <w:pPr>
      <w:ind w:left="720"/>
      <w:contextualSpacing/>
    </w:pPr>
  </w:style>
  <w:style w:type="character" w:styleId="FollowedHyperlink">
    <w:name w:val="FollowedHyperlink"/>
    <w:rsid w:val="0094405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51536">
      <w:bodyDiv w:val="1"/>
      <w:marLeft w:val="0"/>
      <w:marRight w:val="0"/>
      <w:marTop w:val="0"/>
      <w:marBottom w:val="0"/>
      <w:divBdr>
        <w:top w:val="none" w:sz="0" w:space="0" w:color="auto"/>
        <w:left w:val="none" w:sz="0" w:space="0" w:color="auto"/>
        <w:bottom w:val="none" w:sz="0" w:space="0" w:color="auto"/>
        <w:right w:val="none" w:sz="0" w:space="0" w:color="auto"/>
      </w:divBdr>
    </w:div>
    <w:div w:id="729234324">
      <w:bodyDiv w:val="1"/>
      <w:marLeft w:val="0"/>
      <w:marRight w:val="0"/>
      <w:marTop w:val="0"/>
      <w:marBottom w:val="0"/>
      <w:divBdr>
        <w:top w:val="none" w:sz="0" w:space="0" w:color="auto"/>
        <w:left w:val="none" w:sz="0" w:space="0" w:color="auto"/>
        <w:bottom w:val="none" w:sz="0" w:space="0" w:color="auto"/>
        <w:right w:val="none" w:sz="0" w:space="0" w:color="auto"/>
      </w:divBdr>
    </w:div>
    <w:div w:id="1160806231">
      <w:bodyDiv w:val="1"/>
      <w:marLeft w:val="0"/>
      <w:marRight w:val="0"/>
      <w:marTop w:val="0"/>
      <w:marBottom w:val="0"/>
      <w:divBdr>
        <w:top w:val="none" w:sz="0" w:space="0" w:color="auto"/>
        <w:left w:val="none" w:sz="0" w:space="0" w:color="auto"/>
        <w:bottom w:val="none" w:sz="0" w:space="0" w:color="auto"/>
        <w:right w:val="none" w:sz="0" w:space="0" w:color="auto"/>
      </w:divBdr>
    </w:div>
    <w:div w:id="1204713834">
      <w:bodyDiv w:val="1"/>
      <w:marLeft w:val="0"/>
      <w:marRight w:val="0"/>
      <w:marTop w:val="0"/>
      <w:marBottom w:val="0"/>
      <w:divBdr>
        <w:top w:val="none" w:sz="0" w:space="0" w:color="auto"/>
        <w:left w:val="none" w:sz="0" w:space="0" w:color="auto"/>
        <w:bottom w:val="none" w:sz="0" w:space="0" w:color="auto"/>
        <w:right w:val="none" w:sz="0" w:space="0" w:color="auto"/>
      </w:divBdr>
    </w:div>
    <w:div w:id="1716157087">
      <w:bodyDiv w:val="1"/>
      <w:marLeft w:val="0"/>
      <w:marRight w:val="0"/>
      <w:marTop w:val="0"/>
      <w:marBottom w:val="0"/>
      <w:divBdr>
        <w:top w:val="none" w:sz="0" w:space="0" w:color="auto"/>
        <w:left w:val="none" w:sz="0" w:space="0" w:color="auto"/>
        <w:bottom w:val="none" w:sz="0" w:space="0" w:color="auto"/>
        <w:right w:val="none" w:sz="0" w:space="0" w:color="auto"/>
      </w:divBdr>
    </w:div>
    <w:div w:id="1736471424">
      <w:bodyDiv w:val="1"/>
      <w:marLeft w:val="0"/>
      <w:marRight w:val="0"/>
      <w:marTop w:val="0"/>
      <w:marBottom w:val="0"/>
      <w:divBdr>
        <w:top w:val="none" w:sz="0" w:space="0" w:color="auto"/>
        <w:left w:val="none" w:sz="0" w:space="0" w:color="auto"/>
        <w:bottom w:val="none" w:sz="0" w:space="0" w:color="auto"/>
        <w:right w:val="none" w:sz="0" w:space="0" w:color="auto"/>
      </w:divBdr>
    </w:div>
    <w:div w:id="1932659330">
      <w:bodyDiv w:val="1"/>
      <w:marLeft w:val="0"/>
      <w:marRight w:val="0"/>
      <w:marTop w:val="0"/>
      <w:marBottom w:val="0"/>
      <w:divBdr>
        <w:top w:val="none" w:sz="0" w:space="0" w:color="auto"/>
        <w:left w:val="none" w:sz="0" w:space="0" w:color="auto"/>
        <w:bottom w:val="none" w:sz="0" w:space="0" w:color="auto"/>
        <w:right w:val="none" w:sz="0" w:space="0" w:color="auto"/>
      </w:divBdr>
    </w:div>
    <w:div w:id="2052609331">
      <w:bodyDiv w:val="1"/>
      <w:marLeft w:val="0"/>
      <w:marRight w:val="0"/>
      <w:marTop w:val="0"/>
      <w:marBottom w:val="0"/>
      <w:divBdr>
        <w:top w:val="none" w:sz="0" w:space="0" w:color="auto"/>
        <w:left w:val="none" w:sz="0" w:space="0" w:color="auto"/>
        <w:bottom w:val="none" w:sz="0" w:space="0" w:color="auto"/>
        <w:right w:val="none" w:sz="0" w:space="0" w:color="auto"/>
      </w:divBdr>
    </w:div>
    <w:div w:id="213752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0.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11.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72383-4C9C-489C-99B3-34504A2B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9</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12827</CharactersWithSpaces>
  <SharedDoc>false</SharedDoc>
  <HLinks>
    <vt:vector size="258" baseType="variant">
      <vt:variant>
        <vt:i4>7143485</vt:i4>
      </vt:variant>
      <vt:variant>
        <vt:i4>210</vt:i4>
      </vt:variant>
      <vt:variant>
        <vt:i4>0</vt:i4>
      </vt:variant>
      <vt:variant>
        <vt:i4>5</vt:i4>
      </vt:variant>
      <vt:variant>
        <vt:lpwstr>http://mypcb.pcb.com/rockwell/</vt:lpwstr>
      </vt:variant>
      <vt:variant>
        <vt:lpwstr/>
      </vt:variant>
      <vt:variant>
        <vt:i4>5046282</vt:i4>
      </vt:variant>
      <vt:variant>
        <vt:i4>207</vt:i4>
      </vt:variant>
      <vt:variant>
        <vt:i4>0</vt:i4>
      </vt:variant>
      <vt:variant>
        <vt:i4>5</vt:i4>
      </vt:variant>
      <vt:variant>
        <vt:lpwstr>\\amethyst\Shared\Quality\MW\Go To\Document Changes\TA\Process Maps\TA14 Repairs Dept..htm</vt:lpwstr>
      </vt:variant>
      <vt:variant>
        <vt:lpwstr/>
      </vt:variant>
      <vt:variant>
        <vt:i4>6750264</vt:i4>
      </vt:variant>
      <vt:variant>
        <vt:i4>204</vt:i4>
      </vt:variant>
      <vt:variant>
        <vt:i4>0</vt:i4>
      </vt:variant>
      <vt:variant>
        <vt:i4>5</vt:i4>
      </vt:variant>
      <vt:variant>
        <vt:lpwstr>\\amethyst\Shared\Quality\MW\vol2drft\Drafting - Scanned Originals\Assembly_Procedures\TA_Procedures\TA_3000\TA3088-D.pdf</vt:lpwstr>
      </vt:variant>
      <vt:variant>
        <vt:lpwstr/>
      </vt:variant>
      <vt:variant>
        <vt:i4>1441813</vt:i4>
      </vt:variant>
      <vt:variant>
        <vt:i4>201</vt:i4>
      </vt:variant>
      <vt:variant>
        <vt:i4>0</vt:i4>
      </vt:variant>
      <vt:variant>
        <vt:i4>5</vt:i4>
      </vt:variant>
      <vt:variant>
        <vt:lpwstr>C:\Users\jgarza\AppData\Local\Microsoft\Windows\TCS\SM\Forms\SM011 Product Deviation Form.doc</vt:lpwstr>
      </vt:variant>
      <vt:variant>
        <vt:lpwstr/>
      </vt:variant>
      <vt:variant>
        <vt:i4>1441829</vt:i4>
      </vt:variant>
      <vt:variant>
        <vt:i4>198</vt:i4>
      </vt:variant>
      <vt:variant>
        <vt:i4>0</vt:i4>
      </vt:variant>
      <vt:variant>
        <vt:i4>5</vt:i4>
      </vt:variant>
      <vt:variant>
        <vt:lpwstr>http://www.pcb.com/Quality/A2LA_ISO</vt:lpwstr>
      </vt:variant>
      <vt:variant>
        <vt:lpwstr/>
      </vt:variant>
      <vt:variant>
        <vt:i4>1441813</vt:i4>
      </vt:variant>
      <vt:variant>
        <vt:i4>195</vt:i4>
      </vt:variant>
      <vt:variant>
        <vt:i4>0</vt:i4>
      </vt:variant>
      <vt:variant>
        <vt:i4>5</vt:i4>
      </vt:variant>
      <vt:variant>
        <vt:lpwstr>C:\Users\jgarza\AppData\Local\Microsoft\Windows\TCS\SM\Forms\SM011 Product Deviation Form.doc</vt:lpwstr>
      </vt:variant>
      <vt:variant>
        <vt:lpwstr/>
      </vt:variant>
      <vt:variant>
        <vt:i4>1048628</vt:i4>
      </vt:variant>
      <vt:variant>
        <vt:i4>188</vt:i4>
      </vt:variant>
      <vt:variant>
        <vt:i4>0</vt:i4>
      </vt:variant>
      <vt:variant>
        <vt:i4>5</vt:i4>
      </vt:variant>
      <vt:variant>
        <vt:lpwstr/>
      </vt:variant>
      <vt:variant>
        <vt:lpwstr>_Toc435529784</vt:lpwstr>
      </vt:variant>
      <vt:variant>
        <vt:i4>1048628</vt:i4>
      </vt:variant>
      <vt:variant>
        <vt:i4>182</vt:i4>
      </vt:variant>
      <vt:variant>
        <vt:i4>0</vt:i4>
      </vt:variant>
      <vt:variant>
        <vt:i4>5</vt:i4>
      </vt:variant>
      <vt:variant>
        <vt:lpwstr/>
      </vt:variant>
      <vt:variant>
        <vt:lpwstr>_Toc435529783</vt:lpwstr>
      </vt:variant>
      <vt:variant>
        <vt:i4>1048628</vt:i4>
      </vt:variant>
      <vt:variant>
        <vt:i4>176</vt:i4>
      </vt:variant>
      <vt:variant>
        <vt:i4>0</vt:i4>
      </vt:variant>
      <vt:variant>
        <vt:i4>5</vt:i4>
      </vt:variant>
      <vt:variant>
        <vt:lpwstr/>
      </vt:variant>
      <vt:variant>
        <vt:lpwstr>_Toc435529782</vt:lpwstr>
      </vt:variant>
      <vt:variant>
        <vt:i4>1048628</vt:i4>
      </vt:variant>
      <vt:variant>
        <vt:i4>170</vt:i4>
      </vt:variant>
      <vt:variant>
        <vt:i4>0</vt:i4>
      </vt:variant>
      <vt:variant>
        <vt:i4>5</vt:i4>
      </vt:variant>
      <vt:variant>
        <vt:lpwstr/>
      </vt:variant>
      <vt:variant>
        <vt:lpwstr>_Toc435529781</vt:lpwstr>
      </vt:variant>
      <vt:variant>
        <vt:i4>1048628</vt:i4>
      </vt:variant>
      <vt:variant>
        <vt:i4>164</vt:i4>
      </vt:variant>
      <vt:variant>
        <vt:i4>0</vt:i4>
      </vt:variant>
      <vt:variant>
        <vt:i4>5</vt:i4>
      </vt:variant>
      <vt:variant>
        <vt:lpwstr/>
      </vt:variant>
      <vt:variant>
        <vt:lpwstr>_Toc435529780</vt:lpwstr>
      </vt:variant>
      <vt:variant>
        <vt:i4>2031668</vt:i4>
      </vt:variant>
      <vt:variant>
        <vt:i4>158</vt:i4>
      </vt:variant>
      <vt:variant>
        <vt:i4>0</vt:i4>
      </vt:variant>
      <vt:variant>
        <vt:i4>5</vt:i4>
      </vt:variant>
      <vt:variant>
        <vt:lpwstr/>
      </vt:variant>
      <vt:variant>
        <vt:lpwstr>_Toc435529779</vt:lpwstr>
      </vt:variant>
      <vt:variant>
        <vt:i4>2031668</vt:i4>
      </vt:variant>
      <vt:variant>
        <vt:i4>152</vt:i4>
      </vt:variant>
      <vt:variant>
        <vt:i4>0</vt:i4>
      </vt:variant>
      <vt:variant>
        <vt:i4>5</vt:i4>
      </vt:variant>
      <vt:variant>
        <vt:lpwstr/>
      </vt:variant>
      <vt:variant>
        <vt:lpwstr>_Toc435529778</vt:lpwstr>
      </vt:variant>
      <vt:variant>
        <vt:i4>2031668</vt:i4>
      </vt:variant>
      <vt:variant>
        <vt:i4>146</vt:i4>
      </vt:variant>
      <vt:variant>
        <vt:i4>0</vt:i4>
      </vt:variant>
      <vt:variant>
        <vt:i4>5</vt:i4>
      </vt:variant>
      <vt:variant>
        <vt:lpwstr/>
      </vt:variant>
      <vt:variant>
        <vt:lpwstr>_Toc435529777</vt:lpwstr>
      </vt:variant>
      <vt:variant>
        <vt:i4>2031668</vt:i4>
      </vt:variant>
      <vt:variant>
        <vt:i4>140</vt:i4>
      </vt:variant>
      <vt:variant>
        <vt:i4>0</vt:i4>
      </vt:variant>
      <vt:variant>
        <vt:i4>5</vt:i4>
      </vt:variant>
      <vt:variant>
        <vt:lpwstr/>
      </vt:variant>
      <vt:variant>
        <vt:lpwstr>_Toc435529776</vt:lpwstr>
      </vt:variant>
      <vt:variant>
        <vt:i4>2031668</vt:i4>
      </vt:variant>
      <vt:variant>
        <vt:i4>134</vt:i4>
      </vt:variant>
      <vt:variant>
        <vt:i4>0</vt:i4>
      </vt:variant>
      <vt:variant>
        <vt:i4>5</vt:i4>
      </vt:variant>
      <vt:variant>
        <vt:lpwstr/>
      </vt:variant>
      <vt:variant>
        <vt:lpwstr>_Toc435529775</vt:lpwstr>
      </vt:variant>
      <vt:variant>
        <vt:i4>2031668</vt:i4>
      </vt:variant>
      <vt:variant>
        <vt:i4>128</vt:i4>
      </vt:variant>
      <vt:variant>
        <vt:i4>0</vt:i4>
      </vt:variant>
      <vt:variant>
        <vt:i4>5</vt:i4>
      </vt:variant>
      <vt:variant>
        <vt:lpwstr/>
      </vt:variant>
      <vt:variant>
        <vt:lpwstr>_Toc435529774</vt:lpwstr>
      </vt:variant>
      <vt:variant>
        <vt:i4>2031668</vt:i4>
      </vt:variant>
      <vt:variant>
        <vt:i4>122</vt:i4>
      </vt:variant>
      <vt:variant>
        <vt:i4>0</vt:i4>
      </vt:variant>
      <vt:variant>
        <vt:i4>5</vt:i4>
      </vt:variant>
      <vt:variant>
        <vt:lpwstr/>
      </vt:variant>
      <vt:variant>
        <vt:lpwstr>_Toc435529773</vt:lpwstr>
      </vt:variant>
      <vt:variant>
        <vt:i4>2031668</vt:i4>
      </vt:variant>
      <vt:variant>
        <vt:i4>116</vt:i4>
      </vt:variant>
      <vt:variant>
        <vt:i4>0</vt:i4>
      </vt:variant>
      <vt:variant>
        <vt:i4>5</vt:i4>
      </vt:variant>
      <vt:variant>
        <vt:lpwstr/>
      </vt:variant>
      <vt:variant>
        <vt:lpwstr>_Toc435529772</vt:lpwstr>
      </vt:variant>
      <vt:variant>
        <vt:i4>2031668</vt:i4>
      </vt:variant>
      <vt:variant>
        <vt:i4>110</vt:i4>
      </vt:variant>
      <vt:variant>
        <vt:i4>0</vt:i4>
      </vt:variant>
      <vt:variant>
        <vt:i4>5</vt:i4>
      </vt:variant>
      <vt:variant>
        <vt:lpwstr/>
      </vt:variant>
      <vt:variant>
        <vt:lpwstr>_Toc435529771</vt:lpwstr>
      </vt:variant>
      <vt:variant>
        <vt:i4>2031668</vt:i4>
      </vt:variant>
      <vt:variant>
        <vt:i4>104</vt:i4>
      </vt:variant>
      <vt:variant>
        <vt:i4>0</vt:i4>
      </vt:variant>
      <vt:variant>
        <vt:i4>5</vt:i4>
      </vt:variant>
      <vt:variant>
        <vt:lpwstr/>
      </vt:variant>
      <vt:variant>
        <vt:lpwstr>_Toc435529770</vt:lpwstr>
      </vt:variant>
      <vt:variant>
        <vt:i4>1966132</vt:i4>
      </vt:variant>
      <vt:variant>
        <vt:i4>98</vt:i4>
      </vt:variant>
      <vt:variant>
        <vt:i4>0</vt:i4>
      </vt:variant>
      <vt:variant>
        <vt:i4>5</vt:i4>
      </vt:variant>
      <vt:variant>
        <vt:lpwstr/>
      </vt:variant>
      <vt:variant>
        <vt:lpwstr>_Toc435529769</vt:lpwstr>
      </vt:variant>
      <vt:variant>
        <vt:i4>1966132</vt:i4>
      </vt:variant>
      <vt:variant>
        <vt:i4>92</vt:i4>
      </vt:variant>
      <vt:variant>
        <vt:i4>0</vt:i4>
      </vt:variant>
      <vt:variant>
        <vt:i4>5</vt:i4>
      </vt:variant>
      <vt:variant>
        <vt:lpwstr/>
      </vt:variant>
      <vt:variant>
        <vt:lpwstr>_Toc435529768</vt:lpwstr>
      </vt:variant>
      <vt:variant>
        <vt:i4>1966132</vt:i4>
      </vt:variant>
      <vt:variant>
        <vt:i4>86</vt:i4>
      </vt:variant>
      <vt:variant>
        <vt:i4>0</vt:i4>
      </vt:variant>
      <vt:variant>
        <vt:i4>5</vt:i4>
      </vt:variant>
      <vt:variant>
        <vt:lpwstr/>
      </vt:variant>
      <vt:variant>
        <vt:lpwstr>_Toc435529767</vt:lpwstr>
      </vt:variant>
      <vt:variant>
        <vt:i4>1966132</vt:i4>
      </vt:variant>
      <vt:variant>
        <vt:i4>80</vt:i4>
      </vt:variant>
      <vt:variant>
        <vt:i4>0</vt:i4>
      </vt:variant>
      <vt:variant>
        <vt:i4>5</vt:i4>
      </vt:variant>
      <vt:variant>
        <vt:lpwstr/>
      </vt:variant>
      <vt:variant>
        <vt:lpwstr>_Toc435529766</vt:lpwstr>
      </vt:variant>
      <vt:variant>
        <vt:i4>1966132</vt:i4>
      </vt:variant>
      <vt:variant>
        <vt:i4>74</vt:i4>
      </vt:variant>
      <vt:variant>
        <vt:i4>0</vt:i4>
      </vt:variant>
      <vt:variant>
        <vt:i4>5</vt:i4>
      </vt:variant>
      <vt:variant>
        <vt:lpwstr/>
      </vt:variant>
      <vt:variant>
        <vt:lpwstr>_Toc435529765</vt:lpwstr>
      </vt:variant>
      <vt:variant>
        <vt:i4>1966132</vt:i4>
      </vt:variant>
      <vt:variant>
        <vt:i4>68</vt:i4>
      </vt:variant>
      <vt:variant>
        <vt:i4>0</vt:i4>
      </vt:variant>
      <vt:variant>
        <vt:i4>5</vt:i4>
      </vt:variant>
      <vt:variant>
        <vt:lpwstr/>
      </vt:variant>
      <vt:variant>
        <vt:lpwstr>_Toc435529764</vt:lpwstr>
      </vt:variant>
      <vt:variant>
        <vt:i4>1966132</vt:i4>
      </vt:variant>
      <vt:variant>
        <vt:i4>62</vt:i4>
      </vt:variant>
      <vt:variant>
        <vt:i4>0</vt:i4>
      </vt:variant>
      <vt:variant>
        <vt:i4>5</vt:i4>
      </vt:variant>
      <vt:variant>
        <vt:lpwstr/>
      </vt:variant>
      <vt:variant>
        <vt:lpwstr>_Toc435529763</vt:lpwstr>
      </vt:variant>
      <vt:variant>
        <vt:i4>1966132</vt:i4>
      </vt:variant>
      <vt:variant>
        <vt:i4>56</vt:i4>
      </vt:variant>
      <vt:variant>
        <vt:i4>0</vt:i4>
      </vt:variant>
      <vt:variant>
        <vt:i4>5</vt:i4>
      </vt:variant>
      <vt:variant>
        <vt:lpwstr/>
      </vt:variant>
      <vt:variant>
        <vt:lpwstr>_Toc435529762</vt:lpwstr>
      </vt:variant>
      <vt:variant>
        <vt:i4>1966132</vt:i4>
      </vt:variant>
      <vt:variant>
        <vt:i4>50</vt:i4>
      </vt:variant>
      <vt:variant>
        <vt:i4>0</vt:i4>
      </vt:variant>
      <vt:variant>
        <vt:i4>5</vt:i4>
      </vt:variant>
      <vt:variant>
        <vt:lpwstr/>
      </vt:variant>
      <vt:variant>
        <vt:lpwstr>_Toc435529761</vt:lpwstr>
      </vt:variant>
      <vt:variant>
        <vt:i4>1966132</vt:i4>
      </vt:variant>
      <vt:variant>
        <vt:i4>44</vt:i4>
      </vt:variant>
      <vt:variant>
        <vt:i4>0</vt:i4>
      </vt:variant>
      <vt:variant>
        <vt:i4>5</vt:i4>
      </vt:variant>
      <vt:variant>
        <vt:lpwstr/>
      </vt:variant>
      <vt:variant>
        <vt:lpwstr>_Toc435529760</vt:lpwstr>
      </vt:variant>
      <vt:variant>
        <vt:i4>1900596</vt:i4>
      </vt:variant>
      <vt:variant>
        <vt:i4>38</vt:i4>
      </vt:variant>
      <vt:variant>
        <vt:i4>0</vt:i4>
      </vt:variant>
      <vt:variant>
        <vt:i4>5</vt:i4>
      </vt:variant>
      <vt:variant>
        <vt:lpwstr/>
      </vt:variant>
      <vt:variant>
        <vt:lpwstr>_Toc435529759</vt:lpwstr>
      </vt:variant>
      <vt:variant>
        <vt:i4>1900596</vt:i4>
      </vt:variant>
      <vt:variant>
        <vt:i4>32</vt:i4>
      </vt:variant>
      <vt:variant>
        <vt:i4>0</vt:i4>
      </vt:variant>
      <vt:variant>
        <vt:i4>5</vt:i4>
      </vt:variant>
      <vt:variant>
        <vt:lpwstr/>
      </vt:variant>
      <vt:variant>
        <vt:lpwstr>_Toc435529758</vt:lpwstr>
      </vt:variant>
      <vt:variant>
        <vt:i4>1900596</vt:i4>
      </vt:variant>
      <vt:variant>
        <vt:i4>26</vt:i4>
      </vt:variant>
      <vt:variant>
        <vt:i4>0</vt:i4>
      </vt:variant>
      <vt:variant>
        <vt:i4>5</vt:i4>
      </vt:variant>
      <vt:variant>
        <vt:lpwstr/>
      </vt:variant>
      <vt:variant>
        <vt:lpwstr>_Toc435529757</vt:lpwstr>
      </vt:variant>
      <vt:variant>
        <vt:i4>1900596</vt:i4>
      </vt:variant>
      <vt:variant>
        <vt:i4>20</vt:i4>
      </vt:variant>
      <vt:variant>
        <vt:i4>0</vt:i4>
      </vt:variant>
      <vt:variant>
        <vt:i4>5</vt:i4>
      </vt:variant>
      <vt:variant>
        <vt:lpwstr/>
      </vt:variant>
      <vt:variant>
        <vt:lpwstr>_Toc435529756</vt:lpwstr>
      </vt:variant>
      <vt:variant>
        <vt:i4>1900596</vt:i4>
      </vt:variant>
      <vt:variant>
        <vt:i4>14</vt:i4>
      </vt:variant>
      <vt:variant>
        <vt:i4>0</vt:i4>
      </vt:variant>
      <vt:variant>
        <vt:i4>5</vt:i4>
      </vt:variant>
      <vt:variant>
        <vt:lpwstr/>
      </vt:variant>
      <vt:variant>
        <vt:lpwstr>_Toc435529755</vt:lpwstr>
      </vt:variant>
      <vt:variant>
        <vt:i4>1900596</vt:i4>
      </vt:variant>
      <vt:variant>
        <vt:i4>8</vt:i4>
      </vt:variant>
      <vt:variant>
        <vt:i4>0</vt:i4>
      </vt:variant>
      <vt:variant>
        <vt:i4>5</vt:i4>
      </vt:variant>
      <vt:variant>
        <vt:lpwstr/>
      </vt:variant>
      <vt:variant>
        <vt:lpwstr>_Toc435529754</vt:lpwstr>
      </vt:variant>
      <vt:variant>
        <vt:i4>1900596</vt:i4>
      </vt:variant>
      <vt:variant>
        <vt:i4>2</vt:i4>
      </vt:variant>
      <vt:variant>
        <vt:i4>0</vt:i4>
      </vt:variant>
      <vt:variant>
        <vt:i4>5</vt:i4>
      </vt:variant>
      <vt:variant>
        <vt:lpwstr/>
      </vt:variant>
      <vt:variant>
        <vt:lpwstr>_Toc435529753</vt:lpwstr>
      </vt:variant>
      <vt:variant>
        <vt:i4>2424901</vt:i4>
      </vt:variant>
      <vt:variant>
        <vt:i4>28424</vt:i4>
      </vt:variant>
      <vt:variant>
        <vt:i4>1025</vt:i4>
      </vt:variant>
      <vt:variant>
        <vt:i4>1</vt:i4>
      </vt:variant>
      <vt:variant>
        <vt:lpwstr>cid:image001.jpg@01D1207B.BE495C00</vt:lpwstr>
      </vt:variant>
      <vt:variant>
        <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Mike Numrich</cp:lastModifiedBy>
  <cp:revision>2</cp:revision>
  <cp:lastPrinted>2017-03-06T17:01:00Z</cp:lastPrinted>
  <dcterms:created xsi:type="dcterms:W3CDTF">2017-04-06T13:21:00Z</dcterms:created>
  <dcterms:modified xsi:type="dcterms:W3CDTF">2017-04-06T13:21:00Z</dcterms:modified>
</cp:coreProperties>
</file>