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222F" w:rsidRDefault="008519FD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381694060" w:history="1">
        <w:r w:rsidR="0029222F" w:rsidRPr="00BF47E5">
          <w:rPr>
            <w:rStyle w:val="Hyperlink"/>
            <w:noProof/>
          </w:rPr>
          <w:t>Purpose:</w:t>
        </w:r>
        <w:r w:rsidR="0029222F">
          <w:rPr>
            <w:noProof/>
            <w:webHidden/>
          </w:rPr>
          <w:tab/>
        </w:r>
        <w:r w:rsidR="0029222F">
          <w:rPr>
            <w:noProof/>
            <w:webHidden/>
          </w:rPr>
          <w:fldChar w:fldCharType="begin"/>
        </w:r>
        <w:r w:rsidR="0029222F">
          <w:rPr>
            <w:noProof/>
            <w:webHidden/>
          </w:rPr>
          <w:instrText xml:space="preserve"> PAGEREF _Toc381694060 \h </w:instrText>
        </w:r>
        <w:r w:rsidR="0029222F">
          <w:rPr>
            <w:noProof/>
            <w:webHidden/>
          </w:rPr>
        </w:r>
        <w:r w:rsidR="0029222F">
          <w:rPr>
            <w:noProof/>
            <w:webHidden/>
          </w:rPr>
          <w:fldChar w:fldCharType="separate"/>
        </w:r>
        <w:r w:rsidR="0029222F">
          <w:rPr>
            <w:noProof/>
            <w:webHidden/>
          </w:rPr>
          <w:t>1</w:t>
        </w:r>
        <w:r w:rsidR="0029222F">
          <w:rPr>
            <w:noProof/>
            <w:webHidden/>
          </w:rPr>
          <w:fldChar w:fldCharType="end"/>
        </w:r>
      </w:hyperlink>
    </w:p>
    <w:p w:rsidR="0029222F" w:rsidRDefault="00E301C7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94061" w:history="1">
        <w:r w:rsidR="0029222F" w:rsidRPr="00BF47E5">
          <w:rPr>
            <w:rStyle w:val="Hyperlink"/>
            <w:noProof/>
          </w:rPr>
          <w:t>Related Documents:</w:t>
        </w:r>
        <w:r w:rsidR="0029222F">
          <w:rPr>
            <w:noProof/>
            <w:webHidden/>
          </w:rPr>
          <w:tab/>
        </w:r>
        <w:r w:rsidR="0029222F">
          <w:rPr>
            <w:noProof/>
            <w:webHidden/>
          </w:rPr>
          <w:fldChar w:fldCharType="begin"/>
        </w:r>
        <w:r w:rsidR="0029222F">
          <w:rPr>
            <w:noProof/>
            <w:webHidden/>
          </w:rPr>
          <w:instrText xml:space="preserve"> PAGEREF _Toc381694061 \h </w:instrText>
        </w:r>
        <w:r w:rsidR="0029222F">
          <w:rPr>
            <w:noProof/>
            <w:webHidden/>
          </w:rPr>
        </w:r>
        <w:r w:rsidR="0029222F">
          <w:rPr>
            <w:noProof/>
            <w:webHidden/>
          </w:rPr>
          <w:fldChar w:fldCharType="separate"/>
        </w:r>
        <w:r w:rsidR="0029222F">
          <w:rPr>
            <w:noProof/>
            <w:webHidden/>
          </w:rPr>
          <w:t>1</w:t>
        </w:r>
        <w:r w:rsidR="0029222F">
          <w:rPr>
            <w:noProof/>
            <w:webHidden/>
          </w:rPr>
          <w:fldChar w:fldCharType="end"/>
        </w:r>
      </w:hyperlink>
    </w:p>
    <w:p w:rsidR="0029222F" w:rsidRDefault="00E301C7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94062" w:history="1">
        <w:r w:rsidR="0029222F" w:rsidRPr="00BF47E5">
          <w:rPr>
            <w:rStyle w:val="Hyperlink"/>
            <w:noProof/>
          </w:rPr>
          <w:t>Responsible:</w:t>
        </w:r>
        <w:r w:rsidR="0029222F">
          <w:rPr>
            <w:noProof/>
            <w:webHidden/>
          </w:rPr>
          <w:tab/>
        </w:r>
        <w:r w:rsidR="0029222F">
          <w:rPr>
            <w:noProof/>
            <w:webHidden/>
          </w:rPr>
          <w:fldChar w:fldCharType="begin"/>
        </w:r>
        <w:r w:rsidR="0029222F">
          <w:rPr>
            <w:noProof/>
            <w:webHidden/>
          </w:rPr>
          <w:instrText xml:space="preserve"> PAGEREF _Toc381694062 \h </w:instrText>
        </w:r>
        <w:r w:rsidR="0029222F">
          <w:rPr>
            <w:noProof/>
            <w:webHidden/>
          </w:rPr>
        </w:r>
        <w:r w:rsidR="0029222F">
          <w:rPr>
            <w:noProof/>
            <w:webHidden/>
          </w:rPr>
          <w:fldChar w:fldCharType="separate"/>
        </w:r>
        <w:r w:rsidR="0029222F">
          <w:rPr>
            <w:noProof/>
            <w:webHidden/>
          </w:rPr>
          <w:t>1</w:t>
        </w:r>
        <w:r w:rsidR="0029222F">
          <w:rPr>
            <w:noProof/>
            <w:webHidden/>
          </w:rPr>
          <w:fldChar w:fldCharType="end"/>
        </w:r>
      </w:hyperlink>
    </w:p>
    <w:p w:rsidR="0029222F" w:rsidRDefault="00E301C7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94063" w:history="1">
        <w:r w:rsidR="0029222F" w:rsidRPr="00BF47E5">
          <w:rPr>
            <w:rStyle w:val="Hyperlink"/>
            <w:noProof/>
          </w:rPr>
          <w:t>Rules:</w:t>
        </w:r>
        <w:r w:rsidR="0029222F">
          <w:rPr>
            <w:noProof/>
            <w:webHidden/>
          </w:rPr>
          <w:tab/>
        </w:r>
        <w:r w:rsidR="0029222F">
          <w:rPr>
            <w:noProof/>
            <w:webHidden/>
          </w:rPr>
          <w:fldChar w:fldCharType="begin"/>
        </w:r>
        <w:r w:rsidR="0029222F">
          <w:rPr>
            <w:noProof/>
            <w:webHidden/>
          </w:rPr>
          <w:instrText xml:space="preserve"> PAGEREF _Toc381694063 \h </w:instrText>
        </w:r>
        <w:r w:rsidR="0029222F">
          <w:rPr>
            <w:noProof/>
            <w:webHidden/>
          </w:rPr>
        </w:r>
        <w:r w:rsidR="0029222F">
          <w:rPr>
            <w:noProof/>
            <w:webHidden/>
          </w:rPr>
          <w:fldChar w:fldCharType="separate"/>
        </w:r>
        <w:r w:rsidR="0029222F">
          <w:rPr>
            <w:noProof/>
            <w:webHidden/>
          </w:rPr>
          <w:t>1</w:t>
        </w:r>
        <w:r w:rsidR="0029222F">
          <w:rPr>
            <w:noProof/>
            <w:webHidden/>
          </w:rPr>
          <w:fldChar w:fldCharType="end"/>
        </w:r>
      </w:hyperlink>
    </w:p>
    <w:p w:rsidR="0029222F" w:rsidRDefault="00E301C7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94064" w:history="1">
        <w:r w:rsidR="0029222F" w:rsidRPr="00BF47E5">
          <w:rPr>
            <w:rStyle w:val="Hyperlink"/>
            <w:noProof/>
          </w:rPr>
          <w:t>Inventory Below Safety Stock Report</w:t>
        </w:r>
        <w:r w:rsidR="0029222F">
          <w:rPr>
            <w:noProof/>
            <w:webHidden/>
          </w:rPr>
          <w:tab/>
        </w:r>
        <w:r w:rsidR="0029222F">
          <w:rPr>
            <w:noProof/>
            <w:webHidden/>
          </w:rPr>
          <w:fldChar w:fldCharType="begin"/>
        </w:r>
        <w:r w:rsidR="0029222F">
          <w:rPr>
            <w:noProof/>
            <w:webHidden/>
          </w:rPr>
          <w:instrText xml:space="preserve"> PAGEREF _Toc381694064 \h </w:instrText>
        </w:r>
        <w:r w:rsidR="0029222F">
          <w:rPr>
            <w:noProof/>
            <w:webHidden/>
          </w:rPr>
        </w:r>
        <w:r w:rsidR="0029222F">
          <w:rPr>
            <w:noProof/>
            <w:webHidden/>
          </w:rPr>
          <w:fldChar w:fldCharType="separate"/>
        </w:r>
        <w:r w:rsidR="0029222F">
          <w:rPr>
            <w:noProof/>
            <w:webHidden/>
          </w:rPr>
          <w:t>1</w:t>
        </w:r>
        <w:r w:rsidR="0029222F">
          <w:rPr>
            <w:noProof/>
            <w:webHidden/>
          </w:rPr>
          <w:fldChar w:fldCharType="end"/>
        </w:r>
      </w:hyperlink>
    </w:p>
    <w:p w:rsidR="0029222F" w:rsidRDefault="00E301C7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94065" w:history="1">
        <w:r w:rsidR="0029222F" w:rsidRPr="00BF47E5">
          <w:rPr>
            <w:rStyle w:val="Hyperlink"/>
            <w:noProof/>
          </w:rPr>
          <w:t>Generating the Report</w:t>
        </w:r>
        <w:r w:rsidR="0029222F">
          <w:rPr>
            <w:noProof/>
            <w:webHidden/>
          </w:rPr>
          <w:tab/>
        </w:r>
        <w:r w:rsidR="0029222F">
          <w:rPr>
            <w:noProof/>
            <w:webHidden/>
          </w:rPr>
          <w:fldChar w:fldCharType="begin"/>
        </w:r>
        <w:r w:rsidR="0029222F">
          <w:rPr>
            <w:noProof/>
            <w:webHidden/>
          </w:rPr>
          <w:instrText xml:space="preserve"> PAGEREF _Toc381694065 \h </w:instrText>
        </w:r>
        <w:r w:rsidR="0029222F">
          <w:rPr>
            <w:noProof/>
            <w:webHidden/>
          </w:rPr>
        </w:r>
        <w:r w:rsidR="0029222F">
          <w:rPr>
            <w:noProof/>
            <w:webHidden/>
          </w:rPr>
          <w:fldChar w:fldCharType="separate"/>
        </w:r>
        <w:r w:rsidR="0029222F">
          <w:rPr>
            <w:noProof/>
            <w:webHidden/>
          </w:rPr>
          <w:t>2</w:t>
        </w:r>
        <w:r w:rsidR="0029222F">
          <w:rPr>
            <w:noProof/>
            <w:webHidden/>
          </w:rPr>
          <w:fldChar w:fldCharType="end"/>
        </w:r>
      </w:hyperlink>
    </w:p>
    <w:p w:rsidR="0029222F" w:rsidRDefault="00E301C7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1694066" w:history="1">
        <w:r w:rsidR="0029222F" w:rsidRPr="00BF47E5">
          <w:rPr>
            <w:rStyle w:val="Hyperlink"/>
            <w:noProof/>
          </w:rPr>
          <w:t>Review the Report and Take Appropriate Action</w:t>
        </w:r>
        <w:r w:rsidR="0029222F">
          <w:rPr>
            <w:noProof/>
            <w:webHidden/>
          </w:rPr>
          <w:tab/>
        </w:r>
        <w:r w:rsidR="0029222F">
          <w:rPr>
            <w:noProof/>
            <w:webHidden/>
          </w:rPr>
          <w:fldChar w:fldCharType="begin"/>
        </w:r>
        <w:r w:rsidR="0029222F">
          <w:rPr>
            <w:noProof/>
            <w:webHidden/>
          </w:rPr>
          <w:instrText xml:space="preserve"> PAGEREF _Toc381694066 \h </w:instrText>
        </w:r>
        <w:r w:rsidR="0029222F">
          <w:rPr>
            <w:noProof/>
            <w:webHidden/>
          </w:rPr>
        </w:r>
        <w:r w:rsidR="0029222F">
          <w:rPr>
            <w:noProof/>
            <w:webHidden/>
          </w:rPr>
          <w:fldChar w:fldCharType="separate"/>
        </w:r>
        <w:r w:rsidR="0029222F">
          <w:rPr>
            <w:noProof/>
            <w:webHidden/>
          </w:rPr>
          <w:t>2</w:t>
        </w:r>
        <w:r w:rsidR="0029222F">
          <w:rPr>
            <w:noProof/>
            <w:webHidden/>
          </w:rPr>
          <w:fldChar w:fldCharType="end"/>
        </w:r>
      </w:hyperlink>
    </w:p>
    <w:p w:rsidR="008519FD" w:rsidRDefault="008519FD" w:rsidP="00A45745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F3597A" w:rsidRDefault="00F3597A" w:rsidP="00F3597A">
      <w:pPr>
        <w:ind w:left="990" w:hanging="990"/>
        <w:rPr>
          <w:sz w:val="24"/>
          <w:szCs w:val="24"/>
        </w:rPr>
      </w:pPr>
      <w:bookmarkStart w:id="1" w:name="_Toc354142543"/>
      <w:bookmarkStart w:id="2" w:name="_Toc381694060"/>
      <w:r w:rsidRPr="00530A6C">
        <w:rPr>
          <w:rStyle w:val="Heading1Char"/>
          <w:rFonts w:ascii="Times New Roman" w:hAnsi="Times New Roman"/>
          <w:sz w:val="24"/>
        </w:rPr>
        <w:t>Purpose:</w:t>
      </w:r>
      <w:bookmarkEnd w:id="1"/>
      <w:bookmarkEnd w:id="2"/>
      <w:r w:rsidRPr="00A45745">
        <w:rPr>
          <w:sz w:val="24"/>
          <w:szCs w:val="24"/>
        </w:rPr>
        <w:t xml:space="preserve"> </w:t>
      </w:r>
    </w:p>
    <w:p w:rsidR="00DA0A54" w:rsidRPr="00216244" w:rsidRDefault="00DA0A54" w:rsidP="00F3597A">
      <w:r w:rsidRPr="00216244">
        <w:t xml:space="preserve">The </w:t>
      </w:r>
      <w:r w:rsidRPr="00216244">
        <w:rPr>
          <w:bCs/>
        </w:rPr>
        <w:t>Inventory Below Safety Stock Report</w:t>
      </w:r>
      <w:r w:rsidRPr="00216244">
        <w:t xml:space="preserve"> lists each item that has an on-hand quantity that is below the specified safety stock quantity on the Items form. </w:t>
      </w:r>
      <w:bookmarkStart w:id="3" w:name="_Toc320523325"/>
      <w:bookmarkStart w:id="4" w:name="_Toc354142544"/>
    </w:p>
    <w:p w:rsidR="00DA0A54" w:rsidRDefault="00DA0A54" w:rsidP="00F3597A">
      <w:pPr>
        <w:rPr>
          <w:rFonts w:ascii="Arial" w:hAnsi="Arial" w:cs="Arial"/>
          <w:sz w:val="18"/>
          <w:szCs w:val="18"/>
        </w:rPr>
      </w:pPr>
    </w:p>
    <w:p w:rsidR="00F3597A" w:rsidRDefault="00F3597A" w:rsidP="00F3597A">
      <w:pPr>
        <w:rPr>
          <w:rStyle w:val="Heading1Char"/>
          <w:rFonts w:ascii="Times New Roman" w:hAnsi="Times New Roman"/>
          <w:sz w:val="24"/>
        </w:rPr>
      </w:pPr>
      <w:bookmarkStart w:id="5" w:name="_Toc381694061"/>
      <w:r w:rsidRPr="00862D54">
        <w:rPr>
          <w:rStyle w:val="Heading1Char"/>
          <w:rFonts w:ascii="Times New Roman" w:hAnsi="Times New Roman"/>
          <w:sz w:val="24"/>
        </w:rPr>
        <w:t>Related Documents:</w:t>
      </w:r>
      <w:bookmarkEnd w:id="3"/>
      <w:bookmarkEnd w:id="4"/>
      <w:bookmarkEnd w:id="5"/>
    </w:p>
    <w:p w:rsidR="00DA0A54" w:rsidRPr="00216244" w:rsidRDefault="00DA0A54" w:rsidP="00F3597A">
      <w:r w:rsidRPr="00216244">
        <w:t>PD2042 – Purchasing Standard Work</w:t>
      </w:r>
    </w:p>
    <w:p w:rsidR="00F3597A" w:rsidRPr="00216244" w:rsidRDefault="00F3597A" w:rsidP="00F3597A">
      <w:r w:rsidRPr="00216244">
        <w:t>PL05 – Production Planning Standard Work Process Map</w:t>
      </w:r>
    </w:p>
    <w:p w:rsidR="00DA0A54" w:rsidRPr="00216244" w:rsidRDefault="00DA0A54" w:rsidP="00F3597A">
      <w:r w:rsidRPr="00216244">
        <w:t>PL06 – C&amp;S Planning Standard Work Process Map</w:t>
      </w:r>
    </w:p>
    <w:p w:rsidR="00DA0A54" w:rsidRPr="00216244" w:rsidRDefault="00DA0A54" w:rsidP="00F3597A">
      <w:r w:rsidRPr="00216244">
        <w:t>PL07 – Machine Shop Standard Work Process Map</w:t>
      </w:r>
    </w:p>
    <w:p w:rsidR="00DA0A54" w:rsidRPr="00506819" w:rsidRDefault="00DA0A54" w:rsidP="00F3597A">
      <w:pPr>
        <w:rPr>
          <w:sz w:val="22"/>
          <w:szCs w:val="22"/>
        </w:rPr>
      </w:pPr>
    </w:p>
    <w:p w:rsidR="00F3597A" w:rsidRDefault="00F3597A" w:rsidP="00F3597A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6" w:name="_Toc354142545"/>
      <w:bookmarkStart w:id="7" w:name="_Toc381694062"/>
      <w:bookmarkStart w:id="8" w:name="_Toc320523326"/>
      <w:r>
        <w:rPr>
          <w:rFonts w:ascii="Times New Roman" w:hAnsi="Times New Roman" w:cs="Times New Roman"/>
          <w:sz w:val="24"/>
          <w:szCs w:val="24"/>
        </w:rPr>
        <w:t>Responsible:</w:t>
      </w:r>
      <w:bookmarkEnd w:id="6"/>
      <w:bookmarkEnd w:id="7"/>
    </w:p>
    <w:p w:rsidR="00F3597A" w:rsidRPr="00216244" w:rsidRDefault="00F3597A" w:rsidP="00F3597A">
      <w:r w:rsidRPr="00216244">
        <w:t xml:space="preserve">Maintained by </w:t>
      </w:r>
      <w:r w:rsidR="008B2EF5">
        <w:t>Supply Chain Continuous Improvement Coordinator</w:t>
      </w:r>
    </w:p>
    <w:p w:rsidR="00F3597A" w:rsidRPr="00216244" w:rsidRDefault="00F3597A" w:rsidP="00F3597A">
      <w:r w:rsidRPr="00216244">
        <w:t xml:space="preserve">Carried out by </w:t>
      </w:r>
      <w:r w:rsidR="002803DD" w:rsidRPr="00216244">
        <w:t>Planning and Purchasing Staff</w:t>
      </w:r>
    </w:p>
    <w:p w:rsidR="00F3597A" w:rsidRDefault="00F3597A" w:rsidP="00F3597A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9" w:name="_Toc354142546"/>
      <w:bookmarkStart w:id="10" w:name="_Toc381694063"/>
      <w:r>
        <w:rPr>
          <w:rFonts w:ascii="Times New Roman" w:hAnsi="Times New Roman" w:cs="Times New Roman"/>
          <w:sz w:val="24"/>
          <w:szCs w:val="24"/>
        </w:rPr>
        <w:t>Rules:</w:t>
      </w:r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</w:p>
    <w:p w:rsidR="00F3597A" w:rsidRDefault="001321EC" w:rsidP="001321EC">
      <w:pPr>
        <w:pStyle w:val="ListParagraph"/>
        <w:numPr>
          <w:ilvl w:val="0"/>
          <w:numId w:val="39"/>
        </w:numPr>
      </w:pPr>
      <w:r>
        <w:t xml:space="preserve">Execute </w:t>
      </w:r>
      <w:r w:rsidR="0046131B">
        <w:t>per the standard work schedule.</w:t>
      </w:r>
    </w:p>
    <w:p w:rsidR="003E569E" w:rsidRDefault="003E569E" w:rsidP="003E569E"/>
    <w:p w:rsidR="003E569E" w:rsidRDefault="003E569E" w:rsidP="005D2D84"/>
    <w:p w:rsidR="001321EC" w:rsidRPr="00D72866" w:rsidRDefault="001321EC" w:rsidP="00D72866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1" w:name="_Toc353453717"/>
      <w:bookmarkStart w:id="12" w:name="_Toc381694064"/>
      <w:r w:rsidRPr="00D72866">
        <w:rPr>
          <w:rFonts w:ascii="Times New Roman" w:hAnsi="Times New Roman" w:cs="Times New Roman"/>
          <w:sz w:val="24"/>
          <w:szCs w:val="24"/>
        </w:rPr>
        <w:t>Inventory Below Safety Stock Report</w:t>
      </w:r>
      <w:bookmarkEnd w:id="11"/>
      <w:bookmarkEnd w:id="12"/>
    </w:p>
    <w:p w:rsidR="00220CF5" w:rsidRDefault="00D72866" w:rsidP="00D72866">
      <w:pPr>
        <w:tabs>
          <w:tab w:val="left" w:pos="3360"/>
        </w:tabs>
        <w:rPr>
          <w:szCs w:val="24"/>
        </w:rPr>
      </w:pPr>
      <w:r>
        <w:rPr>
          <w:szCs w:val="24"/>
        </w:rPr>
        <w:tab/>
      </w:r>
    </w:p>
    <w:p w:rsidR="00220CF5" w:rsidRPr="00D72866" w:rsidRDefault="00220CF5" w:rsidP="002803DD">
      <w:pPr>
        <w:pStyle w:val="NormalWeb"/>
        <w:spacing w:before="0" w:after="0"/>
        <w:rPr>
          <w:sz w:val="20"/>
          <w:szCs w:val="20"/>
        </w:rPr>
      </w:pPr>
      <w:r w:rsidRPr="00D72866">
        <w:rPr>
          <w:sz w:val="20"/>
          <w:szCs w:val="20"/>
        </w:rPr>
        <w:t xml:space="preserve">The </w:t>
      </w:r>
      <w:r w:rsidRPr="002803DD">
        <w:rPr>
          <w:bCs/>
          <w:sz w:val="20"/>
          <w:szCs w:val="20"/>
        </w:rPr>
        <w:t>Inventory Below Safety Stock Report</w:t>
      </w:r>
      <w:r w:rsidRPr="00D72866">
        <w:rPr>
          <w:sz w:val="20"/>
          <w:szCs w:val="20"/>
        </w:rPr>
        <w:t xml:space="preserve"> lists each item that has an on-hand quantity that is below the specified safety stock quantity on the items form. The quantities on-hand, allocated to jobs, work in process, and allocated to customers are included on the report. The net requirements and suggested order quantities, along with the prim</w:t>
      </w:r>
      <w:r w:rsidR="00D72866" w:rsidRPr="00D72866">
        <w:rPr>
          <w:sz w:val="20"/>
          <w:szCs w:val="20"/>
        </w:rPr>
        <w:t xml:space="preserve">ary and secondary vendors, are </w:t>
      </w:r>
      <w:r w:rsidRPr="00D72866">
        <w:rPr>
          <w:sz w:val="20"/>
          <w:szCs w:val="20"/>
        </w:rPr>
        <w:t>also included for each item.</w:t>
      </w:r>
    </w:p>
    <w:p w:rsidR="00220CF5" w:rsidRDefault="00220CF5" w:rsidP="002803DD">
      <w:pPr>
        <w:pStyle w:val="NormalWeb"/>
        <w:spacing w:before="0" w:after="0"/>
        <w:rPr>
          <w:sz w:val="20"/>
          <w:szCs w:val="20"/>
        </w:rPr>
      </w:pPr>
      <w:r w:rsidRPr="00D72866">
        <w:rPr>
          <w:sz w:val="20"/>
          <w:szCs w:val="20"/>
        </w:rPr>
        <w:t xml:space="preserve">The suggested order quantity is calculated as a multiple of </w:t>
      </w:r>
      <w:r w:rsidRPr="0046131B">
        <w:rPr>
          <w:sz w:val="20"/>
          <w:szCs w:val="20"/>
        </w:rPr>
        <w:t>the lot size specified</w:t>
      </w:r>
      <w:r w:rsidRPr="00D72866">
        <w:rPr>
          <w:sz w:val="20"/>
          <w:szCs w:val="20"/>
        </w:rPr>
        <w:t xml:space="preserve"> in the </w:t>
      </w:r>
      <w:r w:rsidRPr="002803DD">
        <w:rPr>
          <w:bCs/>
          <w:sz w:val="20"/>
          <w:szCs w:val="20"/>
        </w:rPr>
        <w:t>Items</w:t>
      </w:r>
      <w:r w:rsidRPr="002803DD">
        <w:rPr>
          <w:sz w:val="20"/>
          <w:szCs w:val="20"/>
        </w:rPr>
        <w:t xml:space="preserve"> </w:t>
      </w:r>
      <w:r w:rsidRPr="00D72866">
        <w:rPr>
          <w:sz w:val="20"/>
          <w:szCs w:val="20"/>
        </w:rPr>
        <w:t>form. The order minimum and maximum fields on the</w:t>
      </w:r>
      <w:r w:rsidRPr="002803DD">
        <w:rPr>
          <w:sz w:val="20"/>
          <w:szCs w:val="20"/>
        </w:rPr>
        <w:t xml:space="preserve"> </w:t>
      </w:r>
      <w:r w:rsidRPr="002803DD">
        <w:rPr>
          <w:bCs/>
          <w:sz w:val="20"/>
          <w:szCs w:val="20"/>
        </w:rPr>
        <w:t>Items</w:t>
      </w:r>
      <w:r w:rsidRPr="00D72866">
        <w:rPr>
          <w:sz w:val="20"/>
          <w:szCs w:val="20"/>
        </w:rPr>
        <w:t xml:space="preserve"> form are not used in calculating the suggested order quantity.</w:t>
      </w:r>
    </w:p>
    <w:p w:rsidR="002803DD" w:rsidRPr="00D72866" w:rsidRDefault="002803DD" w:rsidP="002803DD">
      <w:pPr>
        <w:pStyle w:val="NormalWeb"/>
        <w:spacing w:before="0" w:after="0"/>
        <w:rPr>
          <w:sz w:val="20"/>
          <w:szCs w:val="20"/>
        </w:rPr>
      </w:pPr>
    </w:p>
    <w:p w:rsidR="00220CF5" w:rsidRDefault="00220CF5" w:rsidP="002803DD">
      <w:pPr>
        <w:pStyle w:val="NormalWeb"/>
        <w:spacing w:before="0" w:after="0"/>
        <w:rPr>
          <w:sz w:val="20"/>
          <w:szCs w:val="20"/>
        </w:rPr>
      </w:pPr>
      <w:r w:rsidRPr="00D72866">
        <w:rPr>
          <w:sz w:val="20"/>
          <w:szCs w:val="20"/>
        </w:rPr>
        <w:t>You can produce this report for a range of warehouses, items (stocked and/or non-stocked), product codes, and planner codes. You can select the A, B, and C codes to include, as well as the material types and sources.</w:t>
      </w:r>
    </w:p>
    <w:p w:rsidR="002803DD" w:rsidRDefault="002803DD">
      <w:pPr>
        <w:overflowPunct/>
        <w:autoSpaceDE/>
        <w:autoSpaceDN/>
        <w:adjustRightInd/>
        <w:textAlignment w:val="auto"/>
      </w:pPr>
      <w:r>
        <w:br w:type="page"/>
      </w:r>
    </w:p>
    <w:p w:rsidR="002803DD" w:rsidRPr="00D72866" w:rsidRDefault="002803DD" w:rsidP="002803DD">
      <w:pPr>
        <w:pStyle w:val="NormalWeb"/>
        <w:spacing w:before="0" w:after="0"/>
        <w:rPr>
          <w:sz w:val="20"/>
          <w:szCs w:val="20"/>
        </w:rPr>
      </w:pPr>
    </w:p>
    <w:p w:rsidR="00D72866" w:rsidRPr="001816A9" w:rsidRDefault="00D72866" w:rsidP="001816A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3" w:name="_Toc381694065"/>
      <w:r w:rsidRPr="001816A9">
        <w:rPr>
          <w:rFonts w:ascii="Times New Roman" w:hAnsi="Times New Roman" w:cs="Times New Roman"/>
          <w:sz w:val="24"/>
          <w:szCs w:val="24"/>
        </w:rPr>
        <w:t>Generating the Report</w:t>
      </w:r>
      <w:bookmarkEnd w:id="13"/>
    </w:p>
    <w:p w:rsidR="00D72866" w:rsidRPr="00D72866" w:rsidRDefault="00962A3D" w:rsidP="00962A3D">
      <w:pPr>
        <w:pStyle w:val="NormalWeb"/>
        <w:numPr>
          <w:ilvl w:val="1"/>
          <w:numId w:val="38"/>
        </w:numPr>
        <w:tabs>
          <w:tab w:val="clear" w:pos="1440"/>
          <w:tab w:val="num" w:pos="720"/>
        </w:tabs>
        <w:spacing w:before="0" w:after="0"/>
        <w:ind w:left="720" w:hanging="720"/>
        <w:rPr>
          <w:sz w:val="20"/>
          <w:szCs w:val="20"/>
        </w:rPr>
      </w:pPr>
      <w:r>
        <w:rPr>
          <w:sz w:val="20"/>
          <w:szCs w:val="20"/>
        </w:rPr>
        <w:t>Open the Inventory Below Safety Stock Report form</w:t>
      </w:r>
    </w:p>
    <w:p w:rsidR="00962A3D" w:rsidRDefault="00962A3D" w:rsidP="00962A3D">
      <w:pPr>
        <w:numPr>
          <w:ilvl w:val="1"/>
          <w:numId w:val="38"/>
        </w:numPr>
        <w:tabs>
          <w:tab w:val="clear" w:pos="1440"/>
          <w:tab w:val="num" w:pos="720"/>
        </w:tabs>
        <w:ind w:left="720" w:hanging="720"/>
      </w:pPr>
      <w:r>
        <w:t>Do not change the ABC Code, Material Type or Source selections.  Your planner code will reduce these options by retrieving only items with your planner code assigned.</w:t>
      </w:r>
    </w:p>
    <w:p w:rsidR="00643C23" w:rsidRDefault="00643C23" w:rsidP="00962A3D">
      <w:pPr>
        <w:numPr>
          <w:ilvl w:val="1"/>
          <w:numId w:val="38"/>
        </w:numPr>
        <w:tabs>
          <w:tab w:val="clear" w:pos="1440"/>
          <w:tab w:val="num" w:pos="720"/>
        </w:tabs>
        <w:ind w:left="720" w:hanging="720"/>
      </w:pPr>
      <w:r>
        <w:t>Check Exclude Zero Net Requirement Items.</w:t>
      </w:r>
    </w:p>
    <w:p w:rsidR="00696690" w:rsidRDefault="00696690" w:rsidP="00962A3D">
      <w:pPr>
        <w:numPr>
          <w:ilvl w:val="1"/>
          <w:numId w:val="38"/>
        </w:numPr>
        <w:tabs>
          <w:tab w:val="clear" w:pos="1440"/>
          <w:tab w:val="num" w:pos="720"/>
        </w:tabs>
        <w:ind w:left="720" w:hanging="720"/>
      </w:pPr>
      <w:r>
        <w:t>Leave Include Transfers checked and Stocked as Both.</w:t>
      </w:r>
    </w:p>
    <w:p w:rsidR="00962A3D" w:rsidRDefault="00962A3D" w:rsidP="00962A3D">
      <w:pPr>
        <w:numPr>
          <w:ilvl w:val="1"/>
          <w:numId w:val="38"/>
        </w:numPr>
        <w:tabs>
          <w:tab w:val="clear" w:pos="1440"/>
          <w:tab w:val="num" w:pos="720"/>
        </w:tabs>
        <w:ind w:left="720" w:hanging="720"/>
      </w:pPr>
      <w:r>
        <w:t>Enter MAIN in the starting and ending Warehouse fields.</w:t>
      </w:r>
    </w:p>
    <w:p w:rsidR="00962A3D" w:rsidRDefault="00962A3D" w:rsidP="00962A3D">
      <w:pPr>
        <w:numPr>
          <w:ilvl w:val="1"/>
          <w:numId w:val="38"/>
        </w:numPr>
        <w:tabs>
          <w:tab w:val="clear" w:pos="1440"/>
          <w:tab w:val="num" w:pos="720"/>
        </w:tabs>
        <w:ind w:left="720" w:hanging="720"/>
      </w:pPr>
      <w:r>
        <w:t>Leave Item and Product Code blank.</w:t>
      </w:r>
    </w:p>
    <w:p w:rsidR="00962A3D" w:rsidRDefault="00962A3D" w:rsidP="00962A3D">
      <w:pPr>
        <w:numPr>
          <w:ilvl w:val="1"/>
          <w:numId w:val="38"/>
        </w:numPr>
        <w:tabs>
          <w:tab w:val="clear" w:pos="1440"/>
          <w:tab w:val="num" w:pos="720"/>
        </w:tabs>
        <w:ind w:left="720" w:hanging="720"/>
      </w:pPr>
      <w:r>
        <w:t>Enter the planner code or a range of planner codes in the starting and ending planner code field.</w:t>
      </w:r>
    </w:p>
    <w:p w:rsidR="00962A3D" w:rsidRDefault="00962A3D" w:rsidP="00962A3D">
      <w:pPr>
        <w:numPr>
          <w:ilvl w:val="1"/>
          <w:numId w:val="38"/>
        </w:numPr>
        <w:tabs>
          <w:tab w:val="clear" w:pos="1440"/>
          <w:tab w:val="num" w:pos="720"/>
        </w:tabs>
        <w:ind w:left="720" w:hanging="720"/>
      </w:pPr>
      <w:r>
        <w:t>Click</w:t>
      </w:r>
      <w:r w:rsidRPr="00D72866">
        <w:t xml:space="preserve"> on Preview </w:t>
      </w:r>
      <w:r>
        <w:t xml:space="preserve">to veiw the report in a PDF format. </w:t>
      </w:r>
      <w:r w:rsidRPr="00D72866">
        <w:t xml:space="preserve">Clickon Print </w:t>
      </w:r>
      <w:r>
        <w:t xml:space="preserve">to view the report </w:t>
      </w:r>
      <w:r w:rsidRPr="00D72866">
        <w:t>in an Excel format</w:t>
      </w:r>
    </w:p>
    <w:p w:rsidR="00696690" w:rsidRPr="00D72866" w:rsidRDefault="00696690" w:rsidP="00696690">
      <w:pPr>
        <w:ind w:left="720"/>
      </w:pPr>
    </w:p>
    <w:p w:rsidR="001321EC" w:rsidRPr="00D72866" w:rsidRDefault="00696690" w:rsidP="00962A3D">
      <w:r>
        <w:rPr>
          <w:noProof/>
        </w:rPr>
        <w:drawing>
          <wp:inline distT="0" distB="0" distL="0" distR="0" wp14:anchorId="226CB9EA" wp14:editId="40251103">
            <wp:extent cx="5486400" cy="31095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C23" w:rsidRDefault="00643C23" w:rsidP="00643C23"/>
    <w:p w:rsidR="00643C23" w:rsidRPr="001816A9" w:rsidRDefault="00643C23" w:rsidP="00643C23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4" w:name="_Toc381694066"/>
      <w:r>
        <w:rPr>
          <w:rFonts w:ascii="Times New Roman" w:hAnsi="Times New Roman" w:cs="Times New Roman"/>
          <w:sz w:val="24"/>
          <w:szCs w:val="24"/>
        </w:rPr>
        <w:t>Review</w:t>
      </w:r>
      <w:r w:rsidRPr="001816A9">
        <w:rPr>
          <w:rFonts w:ascii="Times New Roman" w:hAnsi="Times New Roman" w:cs="Times New Roman"/>
          <w:sz w:val="24"/>
          <w:szCs w:val="24"/>
        </w:rPr>
        <w:t xml:space="preserve"> the Report</w:t>
      </w:r>
      <w:r>
        <w:rPr>
          <w:rFonts w:ascii="Times New Roman" w:hAnsi="Times New Roman" w:cs="Times New Roman"/>
          <w:sz w:val="24"/>
          <w:szCs w:val="24"/>
        </w:rPr>
        <w:t xml:space="preserve"> and Take Appropriate Action</w:t>
      </w:r>
      <w:bookmarkEnd w:id="14"/>
    </w:p>
    <w:p w:rsidR="00643C23" w:rsidRPr="00D72866" w:rsidRDefault="00643C23" w:rsidP="00643C23"/>
    <w:p w:rsidR="00643C23" w:rsidRDefault="001321EC" w:rsidP="00643C23">
      <w:pPr>
        <w:pStyle w:val="ListParagraph"/>
        <w:numPr>
          <w:ilvl w:val="0"/>
          <w:numId w:val="40"/>
        </w:numPr>
        <w:ind w:hanging="720"/>
      </w:pPr>
      <w:r w:rsidRPr="00D72866">
        <w:t>Review the oup</w:t>
      </w:r>
      <w:r w:rsidR="00BF48CD">
        <w:t xml:space="preserve">ut file by looking at each item </w:t>
      </w:r>
      <w:r w:rsidRPr="00D72866">
        <w:t>number in the Items form</w:t>
      </w:r>
      <w:r w:rsidR="00643C23">
        <w:t>.</w:t>
      </w:r>
    </w:p>
    <w:p w:rsidR="00643C23" w:rsidRDefault="001321EC" w:rsidP="00643C23">
      <w:pPr>
        <w:pStyle w:val="ListParagraph"/>
        <w:numPr>
          <w:ilvl w:val="0"/>
          <w:numId w:val="40"/>
        </w:numPr>
        <w:ind w:hanging="720"/>
      </w:pPr>
      <w:r w:rsidRPr="00D72866">
        <w:t>Determine if there is sufficient quantity on order to fill the safety stock level</w:t>
      </w:r>
      <w:r w:rsidR="00643C23">
        <w:t xml:space="preserve"> </w:t>
      </w:r>
      <w:r w:rsidR="00A01D7B">
        <w:t xml:space="preserve">AND </w:t>
      </w:r>
      <w:r w:rsidR="00643C23">
        <w:t>cover demand through lead-time.</w:t>
      </w:r>
    </w:p>
    <w:p w:rsidR="00643C23" w:rsidRDefault="001321EC" w:rsidP="00643C23">
      <w:pPr>
        <w:pStyle w:val="ListParagraph"/>
        <w:numPr>
          <w:ilvl w:val="1"/>
          <w:numId w:val="40"/>
        </w:numPr>
      </w:pPr>
      <w:r w:rsidRPr="00D72866">
        <w:t xml:space="preserve">If not, </w:t>
      </w:r>
      <w:r w:rsidR="00643C23">
        <w:t xml:space="preserve">place an order with the supplier, create a job </w:t>
      </w:r>
      <w:r w:rsidR="00572CFC">
        <w:t xml:space="preserve">order(s) </w:t>
      </w:r>
      <w:r w:rsidR="00643C23">
        <w:t>or transfer order as appropriate by source.</w:t>
      </w:r>
    </w:p>
    <w:p w:rsidR="001321EC" w:rsidRDefault="00B45580" w:rsidP="00643C23">
      <w:pPr>
        <w:pStyle w:val="ListParagraph"/>
        <w:numPr>
          <w:ilvl w:val="1"/>
          <w:numId w:val="40"/>
        </w:numPr>
      </w:pPr>
      <w:r>
        <w:rPr>
          <w:color w:val="FF0000"/>
        </w:rPr>
        <w:t>Temporary Action</w:t>
      </w:r>
      <w:r w:rsidR="00247C34">
        <w:rPr>
          <w:color w:val="FF0000"/>
        </w:rPr>
        <w:t xml:space="preserve"> effective March 4, 2014 and until further notice</w:t>
      </w:r>
      <w:r>
        <w:rPr>
          <w:color w:val="FF0000"/>
        </w:rPr>
        <w:t>:  Do not expedite transfer orders</w:t>
      </w:r>
      <w:r w:rsidR="00247C34">
        <w:rPr>
          <w:color w:val="FF0000"/>
        </w:rPr>
        <w:t xml:space="preserve"> for safety stock</w:t>
      </w:r>
      <w:r>
        <w:rPr>
          <w:color w:val="FF0000"/>
        </w:rPr>
        <w:t xml:space="preserve">. </w:t>
      </w:r>
      <w:r w:rsidR="001321EC" w:rsidRPr="00D72866">
        <w:t>Contact the supplier</w:t>
      </w:r>
      <w:r w:rsidR="00643C23">
        <w:t xml:space="preserve">, production supervisor or </w:t>
      </w:r>
      <w:r w:rsidR="0046131B">
        <w:t>production</w:t>
      </w:r>
      <w:r w:rsidR="00643C23">
        <w:t xml:space="preserve"> </w:t>
      </w:r>
      <w:r w:rsidR="009E76CF">
        <w:t xml:space="preserve">site </w:t>
      </w:r>
      <w:r w:rsidR="009E76CF" w:rsidRPr="00D72866">
        <w:t>to</w:t>
      </w:r>
      <w:r w:rsidR="001321EC" w:rsidRPr="00D72866">
        <w:t xml:space="preserve"> pull in items </w:t>
      </w:r>
      <w:r w:rsidR="00643C23">
        <w:t xml:space="preserve">to the best possible date without </w:t>
      </w:r>
      <w:r w:rsidR="0046131B">
        <w:t>jeopardizing</w:t>
      </w:r>
      <w:r w:rsidR="00643C23">
        <w:t xml:space="preserve"> other supplies.</w:t>
      </w:r>
      <w:r>
        <w:t xml:space="preserve">  </w:t>
      </w:r>
    </w:p>
    <w:p w:rsidR="00141C1B" w:rsidRPr="00200D46" w:rsidRDefault="00141C1B" w:rsidP="00141C1B">
      <w:pPr>
        <w:numPr>
          <w:ilvl w:val="1"/>
          <w:numId w:val="40"/>
        </w:numPr>
      </w:pPr>
      <w:r w:rsidRPr="00200D46">
        <w:t xml:space="preserve">If the </w:t>
      </w:r>
      <w:r>
        <w:t>supplier, production supervisor or production site</w:t>
      </w:r>
      <w:r w:rsidRPr="00200D46">
        <w:t xml:space="preserve"> can improve the delivery, update the purchase order</w:t>
      </w:r>
      <w:r>
        <w:t>, job order</w:t>
      </w:r>
      <w:r w:rsidR="00572CFC">
        <w:t>(s)</w:t>
      </w:r>
      <w:r>
        <w:t xml:space="preserve"> or transfer order</w:t>
      </w:r>
      <w:r w:rsidRPr="00200D46">
        <w:t xml:space="preserve"> with the new due date</w:t>
      </w:r>
      <w:r>
        <w:t>.</w:t>
      </w:r>
    </w:p>
    <w:p w:rsidR="00DA0A54" w:rsidRPr="00921303" w:rsidRDefault="001321EC" w:rsidP="00141C1B">
      <w:pPr>
        <w:numPr>
          <w:ilvl w:val="0"/>
          <w:numId w:val="40"/>
        </w:numPr>
      </w:pPr>
      <w:r w:rsidRPr="00D72866">
        <w:t xml:space="preserve">Repeat this process for all </w:t>
      </w:r>
      <w:r w:rsidR="00B831A1">
        <w:t>planner codes and/</w:t>
      </w:r>
      <w:r w:rsidR="009E76CF">
        <w:t>or sites</w:t>
      </w:r>
      <w:r w:rsidRPr="00D72866">
        <w:t xml:space="preserve"> you are responsible for maintaining.</w:t>
      </w:r>
    </w:p>
    <w:sectPr w:rsidR="00DA0A54" w:rsidRPr="0092130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34" w:rsidRDefault="00247C34">
      <w:r>
        <w:separator/>
      </w:r>
    </w:p>
  </w:endnote>
  <w:endnote w:type="continuationSeparator" w:id="0">
    <w:p w:rsidR="00247C34" w:rsidRDefault="0024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34" w:rsidRDefault="00247C34" w:rsidP="005E5EE4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SL8 Inventory Below Safety Stock</w:t>
    </w:r>
  </w:p>
  <w:p w:rsidR="00247C34" w:rsidRPr="00D65D6B" w:rsidRDefault="00247C34" w:rsidP="005E5EE4">
    <w:pPr>
      <w:pStyle w:val="Footer"/>
      <w:rPr>
        <w:sz w:val="16"/>
        <w:szCs w:val="16"/>
      </w:rPr>
    </w:pPr>
    <w:r w:rsidRPr="00D65D6B">
      <w:rPr>
        <w:sz w:val="16"/>
        <w:szCs w:val="16"/>
      </w:rPr>
      <w:t>CS001 User’s Guide Template Rev NR 10/30/08</w:t>
    </w:r>
    <w:r>
      <w:rPr>
        <w:sz w:val="16"/>
        <w:szCs w:val="16"/>
      </w:rPr>
      <w:tab/>
    </w:r>
    <w:r w:rsidRPr="00D65D6B">
      <w:rPr>
        <w:sz w:val="16"/>
        <w:szCs w:val="16"/>
      </w:rPr>
      <w:t xml:space="preserve">Page </w:t>
    </w:r>
    <w:r w:rsidRPr="00D65D6B">
      <w:rPr>
        <w:b/>
        <w:bCs/>
        <w:sz w:val="16"/>
        <w:szCs w:val="16"/>
      </w:rPr>
      <w:fldChar w:fldCharType="begin"/>
    </w:r>
    <w:r w:rsidRPr="00D65D6B">
      <w:rPr>
        <w:b/>
        <w:bCs/>
        <w:sz w:val="16"/>
        <w:szCs w:val="16"/>
      </w:rPr>
      <w:instrText xml:space="preserve"> PAGE </w:instrText>
    </w:r>
    <w:r w:rsidRPr="00D65D6B">
      <w:rPr>
        <w:b/>
        <w:bCs/>
        <w:sz w:val="16"/>
        <w:szCs w:val="16"/>
      </w:rPr>
      <w:fldChar w:fldCharType="separate"/>
    </w:r>
    <w:r w:rsidR="00E301C7">
      <w:rPr>
        <w:b/>
        <w:bCs/>
        <w:noProof/>
        <w:sz w:val="16"/>
        <w:szCs w:val="16"/>
      </w:rPr>
      <w:t>2</w:t>
    </w:r>
    <w:r w:rsidRPr="00D65D6B">
      <w:rPr>
        <w:b/>
        <w:bCs/>
        <w:sz w:val="16"/>
        <w:szCs w:val="16"/>
      </w:rPr>
      <w:fldChar w:fldCharType="end"/>
    </w:r>
    <w:r w:rsidRPr="00D65D6B">
      <w:rPr>
        <w:sz w:val="16"/>
        <w:szCs w:val="16"/>
      </w:rPr>
      <w:t xml:space="preserve"> of </w:t>
    </w:r>
    <w:r w:rsidRPr="00D65D6B">
      <w:rPr>
        <w:b/>
        <w:bCs/>
        <w:sz w:val="16"/>
        <w:szCs w:val="16"/>
      </w:rPr>
      <w:fldChar w:fldCharType="begin"/>
    </w:r>
    <w:r w:rsidRPr="00D65D6B">
      <w:rPr>
        <w:b/>
        <w:bCs/>
        <w:sz w:val="16"/>
        <w:szCs w:val="16"/>
      </w:rPr>
      <w:instrText xml:space="preserve"> NUMPAGES  </w:instrText>
    </w:r>
    <w:r w:rsidRPr="00D65D6B">
      <w:rPr>
        <w:b/>
        <w:bCs/>
        <w:sz w:val="16"/>
        <w:szCs w:val="16"/>
      </w:rPr>
      <w:fldChar w:fldCharType="separate"/>
    </w:r>
    <w:r w:rsidR="00E301C7">
      <w:rPr>
        <w:b/>
        <w:bCs/>
        <w:noProof/>
        <w:sz w:val="16"/>
        <w:szCs w:val="16"/>
      </w:rPr>
      <w:t>2</w:t>
    </w:r>
    <w:r w:rsidRPr="00D65D6B">
      <w:rPr>
        <w:b/>
        <w:bCs/>
        <w:sz w:val="16"/>
        <w:szCs w:val="16"/>
      </w:rPr>
      <w:fldChar w:fldCharType="end"/>
    </w:r>
    <w:r w:rsidRPr="00D65D6B">
      <w:rPr>
        <w:b/>
        <w:bCs/>
        <w:sz w:val="16"/>
        <w:szCs w:val="16"/>
      </w:rPr>
      <w:t xml:space="preserve"> </w:t>
    </w:r>
    <w:r>
      <w:rPr>
        <w:sz w:val="16"/>
        <w:szCs w:val="16"/>
      </w:rPr>
      <w:tab/>
      <w:t xml:space="preserve">PL1038 Rev </w:t>
    </w:r>
    <w:r w:rsidR="00292CB3" w:rsidRPr="00292CB3">
      <w:rPr>
        <w:color w:val="FF0000"/>
        <w:sz w:val="16"/>
        <w:szCs w:val="16"/>
      </w:rPr>
      <w:t>A</w:t>
    </w:r>
  </w:p>
  <w:p w:rsidR="00247C34" w:rsidRPr="005E5EE4" w:rsidRDefault="00247C34" w:rsidP="005E5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34" w:rsidRDefault="00247C34">
      <w:r>
        <w:separator/>
      </w:r>
    </w:p>
  </w:footnote>
  <w:footnote w:type="continuationSeparator" w:id="0">
    <w:p w:rsidR="00247C34" w:rsidRDefault="0024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34" w:rsidRDefault="00247C3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49A5BE63" wp14:editId="7685AA43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3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00E1C56E" wp14:editId="705FAE74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34" w:rsidRDefault="00247C34" w:rsidP="00895072">
    <w:pPr>
      <w:rPr>
        <w:rFonts w:ascii="Arial" w:hAnsi="Arial"/>
        <w:sz w:val="28"/>
      </w:rPr>
    </w:pPr>
  </w:p>
  <w:p w:rsidR="00247C34" w:rsidRDefault="00247C34" w:rsidP="006C2FD8">
    <w:pPr>
      <w:jc w:val="center"/>
      <w:rPr>
        <w:rFonts w:ascii="Arial" w:hAnsi="Arial"/>
        <w:sz w:val="28"/>
      </w:rPr>
    </w:pPr>
  </w:p>
  <w:p w:rsidR="00247C34" w:rsidRDefault="00247C34" w:rsidP="006C2FD8">
    <w:pPr>
      <w:jc w:val="center"/>
      <w:rPr>
        <w:rFonts w:ascii="Arial" w:hAnsi="Arial"/>
        <w:sz w:val="28"/>
      </w:rPr>
    </w:pPr>
  </w:p>
  <w:p w:rsidR="00247C34" w:rsidRPr="0040115D" w:rsidRDefault="00247C34" w:rsidP="0040115D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>
      <w:rPr>
        <w:rFonts w:ascii="Arial" w:hAnsi="Arial"/>
        <w:sz w:val="28"/>
      </w:rPr>
      <w:t xml:space="preserve"> SL8 Inventory Below Safety Stock</w:t>
    </w:r>
  </w:p>
  <w:p w:rsidR="00247C34" w:rsidRDefault="00247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11E"/>
    <w:multiLevelType w:val="hybridMultilevel"/>
    <w:tmpl w:val="BC324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45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4202D"/>
    <w:multiLevelType w:val="hybridMultilevel"/>
    <w:tmpl w:val="079E9CC4"/>
    <w:lvl w:ilvl="0" w:tplc="897E348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C0DF9"/>
    <w:multiLevelType w:val="multilevel"/>
    <w:tmpl w:val="CF3E0CA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608A8"/>
    <w:multiLevelType w:val="hybridMultilevel"/>
    <w:tmpl w:val="791CB8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441AE"/>
    <w:multiLevelType w:val="hybridMultilevel"/>
    <w:tmpl w:val="E60A8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832A7"/>
    <w:multiLevelType w:val="hybridMultilevel"/>
    <w:tmpl w:val="01628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D66548"/>
    <w:multiLevelType w:val="hybridMultilevel"/>
    <w:tmpl w:val="9B126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55406"/>
    <w:multiLevelType w:val="hybridMultilevel"/>
    <w:tmpl w:val="770A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04E4F"/>
    <w:multiLevelType w:val="hybridMultilevel"/>
    <w:tmpl w:val="E88E5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9460B"/>
    <w:multiLevelType w:val="hybridMultilevel"/>
    <w:tmpl w:val="CB807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43719B"/>
    <w:multiLevelType w:val="hybridMultilevel"/>
    <w:tmpl w:val="0D18A016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313FA"/>
    <w:multiLevelType w:val="hybridMultilevel"/>
    <w:tmpl w:val="2314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2B9C2DF8"/>
    <w:multiLevelType w:val="hybridMultilevel"/>
    <w:tmpl w:val="20B2D2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3EB76F9"/>
    <w:multiLevelType w:val="hybridMultilevel"/>
    <w:tmpl w:val="83D61696"/>
    <w:lvl w:ilvl="0" w:tplc="BB125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B6683"/>
    <w:multiLevelType w:val="hybridMultilevel"/>
    <w:tmpl w:val="189EC2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284B7D"/>
    <w:multiLevelType w:val="hybridMultilevel"/>
    <w:tmpl w:val="6AA6E878"/>
    <w:lvl w:ilvl="0" w:tplc="F82C7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B960CB"/>
    <w:multiLevelType w:val="hybridMultilevel"/>
    <w:tmpl w:val="2EA036BA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4D1719"/>
    <w:multiLevelType w:val="hybridMultilevel"/>
    <w:tmpl w:val="5008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6653"/>
    <w:multiLevelType w:val="hybridMultilevel"/>
    <w:tmpl w:val="B5B098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C45335"/>
    <w:multiLevelType w:val="hybridMultilevel"/>
    <w:tmpl w:val="48FE8568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6E3232"/>
    <w:multiLevelType w:val="hybridMultilevel"/>
    <w:tmpl w:val="98849338"/>
    <w:lvl w:ilvl="0" w:tplc="897E34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5D4336"/>
    <w:multiLevelType w:val="hybridMultilevel"/>
    <w:tmpl w:val="6F962E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A6488D"/>
    <w:multiLevelType w:val="hybridMultilevel"/>
    <w:tmpl w:val="1D84B7C8"/>
    <w:lvl w:ilvl="0" w:tplc="897E348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9D91B42"/>
    <w:multiLevelType w:val="multilevel"/>
    <w:tmpl w:val="B5B09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AD64B2"/>
    <w:multiLevelType w:val="hybridMultilevel"/>
    <w:tmpl w:val="73FE6CF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F453BE"/>
    <w:multiLevelType w:val="hybridMultilevel"/>
    <w:tmpl w:val="D898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D0419"/>
    <w:multiLevelType w:val="hybridMultilevel"/>
    <w:tmpl w:val="CF3E0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4A12DE1"/>
    <w:multiLevelType w:val="hybridMultilevel"/>
    <w:tmpl w:val="B7A83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4209DB"/>
    <w:multiLevelType w:val="hybridMultilevel"/>
    <w:tmpl w:val="392A53A0"/>
    <w:lvl w:ilvl="0" w:tplc="1ADA7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13D7963"/>
    <w:multiLevelType w:val="hybridMultilevel"/>
    <w:tmpl w:val="5C022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7808B5"/>
    <w:multiLevelType w:val="hybridMultilevel"/>
    <w:tmpl w:val="44E8050E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BD1FE2"/>
    <w:multiLevelType w:val="hybridMultilevel"/>
    <w:tmpl w:val="B4106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E03640"/>
    <w:multiLevelType w:val="hybridMultilevel"/>
    <w:tmpl w:val="98185D80"/>
    <w:lvl w:ilvl="0" w:tplc="897E34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25"/>
  </w:num>
  <w:num w:numId="4">
    <w:abstractNumId w:val="34"/>
  </w:num>
  <w:num w:numId="5">
    <w:abstractNumId w:val="15"/>
  </w:num>
  <w:num w:numId="6">
    <w:abstractNumId w:val="4"/>
  </w:num>
  <w:num w:numId="7">
    <w:abstractNumId w:val="1"/>
  </w:num>
  <w:num w:numId="8">
    <w:abstractNumId w:val="23"/>
  </w:num>
  <w:num w:numId="9">
    <w:abstractNumId w:val="27"/>
  </w:num>
  <w:num w:numId="10">
    <w:abstractNumId w:val="32"/>
  </w:num>
  <w:num w:numId="11">
    <w:abstractNumId w:val="11"/>
  </w:num>
  <w:num w:numId="12">
    <w:abstractNumId w:val="38"/>
  </w:num>
  <w:num w:numId="13">
    <w:abstractNumId w:val="14"/>
  </w:num>
  <w:num w:numId="14">
    <w:abstractNumId w:val="20"/>
  </w:num>
  <w:num w:numId="15">
    <w:abstractNumId w:val="16"/>
  </w:num>
  <w:num w:numId="16">
    <w:abstractNumId w:val="24"/>
  </w:num>
  <w:num w:numId="17">
    <w:abstractNumId w:val="30"/>
  </w:num>
  <w:num w:numId="18">
    <w:abstractNumId w:val="37"/>
  </w:num>
  <w:num w:numId="19">
    <w:abstractNumId w:val="17"/>
  </w:num>
  <w:num w:numId="20">
    <w:abstractNumId w:val="35"/>
  </w:num>
  <w:num w:numId="21">
    <w:abstractNumId w:val="13"/>
  </w:num>
  <w:num w:numId="22">
    <w:abstractNumId w:val="36"/>
  </w:num>
  <w:num w:numId="23">
    <w:abstractNumId w:val="19"/>
  </w:num>
  <w:num w:numId="24">
    <w:abstractNumId w:val="33"/>
  </w:num>
  <w:num w:numId="25">
    <w:abstractNumId w:val="10"/>
  </w:num>
  <w:num w:numId="26">
    <w:abstractNumId w:val="22"/>
  </w:num>
  <w:num w:numId="27">
    <w:abstractNumId w:val="6"/>
  </w:num>
  <w:num w:numId="28">
    <w:abstractNumId w:val="28"/>
  </w:num>
  <w:num w:numId="29">
    <w:abstractNumId w:val="29"/>
  </w:num>
  <w:num w:numId="30">
    <w:abstractNumId w:val="31"/>
  </w:num>
  <w:num w:numId="31">
    <w:abstractNumId w:val="3"/>
  </w:num>
  <w:num w:numId="32">
    <w:abstractNumId w:val="18"/>
  </w:num>
  <w:num w:numId="33">
    <w:abstractNumId w:val="5"/>
  </w:num>
  <w:num w:numId="34">
    <w:abstractNumId w:val="26"/>
  </w:num>
  <w:num w:numId="35">
    <w:abstractNumId w:val="9"/>
  </w:num>
  <w:num w:numId="36">
    <w:abstractNumId w:val="7"/>
  </w:num>
  <w:num w:numId="37">
    <w:abstractNumId w:val="2"/>
  </w:num>
  <w:num w:numId="38">
    <w:abstractNumId w:val="0"/>
  </w:num>
  <w:num w:numId="39">
    <w:abstractNumId w:val="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1742E"/>
    <w:rsid w:val="00031335"/>
    <w:rsid w:val="00037421"/>
    <w:rsid w:val="00067082"/>
    <w:rsid w:val="0009629E"/>
    <w:rsid w:val="000B37C9"/>
    <w:rsid w:val="000B48F6"/>
    <w:rsid w:val="000C65F0"/>
    <w:rsid w:val="000C79CA"/>
    <w:rsid w:val="000E3BBF"/>
    <w:rsid w:val="000E50EE"/>
    <w:rsid w:val="000E7931"/>
    <w:rsid w:val="000F105A"/>
    <w:rsid w:val="000F6E75"/>
    <w:rsid w:val="00110DB7"/>
    <w:rsid w:val="00123DA9"/>
    <w:rsid w:val="001321EC"/>
    <w:rsid w:val="00141C1B"/>
    <w:rsid w:val="001458BC"/>
    <w:rsid w:val="00151BD5"/>
    <w:rsid w:val="00161C04"/>
    <w:rsid w:val="00164528"/>
    <w:rsid w:val="00165B1B"/>
    <w:rsid w:val="001665E0"/>
    <w:rsid w:val="001816A9"/>
    <w:rsid w:val="00186F41"/>
    <w:rsid w:val="00190385"/>
    <w:rsid w:val="001B0358"/>
    <w:rsid w:val="001D6652"/>
    <w:rsid w:val="001D699F"/>
    <w:rsid w:val="001F0696"/>
    <w:rsid w:val="0020547D"/>
    <w:rsid w:val="0020593F"/>
    <w:rsid w:val="0021210D"/>
    <w:rsid w:val="00216244"/>
    <w:rsid w:val="00220CF5"/>
    <w:rsid w:val="0022518E"/>
    <w:rsid w:val="00247C34"/>
    <w:rsid w:val="00272867"/>
    <w:rsid w:val="00273E0E"/>
    <w:rsid w:val="002803DD"/>
    <w:rsid w:val="0029222F"/>
    <w:rsid w:val="00292CB3"/>
    <w:rsid w:val="002A2E02"/>
    <w:rsid w:val="002A3E9B"/>
    <w:rsid w:val="002E1013"/>
    <w:rsid w:val="002E4514"/>
    <w:rsid w:val="00301B6C"/>
    <w:rsid w:val="0030710F"/>
    <w:rsid w:val="00311C66"/>
    <w:rsid w:val="00324F44"/>
    <w:rsid w:val="00330870"/>
    <w:rsid w:val="00336957"/>
    <w:rsid w:val="00344089"/>
    <w:rsid w:val="00347B8A"/>
    <w:rsid w:val="00355FAB"/>
    <w:rsid w:val="00356C20"/>
    <w:rsid w:val="00360CC2"/>
    <w:rsid w:val="0036234E"/>
    <w:rsid w:val="00367B08"/>
    <w:rsid w:val="003706A5"/>
    <w:rsid w:val="00385E77"/>
    <w:rsid w:val="00387DE8"/>
    <w:rsid w:val="003B35CD"/>
    <w:rsid w:val="003C056A"/>
    <w:rsid w:val="003C1000"/>
    <w:rsid w:val="003C1BDC"/>
    <w:rsid w:val="003D1065"/>
    <w:rsid w:val="003E569E"/>
    <w:rsid w:val="0040115D"/>
    <w:rsid w:val="00402C18"/>
    <w:rsid w:val="004033E7"/>
    <w:rsid w:val="00411EBA"/>
    <w:rsid w:val="00425738"/>
    <w:rsid w:val="004313F1"/>
    <w:rsid w:val="0043769E"/>
    <w:rsid w:val="00440262"/>
    <w:rsid w:val="00443198"/>
    <w:rsid w:val="0046131B"/>
    <w:rsid w:val="00495CD2"/>
    <w:rsid w:val="004A3528"/>
    <w:rsid w:val="004B3295"/>
    <w:rsid w:val="004D350D"/>
    <w:rsid w:val="004E33B3"/>
    <w:rsid w:val="005025FD"/>
    <w:rsid w:val="005276A0"/>
    <w:rsid w:val="00530A6C"/>
    <w:rsid w:val="00545C57"/>
    <w:rsid w:val="00556E54"/>
    <w:rsid w:val="005651D4"/>
    <w:rsid w:val="00572CFC"/>
    <w:rsid w:val="00591DA1"/>
    <w:rsid w:val="005A23A5"/>
    <w:rsid w:val="005B1FFA"/>
    <w:rsid w:val="005B6DF3"/>
    <w:rsid w:val="005D13CC"/>
    <w:rsid w:val="005D2D84"/>
    <w:rsid w:val="005D36D9"/>
    <w:rsid w:val="005D5C34"/>
    <w:rsid w:val="005D745D"/>
    <w:rsid w:val="005E245A"/>
    <w:rsid w:val="005E5EE4"/>
    <w:rsid w:val="005E76C9"/>
    <w:rsid w:val="005F15F1"/>
    <w:rsid w:val="005F1E1E"/>
    <w:rsid w:val="00603034"/>
    <w:rsid w:val="0061210D"/>
    <w:rsid w:val="00616F7B"/>
    <w:rsid w:val="00631461"/>
    <w:rsid w:val="006435C0"/>
    <w:rsid w:val="00643C23"/>
    <w:rsid w:val="006461F9"/>
    <w:rsid w:val="0065245F"/>
    <w:rsid w:val="006541EB"/>
    <w:rsid w:val="00656655"/>
    <w:rsid w:val="00660407"/>
    <w:rsid w:val="00675C95"/>
    <w:rsid w:val="00692446"/>
    <w:rsid w:val="00696690"/>
    <w:rsid w:val="006A0208"/>
    <w:rsid w:val="006A41B9"/>
    <w:rsid w:val="006A5A42"/>
    <w:rsid w:val="006B663F"/>
    <w:rsid w:val="006C2FD8"/>
    <w:rsid w:val="006C43AC"/>
    <w:rsid w:val="006D29DB"/>
    <w:rsid w:val="006D40EC"/>
    <w:rsid w:val="006D4278"/>
    <w:rsid w:val="006D6E2F"/>
    <w:rsid w:val="006E1E97"/>
    <w:rsid w:val="007341F8"/>
    <w:rsid w:val="00742BE0"/>
    <w:rsid w:val="00744EA5"/>
    <w:rsid w:val="007828D0"/>
    <w:rsid w:val="00784AF0"/>
    <w:rsid w:val="00786B25"/>
    <w:rsid w:val="00787A0A"/>
    <w:rsid w:val="00790085"/>
    <w:rsid w:val="0079445D"/>
    <w:rsid w:val="00795DAD"/>
    <w:rsid w:val="007964CF"/>
    <w:rsid w:val="007B02A3"/>
    <w:rsid w:val="007B0F6E"/>
    <w:rsid w:val="007C1F61"/>
    <w:rsid w:val="007D2CD2"/>
    <w:rsid w:val="0081497B"/>
    <w:rsid w:val="00815660"/>
    <w:rsid w:val="008519FD"/>
    <w:rsid w:val="00853055"/>
    <w:rsid w:val="00862D54"/>
    <w:rsid w:val="00865AAE"/>
    <w:rsid w:val="0088190A"/>
    <w:rsid w:val="0088354A"/>
    <w:rsid w:val="008841BA"/>
    <w:rsid w:val="00890C6D"/>
    <w:rsid w:val="00895072"/>
    <w:rsid w:val="008A0677"/>
    <w:rsid w:val="008A2320"/>
    <w:rsid w:val="008A6A34"/>
    <w:rsid w:val="008B0C5C"/>
    <w:rsid w:val="008B2EF5"/>
    <w:rsid w:val="008B7BE1"/>
    <w:rsid w:val="008C31BA"/>
    <w:rsid w:val="008C38C9"/>
    <w:rsid w:val="00900D64"/>
    <w:rsid w:val="009124E5"/>
    <w:rsid w:val="00921303"/>
    <w:rsid w:val="00953813"/>
    <w:rsid w:val="00956FD2"/>
    <w:rsid w:val="00962A3D"/>
    <w:rsid w:val="00962A71"/>
    <w:rsid w:val="00964433"/>
    <w:rsid w:val="00971BED"/>
    <w:rsid w:val="00991C41"/>
    <w:rsid w:val="00993373"/>
    <w:rsid w:val="00994644"/>
    <w:rsid w:val="009B5C6C"/>
    <w:rsid w:val="009B64CF"/>
    <w:rsid w:val="009C1717"/>
    <w:rsid w:val="009C7C6B"/>
    <w:rsid w:val="009D24E6"/>
    <w:rsid w:val="009E76CF"/>
    <w:rsid w:val="009F1C5B"/>
    <w:rsid w:val="00A01738"/>
    <w:rsid w:val="00A01D7B"/>
    <w:rsid w:val="00A25E93"/>
    <w:rsid w:val="00A420A3"/>
    <w:rsid w:val="00A45745"/>
    <w:rsid w:val="00A46EF4"/>
    <w:rsid w:val="00A6329F"/>
    <w:rsid w:val="00A870E9"/>
    <w:rsid w:val="00AA177F"/>
    <w:rsid w:val="00AB0669"/>
    <w:rsid w:val="00AB30F6"/>
    <w:rsid w:val="00AD0259"/>
    <w:rsid w:val="00AD22F5"/>
    <w:rsid w:val="00AD4EDF"/>
    <w:rsid w:val="00AE1870"/>
    <w:rsid w:val="00B04882"/>
    <w:rsid w:val="00B059E4"/>
    <w:rsid w:val="00B067AA"/>
    <w:rsid w:val="00B14469"/>
    <w:rsid w:val="00B21631"/>
    <w:rsid w:val="00B273F4"/>
    <w:rsid w:val="00B33FAD"/>
    <w:rsid w:val="00B375D2"/>
    <w:rsid w:val="00B45580"/>
    <w:rsid w:val="00B502C4"/>
    <w:rsid w:val="00B533D5"/>
    <w:rsid w:val="00B56661"/>
    <w:rsid w:val="00B631EE"/>
    <w:rsid w:val="00B63CF4"/>
    <w:rsid w:val="00B831A1"/>
    <w:rsid w:val="00BA3439"/>
    <w:rsid w:val="00BB4667"/>
    <w:rsid w:val="00BB7E3B"/>
    <w:rsid w:val="00BE2924"/>
    <w:rsid w:val="00BF0CC6"/>
    <w:rsid w:val="00BF48CD"/>
    <w:rsid w:val="00C03272"/>
    <w:rsid w:val="00C05607"/>
    <w:rsid w:val="00C348DA"/>
    <w:rsid w:val="00C47DA5"/>
    <w:rsid w:val="00C51789"/>
    <w:rsid w:val="00C53EA6"/>
    <w:rsid w:val="00C56BB7"/>
    <w:rsid w:val="00C61F93"/>
    <w:rsid w:val="00C63129"/>
    <w:rsid w:val="00C65EE6"/>
    <w:rsid w:val="00C700F2"/>
    <w:rsid w:val="00C767D4"/>
    <w:rsid w:val="00C838CA"/>
    <w:rsid w:val="00C96177"/>
    <w:rsid w:val="00CA0DC1"/>
    <w:rsid w:val="00CA1536"/>
    <w:rsid w:val="00CC60A6"/>
    <w:rsid w:val="00CD0B16"/>
    <w:rsid w:val="00CD2070"/>
    <w:rsid w:val="00CD55E4"/>
    <w:rsid w:val="00CF315D"/>
    <w:rsid w:val="00D048E7"/>
    <w:rsid w:val="00D04DF5"/>
    <w:rsid w:val="00D35F8B"/>
    <w:rsid w:val="00D4793F"/>
    <w:rsid w:val="00D72866"/>
    <w:rsid w:val="00D91357"/>
    <w:rsid w:val="00DA0A54"/>
    <w:rsid w:val="00DC61B1"/>
    <w:rsid w:val="00DF35AE"/>
    <w:rsid w:val="00DF7748"/>
    <w:rsid w:val="00E10626"/>
    <w:rsid w:val="00E177E0"/>
    <w:rsid w:val="00E262E3"/>
    <w:rsid w:val="00E27438"/>
    <w:rsid w:val="00E301C7"/>
    <w:rsid w:val="00E36127"/>
    <w:rsid w:val="00E3677A"/>
    <w:rsid w:val="00E4622D"/>
    <w:rsid w:val="00E468E2"/>
    <w:rsid w:val="00E47C3F"/>
    <w:rsid w:val="00E52623"/>
    <w:rsid w:val="00E53137"/>
    <w:rsid w:val="00E90084"/>
    <w:rsid w:val="00E9179A"/>
    <w:rsid w:val="00E92D56"/>
    <w:rsid w:val="00E935C3"/>
    <w:rsid w:val="00E95538"/>
    <w:rsid w:val="00E962F9"/>
    <w:rsid w:val="00EA5B7E"/>
    <w:rsid w:val="00EB431C"/>
    <w:rsid w:val="00EB43FE"/>
    <w:rsid w:val="00EB65E9"/>
    <w:rsid w:val="00EC1D60"/>
    <w:rsid w:val="00EC31A9"/>
    <w:rsid w:val="00EE48D4"/>
    <w:rsid w:val="00F0684E"/>
    <w:rsid w:val="00F12D57"/>
    <w:rsid w:val="00F22CBF"/>
    <w:rsid w:val="00F346D2"/>
    <w:rsid w:val="00F3597A"/>
    <w:rsid w:val="00F53273"/>
    <w:rsid w:val="00F54A83"/>
    <w:rsid w:val="00F63ACC"/>
    <w:rsid w:val="00F64CEA"/>
    <w:rsid w:val="00F67121"/>
    <w:rsid w:val="00F85773"/>
    <w:rsid w:val="00F92678"/>
    <w:rsid w:val="00F94A81"/>
    <w:rsid w:val="00FA50D3"/>
    <w:rsid w:val="00FA50E8"/>
    <w:rsid w:val="00FA672C"/>
    <w:rsid w:val="00FB28C4"/>
    <w:rsid w:val="00FD0D5D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06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6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6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F0684E"/>
  </w:style>
  <w:style w:type="character" w:styleId="Hyperlink">
    <w:name w:val="Hyperlink"/>
    <w:basedOn w:val="DefaultParagraphFont"/>
    <w:uiPriority w:val="99"/>
    <w:rsid w:val="00F0684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0684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F0684E"/>
    <w:pPr>
      <w:ind w:left="200"/>
    </w:pPr>
  </w:style>
  <w:style w:type="character" w:customStyle="1" w:styleId="Heading1Char">
    <w:name w:val="Heading 1 Char"/>
    <w:basedOn w:val="DefaultParagraphFont"/>
    <w:link w:val="Heading1"/>
    <w:rsid w:val="00A4574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65A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1566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rsid w:val="00815660"/>
    <w:pPr>
      <w:ind w:left="400"/>
    </w:pPr>
  </w:style>
  <w:style w:type="character" w:customStyle="1" w:styleId="scianflone">
    <w:name w:val="scianflone"/>
    <w:basedOn w:val="DefaultParagraphFont"/>
    <w:semiHidden/>
    <w:rsid w:val="0040115D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1717"/>
  </w:style>
  <w:style w:type="paragraph" w:styleId="NormalWeb">
    <w:name w:val="Normal (Web)"/>
    <w:basedOn w:val="Normal"/>
    <w:uiPriority w:val="99"/>
    <w:unhideWhenUsed/>
    <w:rsid w:val="00DA0A54"/>
    <w:p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2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06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6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6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F0684E"/>
  </w:style>
  <w:style w:type="character" w:styleId="Hyperlink">
    <w:name w:val="Hyperlink"/>
    <w:basedOn w:val="DefaultParagraphFont"/>
    <w:uiPriority w:val="99"/>
    <w:rsid w:val="00F0684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0684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F0684E"/>
    <w:pPr>
      <w:ind w:left="200"/>
    </w:pPr>
  </w:style>
  <w:style w:type="character" w:customStyle="1" w:styleId="Heading1Char">
    <w:name w:val="Heading 1 Char"/>
    <w:basedOn w:val="DefaultParagraphFont"/>
    <w:link w:val="Heading1"/>
    <w:rsid w:val="00A4574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65A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1566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rsid w:val="00815660"/>
    <w:pPr>
      <w:ind w:left="400"/>
    </w:pPr>
  </w:style>
  <w:style w:type="character" w:customStyle="1" w:styleId="scianflone">
    <w:name w:val="scianflone"/>
    <w:basedOn w:val="DefaultParagraphFont"/>
    <w:semiHidden/>
    <w:rsid w:val="0040115D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1717"/>
  </w:style>
  <w:style w:type="paragraph" w:styleId="NormalWeb">
    <w:name w:val="Normal (Web)"/>
    <w:basedOn w:val="Normal"/>
    <w:uiPriority w:val="99"/>
    <w:unhideWhenUsed/>
    <w:rsid w:val="00DA0A54"/>
    <w:p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E13E-1A09-4732-8564-10D09CCD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</Template>
  <TotalTime>0</TotalTime>
  <Pages>2</Pages>
  <Words>528</Words>
  <Characters>3013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3534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Bonnie Sileo</cp:lastModifiedBy>
  <cp:revision>2</cp:revision>
  <cp:lastPrinted>2013-08-06T16:19:00Z</cp:lastPrinted>
  <dcterms:created xsi:type="dcterms:W3CDTF">2014-03-06T15:01:00Z</dcterms:created>
  <dcterms:modified xsi:type="dcterms:W3CDTF">2014-03-06T15:01:00Z</dcterms:modified>
</cp:coreProperties>
</file>