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4F" w:rsidRPr="00F7153C" w:rsidRDefault="00F9574F" w:rsidP="00F9574F">
      <w:pPr>
        <w:pStyle w:val="BodyText1"/>
        <w:rPr>
          <w:highlight w:val="yellow"/>
        </w:rPr>
      </w:pPr>
      <w:bookmarkStart w:id="0" w:name="_GoBack"/>
      <w:bookmarkEnd w:id="0"/>
    </w:p>
    <w:p w:rsidR="009C4BA0" w:rsidRDefault="00F9574F">
      <w:pPr>
        <w:pStyle w:val="TOC1"/>
        <w:rPr>
          <w:rFonts w:asciiTheme="minorHAnsi" w:eastAsiaTheme="minorEastAsia" w:hAnsiTheme="minorHAnsi" w:cstheme="minorBidi"/>
          <w:sz w:val="22"/>
          <w:szCs w:val="22"/>
          <w:u w:val="none"/>
        </w:rPr>
      </w:pPr>
      <w:r w:rsidRPr="00F7153C">
        <w:fldChar w:fldCharType="begin"/>
      </w:r>
      <w:r w:rsidRPr="00F7153C">
        <w:instrText xml:space="preserve"> TOC \o "1-2" \h \z \u </w:instrText>
      </w:r>
      <w:r w:rsidRPr="00F7153C">
        <w:fldChar w:fldCharType="separate"/>
      </w:r>
      <w:hyperlink w:anchor="_Toc411583645" w:history="1">
        <w:r w:rsidR="009C4BA0" w:rsidRPr="00FC63E1">
          <w:rPr>
            <w:rStyle w:val="Hyperlink"/>
          </w:rPr>
          <w:t>I.</w:t>
        </w:r>
        <w:r w:rsidR="009C4BA0">
          <w:rPr>
            <w:rFonts w:asciiTheme="minorHAnsi" w:eastAsiaTheme="minorEastAsia" w:hAnsiTheme="minorHAnsi" w:cstheme="minorBidi"/>
            <w:sz w:val="22"/>
            <w:szCs w:val="22"/>
            <w:u w:val="none"/>
          </w:rPr>
          <w:tab/>
        </w:r>
        <w:r w:rsidR="009C4BA0" w:rsidRPr="00FC63E1">
          <w:rPr>
            <w:rStyle w:val="Hyperlink"/>
          </w:rPr>
          <w:t>Purpose</w:t>
        </w:r>
        <w:r w:rsidR="009C4BA0">
          <w:rPr>
            <w:webHidden/>
          </w:rPr>
          <w:tab/>
        </w:r>
        <w:r w:rsidR="009C4BA0">
          <w:rPr>
            <w:webHidden/>
          </w:rPr>
          <w:fldChar w:fldCharType="begin"/>
        </w:r>
        <w:r w:rsidR="009C4BA0">
          <w:rPr>
            <w:webHidden/>
          </w:rPr>
          <w:instrText xml:space="preserve"> PAGEREF _Toc411583645 \h </w:instrText>
        </w:r>
        <w:r w:rsidR="009C4BA0">
          <w:rPr>
            <w:webHidden/>
          </w:rPr>
        </w:r>
        <w:r w:rsidR="009C4BA0">
          <w:rPr>
            <w:webHidden/>
          </w:rPr>
          <w:fldChar w:fldCharType="separate"/>
        </w:r>
        <w:r w:rsidR="009C4BA0">
          <w:rPr>
            <w:webHidden/>
          </w:rPr>
          <w:t>2</w:t>
        </w:r>
        <w:r w:rsidR="009C4BA0">
          <w:rPr>
            <w:webHidden/>
          </w:rPr>
          <w:fldChar w:fldCharType="end"/>
        </w:r>
      </w:hyperlink>
    </w:p>
    <w:p w:rsidR="009C4BA0" w:rsidRDefault="0043480B">
      <w:pPr>
        <w:pStyle w:val="TOC1"/>
        <w:rPr>
          <w:rFonts w:asciiTheme="minorHAnsi" w:eastAsiaTheme="minorEastAsia" w:hAnsiTheme="minorHAnsi" w:cstheme="minorBidi"/>
          <w:sz w:val="22"/>
          <w:szCs w:val="22"/>
          <w:u w:val="none"/>
        </w:rPr>
      </w:pPr>
      <w:hyperlink w:anchor="_Toc411583646" w:history="1">
        <w:r w:rsidR="009C4BA0" w:rsidRPr="00FC63E1">
          <w:rPr>
            <w:rStyle w:val="Hyperlink"/>
          </w:rPr>
          <w:t>II.</w:t>
        </w:r>
        <w:r w:rsidR="009C4BA0">
          <w:rPr>
            <w:rFonts w:asciiTheme="minorHAnsi" w:eastAsiaTheme="minorEastAsia" w:hAnsiTheme="minorHAnsi" w:cstheme="minorBidi"/>
            <w:sz w:val="22"/>
            <w:szCs w:val="22"/>
            <w:u w:val="none"/>
          </w:rPr>
          <w:tab/>
        </w:r>
        <w:r w:rsidR="009C4BA0" w:rsidRPr="00FC63E1">
          <w:rPr>
            <w:rStyle w:val="Hyperlink"/>
          </w:rPr>
          <w:t>Responsibilities</w:t>
        </w:r>
        <w:r w:rsidR="009C4BA0">
          <w:rPr>
            <w:webHidden/>
          </w:rPr>
          <w:tab/>
        </w:r>
        <w:r w:rsidR="009C4BA0">
          <w:rPr>
            <w:webHidden/>
          </w:rPr>
          <w:fldChar w:fldCharType="begin"/>
        </w:r>
        <w:r w:rsidR="009C4BA0">
          <w:rPr>
            <w:webHidden/>
          </w:rPr>
          <w:instrText xml:space="preserve"> PAGEREF _Toc411583646 \h </w:instrText>
        </w:r>
        <w:r w:rsidR="009C4BA0">
          <w:rPr>
            <w:webHidden/>
          </w:rPr>
        </w:r>
        <w:r w:rsidR="009C4BA0">
          <w:rPr>
            <w:webHidden/>
          </w:rPr>
          <w:fldChar w:fldCharType="separate"/>
        </w:r>
        <w:r w:rsidR="009C4BA0">
          <w:rPr>
            <w:webHidden/>
          </w:rPr>
          <w:t>2</w:t>
        </w:r>
        <w:r w:rsidR="009C4BA0">
          <w:rPr>
            <w:webHidden/>
          </w:rPr>
          <w:fldChar w:fldCharType="end"/>
        </w:r>
      </w:hyperlink>
    </w:p>
    <w:p w:rsidR="009C4BA0" w:rsidRDefault="0043480B">
      <w:pPr>
        <w:pStyle w:val="TOC1"/>
        <w:rPr>
          <w:rFonts w:asciiTheme="minorHAnsi" w:eastAsiaTheme="minorEastAsia" w:hAnsiTheme="minorHAnsi" w:cstheme="minorBidi"/>
          <w:sz w:val="22"/>
          <w:szCs w:val="22"/>
          <w:u w:val="none"/>
        </w:rPr>
      </w:pPr>
      <w:hyperlink w:anchor="_Toc411583647" w:history="1">
        <w:r w:rsidR="009C4BA0" w:rsidRPr="00FC63E1">
          <w:rPr>
            <w:rStyle w:val="Hyperlink"/>
          </w:rPr>
          <w:t>III.</w:t>
        </w:r>
        <w:r w:rsidR="009C4BA0">
          <w:rPr>
            <w:rFonts w:asciiTheme="minorHAnsi" w:eastAsiaTheme="minorEastAsia" w:hAnsiTheme="minorHAnsi" w:cstheme="minorBidi"/>
            <w:sz w:val="22"/>
            <w:szCs w:val="22"/>
            <w:u w:val="none"/>
          </w:rPr>
          <w:tab/>
        </w:r>
        <w:r w:rsidR="009C4BA0" w:rsidRPr="00FC63E1">
          <w:rPr>
            <w:rStyle w:val="Hyperlink"/>
          </w:rPr>
          <w:t>Associated Documents</w:t>
        </w:r>
        <w:r w:rsidR="009C4BA0">
          <w:rPr>
            <w:webHidden/>
          </w:rPr>
          <w:tab/>
        </w:r>
        <w:r w:rsidR="009C4BA0">
          <w:rPr>
            <w:webHidden/>
          </w:rPr>
          <w:fldChar w:fldCharType="begin"/>
        </w:r>
        <w:r w:rsidR="009C4BA0">
          <w:rPr>
            <w:webHidden/>
          </w:rPr>
          <w:instrText xml:space="preserve"> PAGEREF _Toc411583647 \h </w:instrText>
        </w:r>
        <w:r w:rsidR="009C4BA0">
          <w:rPr>
            <w:webHidden/>
          </w:rPr>
        </w:r>
        <w:r w:rsidR="009C4BA0">
          <w:rPr>
            <w:webHidden/>
          </w:rPr>
          <w:fldChar w:fldCharType="separate"/>
        </w:r>
        <w:r w:rsidR="009C4BA0">
          <w:rPr>
            <w:webHidden/>
          </w:rPr>
          <w:t>2</w:t>
        </w:r>
        <w:r w:rsidR="009C4BA0">
          <w:rPr>
            <w:webHidden/>
          </w:rPr>
          <w:fldChar w:fldCharType="end"/>
        </w:r>
      </w:hyperlink>
    </w:p>
    <w:p w:rsidR="009C4BA0" w:rsidRDefault="0043480B">
      <w:pPr>
        <w:pStyle w:val="TOC1"/>
        <w:rPr>
          <w:rFonts w:asciiTheme="minorHAnsi" w:eastAsiaTheme="minorEastAsia" w:hAnsiTheme="minorHAnsi" w:cstheme="minorBidi"/>
          <w:sz w:val="22"/>
          <w:szCs w:val="22"/>
          <w:u w:val="none"/>
        </w:rPr>
      </w:pPr>
      <w:hyperlink w:anchor="_Toc411583648" w:history="1">
        <w:r w:rsidR="009C4BA0" w:rsidRPr="00FC63E1">
          <w:rPr>
            <w:rStyle w:val="Hyperlink"/>
          </w:rPr>
          <w:t>IV.</w:t>
        </w:r>
        <w:r w:rsidR="009C4BA0">
          <w:rPr>
            <w:rFonts w:asciiTheme="minorHAnsi" w:eastAsiaTheme="minorEastAsia" w:hAnsiTheme="minorHAnsi" w:cstheme="minorBidi"/>
            <w:sz w:val="22"/>
            <w:szCs w:val="22"/>
            <w:u w:val="none"/>
          </w:rPr>
          <w:tab/>
        </w:r>
        <w:r w:rsidR="009C4BA0" w:rsidRPr="00FC63E1">
          <w:rPr>
            <w:rStyle w:val="Hyperlink"/>
          </w:rPr>
          <w:t>Procedure</w:t>
        </w:r>
        <w:r w:rsidR="009C4BA0">
          <w:rPr>
            <w:webHidden/>
          </w:rPr>
          <w:tab/>
        </w:r>
        <w:r w:rsidR="009C4BA0">
          <w:rPr>
            <w:webHidden/>
          </w:rPr>
          <w:fldChar w:fldCharType="begin"/>
        </w:r>
        <w:r w:rsidR="009C4BA0">
          <w:rPr>
            <w:webHidden/>
          </w:rPr>
          <w:instrText xml:space="preserve"> PAGEREF _Toc411583648 \h </w:instrText>
        </w:r>
        <w:r w:rsidR="009C4BA0">
          <w:rPr>
            <w:webHidden/>
          </w:rPr>
        </w:r>
        <w:r w:rsidR="009C4BA0">
          <w:rPr>
            <w:webHidden/>
          </w:rPr>
          <w:fldChar w:fldCharType="separate"/>
        </w:r>
        <w:r w:rsidR="009C4BA0">
          <w:rPr>
            <w:webHidden/>
          </w:rPr>
          <w:t>2</w:t>
        </w:r>
        <w:r w:rsidR="009C4BA0">
          <w:rPr>
            <w:webHidden/>
          </w:rPr>
          <w:fldChar w:fldCharType="end"/>
        </w:r>
      </w:hyperlink>
    </w:p>
    <w:p w:rsidR="009C4BA0" w:rsidRDefault="0043480B">
      <w:pPr>
        <w:pStyle w:val="TOC2"/>
        <w:rPr>
          <w:rFonts w:asciiTheme="minorHAnsi" w:eastAsiaTheme="minorEastAsia" w:hAnsiTheme="minorHAnsi" w:cstheme="minorBidi"/>
          <w:sz w:val="22"/>
          <w:szCs w:val="22"/>
          <w:u w:val="none"/>
        </w:rPr>
      </w:pPr>
      <w:hyperlink w:anchor="_Toc411583649" w:history="1">
        <w:r w:rsidR="009C4BA0" w:rsidRPr="00FC63E1">
          <w:rPr>
            <w:rStyle w:val="Hyperlink"/>
          </w:rPr>
          <w:t>A.</w:t>
        </w:r>
        <w:r w:rsidR="009C4BA0">
          <w:rPr>
            <w:rFonts w:asciiTheme="minorHAnsi" w:eastAsiaTheme="minorEastAsia" w:hAnsiTheme="minorHAnsi" w:cstheme="minorBidi"/>
            <w:sz w:val="22"/>
            <w:szCs w:val="22"/>
            <w:u w:val="none"/>
          </w:rPr>
          <w:tab/>
        </w:r>
        <w:r w:rsidR="009C4BA0" w:rsidRPr="00FC63E1">
          <w:rPr>
            <w:rStyle w:val="Hyperlink"/>
          </w:rPr>
          <w:t>Safety</w:t>
        </w:r>
        <w:r w:rsidR="009C4BA0">
          <w:rPr>
            <w:webHidden/>
          </w:rPr>
          <w:tab/>
        </w:r>
        <w:r w:rsidR="009C4BA0">
          <w:rPr>
            <w:webHidden/>
          </w:rPr>
          <w:fldChar w:fldCharType="begin"/>
        </w:r>
        <w:r w:rsidR="009C4BA0">
          <w:rPr>
            <w:webHidden/>
          </w:rPr>
          <w:instrText xml:space="preserve"> PAGEREF _Toc411583649 \h </w:instrText>
        </w:r>
        <w:r w:rsidR="009C4BA0">
          <w:rPr>
            <w:webHidden/>
          </w:rPr>
        </w:r>
        <w:r w:rsidR="009C4BA0">
          <w:rPr>
            <w:webHidden/>
          </w:rPr>
          <w:fldChar w:fldCharType="separate"/>
        </w:r>
        <w:r w:rsidR="009C4BA0">
          <w:rPr>
            <w:webHidden/>
          </w:rPr>
          <w:t>2</w:t>
        </w:r>
        <w:r w:rsidR="009C4BA0">
          <w:rPr>
            <w:webHidden/>
          </w:rPr>
          <w:fldChar w:fldCharType="end"/>
        </w:r>
      </w:hyperlink>
    </w:p>
    <w:p w:rsidR="009C4BA0" w:rsidRDefault="0043480B">
      <w:pPr>
        <w:pStyle w:val="TOC2"/>
        <w:rPr>
          <w:rFonts w:asciiTheme="minorHAnsi" w:eastAsiaTheme="minorEastAsia" w:hAnsiTheme="minorHAnsi" w:cstheme="minorBidi"/>
          <w:sz w:val="22"/>
          <w:szCs w:val="22"/>
          <w:u w:val="none"/>
        </w:rPr>
      </w:pPr>
      <w:hyperlink w:anchor="_Toc411583650" w:history="1">
        <w:r w:rsidR="009C4BA0" w:rsidRPr="00FC63E1">
          <w:rPr>
            <w:rStyle w:val="Hyperlink"/>
          </w:rPr>
          <w:t>B.</w:t>
        </w:r>
        <w:r w:rsidR="009C4BA0">
          <w:rPr>
            <w:rFonts w:asciiTheme="minorHAnsi" w:eastAsiaTheme="minorEastAsia" w:hAnsiTheme="minorHAnsi" w:cstheme="minorBidi"/>
            <w:sz w:val="22"/>
            <w:szCs w:val="22"/>
            <w:u w:val="none"/>
          </w:rPr>
          <w:tab/>
        </w:r>
        <w:r w:rsidR="009C4BA0" w:rsidRPr="00FC63E1">
          <w:rPr>
            <w:rStyle w:val="Hyperlink"/>
          </w:rPr>
          <w:t>Etching Instructions (TA012 Creation and Control)</w:t>
        </w:r>
        <w:r w:rsidR="009C4BA0">
          <w:rPr>
            <w:webHidden/>
          </w:rPr>
          <w:tab/>
        </w:r>
        <w:r w:rsidR="009C4BA0">
          <w:rPr>
            <w:webHidden/>
          </w:rPr>
          <w:fldChar w:fldCharType="begin"/>
        </w:r>
        <w:r w:rsidR="009C4BA0">
          <w:rPr>
            <w:webHidden/>
          </w:rPr>
          <w:instrText xml:space="preserve"> PAGEREF _Toc411583650 \h </w:instrText>
        </w:r>
        <w:r w:rsidR="009C4BA0">
          <w:rPr>
            <w:webHidden/>
          </w:rPr>
        </w:r>
        <w:r w:rsidR="009C4BA0">
          <w:rPr>
            <w:webHidden/>
          </w:rPr>
          <w:fldChar w:fldCharType="separate"/>
        </w:r>
        <w:r w:rsidR="009C4BA0">
          <w:rPr>
            <w:webHidden/>
          </w:rPr>
          <w:t>2</w:t>
        </w:r>
        <w:r w:rsidR="009C4BA0">
          <w:rPr>
            <w:webHidden/>
          </w:rPr>
          <w:fldChar w:fldCharType="end"/>
        </w:r>
      </w:hyperlink>
    </w:p>
    <w:p w:rsidR="009C4BA0" w:rsidRDefault="0043480B">
      <w:pPr>
        <w:pStyle w:val="TOC2"/>
        <w:rPr>
          <w:rFonts w:asciiTheme="minorHAnsi" w:eastAsiaTheme="minorEastAsia" w:hAnsiTheme="minorHAnsi" w:cstheme="minorBidi"/>
          <w:sz w:val="22"/>
          <w:szCs w:val="22"/>
          <w:u w:val="none"/>
        </w:rPr>
      </w:pPr>
      <w:hyperlink w:anchor="_Toc411583651" w:history="1">
        <w:r w:rsidR="009C4BA0" w:rsidRPr="00FC63E1">
          <w:rPr>
            <w:rStyle w:val="Hyperlink"/>
          </w:rPr>
          <w:t>C.</w:t>
        </w:r>
        <w:r w:rsidR="009C4BA0">
          <w:rPr>
            <w:rFonts w:asciiTheme="minorHAnsi" w:eastAsiaTheme="minorEastAsia" w:hAnsiTheme="minorHAnsi" w:cstheme="minorBidi"/>
            <w:sz w:val="22"/>
            <w:szCs w:val="22"/>
            <w:u w:val="none"/>
          </w:rPr>
          <w:tab/>
        </w:r>
        <w:r w:rsidR="009C4BA0" w:rsidRPr="00FC63E1">
          <w:rPr>
            <w:rStyle w:val="Hyperlink"/>
          </w:rPr>
          <w:t>Identification of Incoming Parts / Serial Numbers</w:t>
        </w:r>
        <w:r w:rsidR="009C4BA0">
          <w:rPr>
            <w:webHidden/>
          </w:rPr>
          <w:tab/>
        </w:r>
        <w:r w:rsidR="009C4BA0">
          <w:rPr>
            <w:webHidden/>
          </w:rPr>
          <w:fldChar w:fldCharType="begin"/>
        </w:r>
        <w:r w:rsidR="009C4BA0">
          <w:rPr>
            <w:webHidden/>
          </w:rPr>
          <w:instrText xml:space="preserve"> PAGEREF _Toc411583651 \h </w:instrText>
        </w:r>
        <w:r w:rsidR="009C4BA0">
          <w:rPr>
            <w:webHidden/>
          </w:rPr>
        </w:r>
        <w:r w:rsidR="009C4BA0">
          <w:rPr>
            <w:webHidden/>
          </w:rPr>
          <w:fldChar w:fldCharType="separate"/>
        </w:r>
        <w:r w:rsidR="009C4BA0">
          <w:rPr>
            <w:webHidden/>
          </w:rPr>
          <w:t>3</w:t>
        </w:r>
        <w:r w:rsidR="009C4BA0">
          <w:rPr>
            <w:webHidden/>
          </w:rPr>
          <w:fldChar w:fldCharType="end"/>
        </w:r>
      </w:hyperlink>
    </w:p>
    <w:p w:rsidR="009C4BA0" w:rsidRDefault="0043480B">
      <w:pPr>
        <w:pStyle w:val="TOC2"/>
        <w:rPr>
          <w:rFonts w:asciiTheme="minorHAnsi" w:eastAsiaTheme="minorEastAsia" w:hAnsiTheme="minorHAnsi" w:cstheme="minorBidi"/>
          <w:sz w:val="22"/>
          <w:szCs w:val="22"/>
          <w:u w:val="none"/>
        </w:rPr>
      </w:pPr>
      <w:hyperlink w:anchor="_Toc411583652" w:history="1">
        <w:r w:rsidR="009C4BA0" w:rsidRPr="00FC63E1">
          <w:rPr>
            <w:rStyle w:val="Hyperlink"/>
          </w:rPr>
          <w:t>D.</w:t>
        </w:r>
        <w:r w:rsidR="009C4BA0">
          <w:rPr>
            <w:rFonts w:asciiTheme="minorHAnsi" w:eastAsiaTheme="minorEastAsia" w:hAnsiTheme="minorHAnsi" w:cstheme="minorBidi"/>
            <w:sz w:val="22"/>
            <w:szCs w:val="22"/>
            <w:u w:val="none"/>
          </w:rPr>
          <w:tab/>
        </w:r>
        <w:r w:rsidR="009C4BA0" w:rsidRPr="00FC63E1">
          <w:rPr>
            <w:rStyle w:val="Hyperlink"/>
          </w:rPr>
          <w:t>Operator Requirements</w:t>
        </w:r>
        <w:r w:rsidR="009C4BA0">
          <w:rPr>
            <w:webHidden/>
          </w:rPr>
          <w:tab/>
        </w:r>
        <w:r w:rsidR="009C4BA0">
          <w:rPr>
            <w:webHidden/>
          </w:rPr>
          <w:fldChar w:fldCharType="begin"/>
        </w:r>
        <w:r w:rsidR="009C4BA0">
          <w:rPr>
            <w:webHidden/>
          </w:rPr>
          <w:instrText xml:space="preserve"> PAGEREF _Toc411583652 \h </w:instrText>
        </w:r>
        <w:r w:rsidR="009C4BA0">
          <w:rPr>
            <w:webHidden/>
          </w:rPr>
        </w:r>
        <w:r w:rsidR="009C4BA0">
          <w:rPr>
            <w:webHidden/>
          </w:rPr>
          <w:fldChar w:fldCharType="separate"/>
        </w:r>
        <w:r w:rsidR="009C4BA0">
          <w:rPr>
            <w:webHidden/>
          </w:rPr>
          <w:t>3</w:t>
        </w:r>
        <w:r w:rsidR="009C4BA0">
          <w:rPr>
            <w:webHidden/>
          </w:rPr>
          <w:fldChar w:fldCharType="end"/>
        </w:r>
      </w:hyperlink>
    </w:p>
    <w:p w:rsidR="009C4BA0" w:rsidRDefault="0043480B">
      <w:pPr>
        <w:pStyle w:val="TOC2"/>
        <w:rPr>
          <w:rFonts w:asciiTheme="minorHAnsi" w:eastAsiaTheme="minorEastAsia" w:hAnsiTheme="minorHAnsi" w:cstheme="minorBidi"/>
          <w:sz w:val="22"/>
          <w:szCs w:val="22"/>
          <w:u w:val="none"/>
        </w:rPr>
      </w:pPr>
      <w:hyperlink w:anchor="_Toc411583653" w:history="1">
        <w:r w:rsidR="009C4BA0" w:rsidRPr="00FC63E1">
          <w:rPr>
            <w:rStyle w:val="Hyperlink"/>
          </w:rPr>
          <w:t>E.</w:t>
        </w:r>
        <w:r w:rsidR="009C4BA0">
          <w:rPr>
            <w:rFonts w:asciiTheme="minorHAnsi" w:eastAsiaTheme="minorEastAsia" w:hAnsiTheme="minorHAnsi" w:cstheme="minorBidi"/>
            <w:sz w:val="22"/>
            <w:szCs w:val="22"/>
            <w:u w:val="none"/>
          </w:rPr>
          <w:tab/>
        </w:r>
        <w:r w:rsidR="009C4BA0" w:rsidRPr="00FC63E1">
          <w:rPr>
            <w:rStyle w:val="Hyperlink"/>
          </w:rPr>
          <w:t>Inspection / Quality Requirements</w:t>
        </w:r>
        <w:r w:rsidR="009C4BA0">
          <w:rPr>
            <w:webHidden/>
          </w:rPr>
          <w:tab/>
        </w:r>
        <w:r w:rsidR="009C4BA0">
          <w:rPr>
            <w:webHidden/>
          </w:rPr>
          <w:fldChar w:fldCharType="begin"/>
        </w:r>
        <w:r w:rsidR="009C4BA0">
          <w:rPr>
            <w:webHidden/>
          </w:rPr>
          <w:instrText xml:space="preserve"> PAGEREF _Toc411583653 \h </w:instrText>
        </w:r>
        <w:r w:rsidR="009C4BA0">
          <w:rPr>
            <w:webHidden/>
          </w:rPr>
        </w:r>
        <w:r w:rsidR="009C4BA0">
          <w:rPr>
            <w:webHidden/>
          </w:rPr>
          <w:fldChar w:fldCharType="separate"/>
        </w:r>
        <w:r w:rsidR="009C4BA0">
          <w:rPr>
            <w:webHidden/>
          </w:rPr>
          <w:t>4</w:t>
        </w:r>
        <w:r w:rsidR="009C4BA0">
          <w:rPr>
            <w:webHidden/>
          </w:rPr>
          <w:fldChar w:fldCharType="end"/>
        </w:r>
      </w:hyperlink>
    </w:p>
    <w:p w:rsidR="009C4BA0" w:rsidRDefault="0043480B">
      <w:pPr>
        <w:pStyle w:val="TOC2"/>
        <w:rPr>
          <w:rFonts w:asciiTheme="minorHAnsi" w:eastAsiaTheme="minorEastAsia" w:hAnsiTheme="minorHAnsi" w:cstheme="minorBidi"/>
          <w:sz w:val="22"/>
          <w:szCs w:val="22"/>
          <w:u w:val="none"/>
        </w:rPr>
      </w:pPr>
      <w:hyperlink w:anchor="_Toc411583654" w:history="1">
        <w:r w:rsidR="009C4BA0" w:rsidRPr="00FC63E1">
          <w:rPr>
            <w:rStyle w:val="Hyperlink"/>
          </w:rPr>
          <w:t>F.</w:t>
        </w:r>
        <w:r w:rsidR="009C4BA0">
          <w:rPr>
            <w:rFonts w:asciiTheme="minorHAnsi" w:eastAsiaTheme="minorEastAsia" w:hAnsiTheme="minorHAnsi" w:cstheme="minorBidi"/>
            <w:sz w:val="22"/>
            <w:szCs w:val="22"/>
            <w:u w:val="none"/>
          </w:rPr>
          <w:tab/>
        </w:r>
        <w:r w:rsidR="009C4BA0" w:rsidRPr="00FC63E1">
          <w:rPr>
            <w:rStyle w:val="Hyperlink"/>
          </w:rPr>
          <w:t>Handling of Non-Conforming Product</w:t>
        </w:r>
        <w:r w:rsidR="009C4BA0">
          <w:rPr>
            <w:webHidden/>
          </w:rPr>
          <w:tab/>
        </w:r>
        <w:r w:rsidR="009C4BA0">
          <w:rPr>
            <w:webHidden/>
          </w:rPr>
          <w:fldChar w:fldCharType="begin"/>
        </w:r>
        <w:r w:rsidR="009C4BA0">
          <w:rPr>
            <w:webHidden/>
          </w:rPr>
          <w:instrText xml:space="preserve"> PAGEREF _Toc411583654 \h </w:instrText>
        </w:r>
        <w:r w:rsidR="009C4BA0">
          <w:rPr>
            <w:webHidden/>
          </w:rPr>
        </w:r>
        <w:r w:rsidR="009C4BA0">
          <w:rPr>
            <w:webHidden/>
          </w:rPr>
          <w:fldChar w:fldCharType="separate"/>
        </w:r>
        <w:r w:rsidR="009C4BA0">
          <w:rPr>
            <w:webHidden/>
          </w:rPr>
          <w:t>4</w:t>
        </w:r>
        <w:r w:rsidR="009C4BA0">
          <w:rPr>
            <w:webHidden/>
          </w:rPr>
          <w:fldChar w:fldCharType="end"/>
        </w:r>
      </w:hyperlink>
    </w:p>
    <w:p w:rsidR="009C4BA0" w:rsidRDefault="0043480B">
      <w:pPr>
        <w:pStyle w:val="TOC2"/>
        <w:rPr>
          <w:rFonts w:asciiTheme="minorHAnsi" w:eastAsiaTheme="minorEastAsia" w:hAnsiTheme="minorHAnsi" w:cstheme="minorBidi"/>
          <w:sz w:val="22"/>
          <w:szCs w:val="22"/>
          <w:u w:val="none"/>
        </w:rPr>
      </w:pPr>
      <w:hyperlink w:anchor="_Toc411583655" w:history="1">
        <w:r w:rsidR="009C4BA0" w:rsidRPr="00FC63E1">
          <w:rPr>
            <w:rStyle w:val="Hyperlink"/>
          </w:rPr>
          <w:t>G.</w:t>
        </w:r>
        <w:r w:rsidR="009C4BA0">
          <w:rPr>
            <w:rFonts w:asciiTheme="minorHAnsi" w:eastAsiaTheme="minorEastAsia" w:hAnsiTheme="minorHAnsi" w:cstheme="minorBidi"/>
            <w:sz w:val="22"/>
            <w:szCs w:val="22"/>
            <w:u w:val="none"/>
          </w:rPr>
          <w:tab/>
        </w:r>
        <w:r w:rsidR="009C4BA0" w:rsidRPr="00FC63E1">
          <w:rPr>
            <w:rStyle w:val="Hyperlink"/>
          </w:rPr>
          <w:t>Job Procurement and Completion</w:t>
        </w:r>
        <w:r w:rsidR="009C4BA0">
          <w:rPr>
            <w:webHidden/>
          </w:rPr>
          <w:tab/>
        </w:r>
        <w:r w:rsidR="009C4BA0">
          <w:rPr>
            <w:webHidden/>
          </w:rPr>
          <w:fldChar w:fldCharType="begin"/>
        </w:r>
        <w:r w:rsidR="009C4BA0">
          <w:rPr>
            <w:webHidden/>
          </w:rPr>
          <w:instrText xml:space="preserve"> PAGEREF _Toc411583655 \h </w:instrText>
        </w:r>
        <w:r w:rsidR="009C4BA0">
          <w:rPr>
            <w:webHidden/>
          </w:rPr>
        </w:r>
        <w:r w:rsidR="009C4BA0">
          <w:rPr>
            <w:webHidden/>
          </w:rPr>
          <w:fldChar w:fldCharType="separate"/>
        </w:r>
        <w:r w:rsidR="009C4BA0">
          <w:rPr>
            <w:webHidden/>
          </w:rPr>
          <w:t>4</w:t>
        </w:r>
        <w:r w:rsidR="009C4BA0">
          <w:rPr>
            <w:webHidden/>
          </w:rPr>
          <w:fldChar w:fldCharType="end"/>
        </w:r>
      </w:hyperlink>
    </w:p>
    <w:p w:rsidR="009C4BA0" w:rsidRDefault="0043480B">
      <w:pPr>
        <w:pStyle w:val="TOC2"/>
        <w:rPr>
          <w:rFonts w:asciiTheme="minorHAnsi" w:eastAsiaTheme="minorEastAsia" w:hAnsiTheme="minorHAnsi" w:cstheme="minorBidi"/>
          <w:sz w:val="22"/>
          <w:szCs w:val="22"/>
          <w:u w:val="none"/>
        </w:rPr>
      </w:pPr>
      <w:hyperlink w:anchor="_Toc411583656" w:history="1">
        <w:r w:rsidR="009C4BA0" w:rsidRPr="00FC63E1">
          <w:rPr>
            <w:rStyle w:val="Hyperlink"/>
          </w:rPr>
          <w:t>H.</w:t>
        </w:r>
        <w:r w:rsidR="009C4BA0">
          <w:rPr>
            <w:rFonts w:asciiTheme="minorHAnsi" w:eastAsiaTheme="minorEastAsia" w:hAnsiTheme="minorHAnsi" w:cstheme="minorBidi"/>
            <w:sz w:val="22"/>
            <w:szCs w:val="22"/>
            <w:u w:val="none"/>
          </w:rPr>
          <w:tab/>
        </w:r>
        <w:r w:rsidR="009C4BA0" w:rsidRPr="00FC63E1">
          <w:rPr>
            <w:rStyle w:val="Hyperlink"/>
          </w:rPr>
          <w:t>Etcher Power Checks</w:t>
        </w:r>
        <w:r w:rsidR="009C4BA0">
          <w:rPr>
            <w:webHidden/>
          </w:rPr>
          <w:tab/>
        </w:r>
        <w:r w:rsidR="009C4BA0">
          <w:rPr>
            <w:webHidden/>
          </w:rPr>
          <w:fldChar w:fldCharType="begin"/>
        </w:r>
        <w:r w:rsidR="009C4BA0">
          <w:rPr>
            <w:webHidden/>
          </w:rPr>
          <w:instrText xml:space="preserve"> PAGEREF _Toc411583656 \h </w:instrText>
        </w:r>
        <w:r w:rsidR="009C4BA0">
          <w:rPr>
            <w:webHidden/>
          </w:rPr>
        </w:r>
        <w:r w:rsidR="009C4BA0">
          <w:rPr>
            <w:webHidden/>
          </w:rPr>
          <w:fldChar w:fldCharType="separate"/>
        </w:r>
        <w:r w:rsidR="009C4BA0">
          <w:rPr>
            <w:webHidden/>
          </w:rPr>
          <w:t>5</w:t>
        </w:r>
        <w:r w:rsidR="009C4BA0">
          <w:rPr>
            <w:webHidden/>
          </w:rPr>
          <w:fldChar w:fldCharType="end"/>
        </w:r>
      </w:hyperlink>
    </w:p>
    <w:p w:rsidR="009C4BA0" w:rsidRDefault="0043480B">
      <w:pPr>
        <w:pStyle w:val="TOC2"/>
        <w:rPr>
          <w:rFonts w:asciiTheme="minorHAnsi" w:eastAsiaTheme="minorEastAsia" w:hAnsiTheme="minorHAnsi" w:cstheme="minorBidi"/>
          <w:sz w:val="22"/>
          <w:szCs w:val="22"/>
          <w:u w:val="none"/>
        </w:rPr>
      </w:pPr>
      <w:hyperlink w:anchor="_Toc411583657" w:history="1">
        <w:r w:rsidR="009C4BA0" w:rsidRPr="00FC63E1">
          <w:rPr>
            <w:rStyle w:val="Hyperlink"/>
          </w:rPr>
          <w:t>I.</w:t>
        </w:r>
        <w:r w:rsidR="009C4BA0">
          <w:rPr>
            <w:rFonts w:asciiTheme="minorHAnsi" w:eastAsiaTheme="minorEastAsia" w:hAnsiTheme="minorHAnsi" w:cstheme="minorBidi"/>
            <w:sz w:val="22"/>
            <w:szCs w:val="22"/>
            <w:u w:val="none"/>
          </w:rPr>
          <w:tab/>
        </w:r>
        <w:r w:rsidR="009C4BA0" w:rsidRPr="00FC63E1">
          <w:rPr>
            <w:rStyle w:val="Hyperlink"/>
          </w:rPr>
          <w:t>Continuous Improvement</w:t>
        </w:r>
        <w:r w:rsidR="009C4BA0">
          <w:rPr>
            <w:webHidden/>
          </w:rPr>
          <w:tab/>
        </w:r>
        <w:r w:rsidR="009C4BA0">
          <w:rPr>
            <w:webHidden/>
          </w:rPr>
          <w:fldChar w:fldCharType="begin"/>
        </w:r>
        <w:r w:rsidR="009C4BA0">
          <w:rPr>
            <w:webHidden/>
          </w:rPr>
          <w:instrText xml:space="preserve"> PAGEREF _Toc411583657 \h </w:instrText>
        </w:r>
        <w:r w:rsidR="009C4BA0">
          <w:rPr>
            <w:webHidden/>
          </w:rPr>
        </w:r>
        <w:r w:rsidR="009C4BA0">
          <w:rPr>
            <w:webHidden/>
          </w:rPr>
          <w:fldChar w:fldCharType="separate"/>
        </w:r>
        <w:r w:rsidR="009C4BA0">
          <w:rPr>
            <w:webHidden/>
          </w:rPr>
          <w:t>5</w:t>
        </w:r>
        <w:r w:rsidR="009C4BA0">
          <w:rPr>
            <w:webHidden/>
          </w:rPr>
          <w:fldChar w:fldCharType="end"/>
        </w:r>
      </w:hyperlink>
    </w:p>
    <w:p w:rsidR="00F9574F" w:rsidRPr="00F7153C" w:rsidRDefault="00F9574F" w:rsidP="00F9574F">
      <w:pPr>
        <w:pStyle w:val="BodyText1"/>
        <w:rPr>
          <w:highlight w:val="yellow"/>
        </w:rPr>
      </w:pPr>
      <w:r w:rsidRPr="00F7153C">
        <w:rPr>
          <w:rFonts w:ascii="Arial" w:hAnsi="Arial"/>
          <w:u w:val="words"/>
        </w:rPr>
        <w:fldChar w:fldCharType="end"/>
      </w:r>
    </w:p>
    <w:p w:rsidR="00FB2531" w:rsidRPr="00F7153C" w:rsidRDefault="00FB2531" w:rsidP="00B55A9C">
      <w:pPr>
        <w:pStyle w:val="Heading1"/>
      </w:pPr>
      <w:bookmarkStart w:id="1" w:name="_Toc411583645"/>
      <w:r w:rsidRPr="00F7153C">
        <w:lastRenderedPageBreak/>
        <w:t>Purpose</w:t>
      </w:r>
      <w:bookmarkEnd w:id="1"/>
    </w:p>
    <w:p w:rsidR="00FB2531" w:rsidRPr="00F7153C" w:rsidRDefault="00FB2531" w:rsidP="00287B6E">
      <w:pPr>
        <w:pStyle w:val="Heading3"/>
        <w:numPr>
          <w:ilvl w:val="0"/>
          <w:numId w:val="0"/>
        </w:numPr>
        <w:ind w:left="720"/>
      </w:pPr>
      <w:bookmarkStart w:id="2" w:name="_Toc397687667"/>
      <w:r w:rsidRPr="00F7153C">
        <w:t>The purpose of this user guide is t</w:t>
      </w:r>
      <w:r w:rsidRPr="00F7153C">
        <w:rPr>
          <w:rFonts w:ascii="Arial" w:hAnsi="Arial"/>
        </w:rPr>
        <w:fldChar w:fldCharType="begin"/>
      </w:r>
      <w:r w:rsidRPr="00F7153C">
        <w:instrText>fillin "Enter brief statement of purpose for procedure:"</w:instrText>
      </w:r>
      <w:r w:rsidRPr="00F7153C">
        <w:rPr>
          <w:rFonts w:ascii="Arial" w:hAnsi="Arial"/>
        </w:rPr>
        <w:fldChar w:fldCharType="separate"/>
      </w:r>
      <w:r w:rsidRPr="00F7153C">
        <w:t xml:space="preserve">o provide instructions for Laser Technicians in the process and </w:t>
      </w:r>
      <w:r w:rsidR="00C769E1" w:rsidRPr="00F7153C">
        <w:t>procedures necessary</w:t>
      </w:r>
      <w:r w:rsidRPr="00F7153C">
        <w:t xml:space="preserve"> for Laser Etching.</w:t>
      </w:r>
      <w:bookmarkEnd w:id="2"/>
    </w:p>
    <w:p w:rsidR="00FB2531" w:rsidRPr="00F7153C" w:rsidRDefault="00FB2531" w:rsidP="004F3E3B">
      <w:pPr>
        <w:pStyle w:val="Heading1"/>
      </w:pPr>
      <w:r w:rsidRPr="00F7153C">
        <w:fldChar w:fldCharType="end"/>
      </w:r>
      <w:bookmarkStart w:id="3" w:name="_Toc411583646"/>
      <w:r w:rsidRPr="00F7153C">
        <w:t>Responsibilities</w:t>
      </w:r>
      <w:bookmarkEnd w:id="3"/>
    </w:p>
    <w:p w:rsidR="00FB2531" w:rsidRPr="00F7153C" w:rsidRDefault="00FB2531" w:rsidP="00287B6E">
      <w:pPr>
        <w:pStyle w:val="Heading3"/>
        <w:numPr>
          <w:ilvl w:val="0"/>
          <w:numId w:val="0"/>
        </w:numPr>
        <w:ind w:left="720"/>
      </w:pPr>
      <w:bookmarkStart w:id="4" w:name="_Toc397687669"/>
      <w:r w:rsidRPr="00F7153C">
        <w:t xml:space="preserve">Etching Department engineering/management is responsible for maintaining this procedure. </w:t>
      </w:r>
      <w:r w:rsidR="00B55A9C" w:rsidRPr="00F7153C">
        <w:t xml:space="preserve"> </w:t>
      </w:r>
      <w:r w:rsidRPr="00F7153C">
        <w:t>Authorized Etching Department technicians are responsible for carrying out this procedure.</w:t>
      </w:r>
      <w:bookmarkEnd w:id="4"/>
      <w:r w:rsidR="00B55A9C" w:rsidRPr="00F7153C">
        <w:t xml:space="preserve">  The affected department for this procedure is the “</w:t>
      </w:r>
      <w:r w:rsidRPr="00F7153C">
        <w:fldChar w:fldCharType="begin"/>
      </w:r>
      <w:r w:rsidRPr="00F7153C">
        <w:instrText>fillin "Enter who is responsible for maintaining and carrying out this procedure:"</w:instrText>
      </w:r>
      <w:r w:rsidRPr="00F7153C">
        <w:fldChar w:fldCharType="end"/>
      </w:r>
      <w:bookmarkStart w:id="5" w:name="_Toc397687671"/>
      <w:r w:rsidRPr="00F7153C">
        <w:t>Etching Department</w:t>
      </w:r>
      <w:bookmarkEnd w:id="5"/>
      <w:r w:rsidR="00B55A9C" w:rsidRPr="00F7153C">
        <w:t>”.</w:t>
      </w:r>
    </w:p>
    <w:p w:rsidR="00FB2531" w:rsidRPr="00F7153C" w:rsidRDefault="00FB2531" w:rsidP="00B55A9C">
      <w:pPr>
        <w:pStyle w:val="Heading1"/>
      </w:pPr>
      <w:bookmarkStart w:id="6" w:name="_Toc411583647"/>
      <w:r w:rsidRPr="00F7153C">
        <w:t>Associated Documents</w:t>
      </w:r>
      <w:bookmarkEnd w:id="6"/>
    </w:p>
    <w:p w:rsidR="00FB2531" w:rsidRPr="00F7153C" w:rsidRDefault="00FB2531" w:rsidP="00287B6E">
      <w:pPr>
        <w:pStyle w:val="Heading3"/>
        <w:numPr>
          <w:ilvl w:val="0"/>
          <w:numId w:val="0"/>
        </w:numPr>
        <w:ind w:left="720"/>
      </w:pPr>
      <w:bookmarkStart w:id="7" w:name="_Toc397687673"/>
      <w:r w:rsidRPr="00F7153C">
        <w:t>ISO 9001, QAM, QSM, AS9100, PE04, TA04, TA012, TA1089, TA144</w:t>
      </w:r>
      <w:bookmarkEnd w:id="7"/>
      <w:r w:rsidRPr="00F7153C">
        <w:fldChar w:fldCharType="begin"/>
      </w:r>
      <w:r w:rsidRPr="00F7153C">
        <w:instrText>fillin "Enter any documents specifically associated with this procedure.  Always include ISO 9001, QSM, and QAM but not PCB forms or procs.</w:instrText>
      </w:r>
      <w:r w:rsidRPr="00F7153C">
        <w:fldChar w:fldCharType="end"/>
      </w:r>
    </w:p>
    <w:p w:rsidR="00FB2531" w:rsidRPr="00F7153C" w:rsidRDefault="00FB2531" w:rsidP="00B55A9C">
      <w:pPr>
        <w:pStyle w:val="Heading1"/>
      </w:pPr>
      <w:bookmarkStart w:id="8" w:name="_Toc411583648"/>
      <w:r w:rsidRPr="00F7153C">
        <w:t>Procedure</w:t>
      </w:r>
      <w:bookmarkEnd w:id="8"/>
    </w:p>
    <w:p w:rsidR="00FB2531" w:rsidRPr="00F7153C" w:rsidRDefault="00FB2531" w:rsidP="00B55A9C">
      <w:pPr>
        <w:pStyle w:val="Heading2"/>
      </w:pPr>
      <w:bookmarkStart w:id="9" w:name="_Toc411583649"/>
      <w:r w:rsidRPr="00F7153C">
        <w:t>Safety</w:t>
      </w:r>
      <w:bookmarkEnd w:id="9"/>
    </w:p>
    <w:p w:rsidR="00FB2531" w:rsidRPr="00F7153C" w:rsidRDefault="00FB2531" w:rsidP="00B55A9C">
      <w:pPr>
        <w:pStyle w:val="Heading3"/>
        <w:rPr>
          <w:u w:val="single"/>
        </w:rPr>
      </w:pPr>
      <w:r w:rsidRPr="00F7153C">
        <w:rPr>
          <w:u w:val="single"/>
        </w:rPr>
        <w:t>Eye Safety</w:t>
      </w:r>
    </w:p>
    <w:p w:rsidR="00FB2531" w:rsidRPr="00F7153C" w:rsidRDefault="00FB2531" w:rsidP="00B55A9C">
      <w:pPr>
        <w:pStyle w:val="Heading4"/>
      </w:pPr>
      <w:bookmarkStart w:id="10" w:name="_Toc363630850"/>
      <w:bookmarkStart w:id="11" w:name="_Toc363630891"/>
      <w:bookmarkStart w:id="12" w:name="_Toc363632343"/>
      <w:bookmarkStart w:id="13" w:name="_Toc363634130"/>
      <w:bookmarkStart w:id="14" w:name="_Toc363639074"/>
      <w:r w:rsidRPr="00F7153C">
        <w:t>Laser etching uses a focused beam of light to achieve very precise marks. The major hazard of this powerful beam is to the eyes, which can be blinded when hit with the beam.</w:t>
      </w:r>
      <w:bookmarkEnd w:id="10"/>
      <w:bookmarkEnd w:id="11"/>
      <w:bookmarkEnd w:id="12"/>
      <w:bookmarkEnd w:id="13"/>
      <w:bookmarkEnd w:id="14"/>
      <w:r w:rsidRPr="00F7153C">
        <w:t xml:space="preserve"> </w:t>
      </w:r>
    </w:p>
    <w:p w:rsidR="00FB2531" w:rsidRPr="00F7153C" w:rsidRDefault="00FB2531" w:rsidP="00B55A9C">
      <w:pPr>
        <w:pStyle w:val="Heading4"/>
      </w:pPr>
      <w:r w:rsidRPr="00F7153C">
        <w:t xml:space="preserve">The laser etchers are Class I </w:t>
      </w:r>
      <w:r w:rsidR="00C769E1" w:rsidRPr="00F7153C">
        <w:t>workstations that</w:t>
      </w:r>
      <w:r w:rsidRPr="00F7153C">
        <w:t xml:space="preserve"> do not allow access to hazardous levels of laser light during operation. Never disable or defeat the door safety switch or remove any of the guarding when the laser is running production.</w:t>
      </w:r>
    </w:p>
    <w:p w:rsidR="00FB2531" w:rsidRPr="00F7153C" w:rsidRDefault="00FB2531" w:rsidP="00B55A9C">
      <w:pPr>
        <w:pStyle w:val="Heading4"/>
      </w:pPr>
      <w:r w:rsidRPr="00F7153C">
        <w:t>If during maintenance the laser beam must be on when the guards are removed, the Laser Safety Officer must establish a perimeter around the machine to prevent people from entering the nominal hazard zone (NHZ). The Laser Safety Officer is also responsible to make sure that people inside the NHZ are using appropriate laser safety glasses.</w:t>
      </w:r>
    </w:p>
    <w:p w:rsidR="00FB2531" w:rsidRPr="00F7153C" w:rsidRDefault="00FB2531" w:rsidP="00B55A9C">
      <w:pPr>
        <w:pStyle w:val="Heading3"/>
        <w:rPr>
          <w:u w:val="single"/>
        </w:rPr>
      </w:pPr>
      <w:r w:rsidRPr="00F7153C">
        <w:rPr>
          <w:u w:val="single"/>
        </w:rPr>
        <w:t>Electrical Safety</w:t>
      </w:r>
    </w:p>
    <w:p w:rsidR="006421C3" w:rsidRPr="00F7153C" w:rsidRDefault="00FB2531" w:rsidP="00B55A9C">
      <w:pPr>
        <w:pStyle w:val="Heading4"/>
      </w:pPr>
      <w:r w:rsidRPr="00F7153C">
        <w:t>High voltages are present in these systems but are not accessible unless the protective doors are opene</w:t>
      </w:r>
      <w:r w:rsidR="00680D38">
        <w:t>d or the safety locks defeated.</w:t>
      </w:r>
    </w:p>
    <w:p w:rsidR="00FB2531" w:rsidRPr="00F7153C" w:rsidRDefault="00FB2531" w:rsidP="00B55A9C">
      <w:pPr>
        <w:pStyle w:val="Heading4"/>
      </w:pPr>
      <w:r w:rsidRPr="00F7153C">
        <w:t>Only trained electrical personnel who have a complete understanding of the laser’s electrical system should perform electrical maintenance on these systems.</w:t>
      </w:r>
    </w:p>
    <w:p w:rsidR="00FB2531" w:rsidRPr="00E55370" w:rsidRDefault="00FB2531" w:rsidP="00B55A9C">
      <w:pPr>
        <w:pStyle w:val="Heading3"/>
        <w:rPr>
          <w:u w:val="single"/>
        </w:rPr>
      </w:pPr>
      <w:r w:rsidRPr="00E55370">
        <w:rPr>
          <w:u w:val="single"/>
        </w:rPr>
        <w:t>Air quality</w:t>
      </w:r>
    </w:p>
    <w:p w:rsidR="006421C3" w:rsidRPr="00F7153C" w:rsidRDefault="00FB2531" w:rsidP="00B55A9C">
      <w:pPr>
        <w:pStyle w:val="Heading4"/>
      </w:pPr>
      <w:r w:rsidRPr="00F7153C">
        <w:t>During laser etching, hazardous gases may be produced from the burning of plastics or metal coatings. In the case of deep etching/light engraving, hazardous metal vapors will be produced. To protect the operator, the etchers are equipped</w:t>
      </w:r>
      <w:r w:rsidR="00680D38">
        <w:t xml:space="preserve"> with ventilation units.</w:t>
      </w:r>
    </w:p>
    <w:p w:rsidR="00FB2531" w:rsidRPr="00F7153C" w:rsidRDefault="00FB2531" w:rsidP="00B55A9C">
      <w:pPr>
        <w:pStyle w:val="Heading4"/>
      </w:pPr>
      <w:r w:rsidRPr="00F7153C">
        <w:t>Do not etch plastics and coated metals or deep etch without the venti</w:t>
      </w:r>
      <w:r w:rsidR="00680D38">
        <w:t>lation system working properly.</w:t>
      </w:r>
    </w:p>
    <w:p w:rsidR="00236874" w:rsidRPr="00F7153C" w:rsidRDefault="00236874" w:rsidP="00236874">
      <w:pPr>
        <w:pStyle w:val="Heading2"/>
      </w:pPr>
      <w:bookmarkStart w:id="15" w:name="_Toc411583650"/>
      <w:r w:rsidRPr="00F7153C">
        <w:t>Etching</w:t>
      </w:r>
      <w:r w:rsidR="00FB2531" w:rsidRPr="00F7153C">
        <w:t xml:space="preserve"> Instructions</w:t>
      </w:r>
      <w:r w:rsidRPr="00F7153C">
        <w:t xml:space="preserve"> (TA012 Creation and Control)</w:t>
      </w:r>
      <w:bookmarkEnd w:id="15"/>
    </w:p>
    <w:p w:rsidR="00FB2531" w:rsidRPr="00F7153C" w:rsidRDefault="00FB2531" w:rsidP="00B55A9C">
      <w:pPr>
        <w:pStyle w:val="Heading3"/>
        <w:rPr>
          <w:u w:val="single"/>
        </w:rPr>
      </w:pPr>
      <w:bookmarkStart w:id="16" w:name="_Ref361667531"/>
      <w:r w:rsidRPr="00F7153C">
        <w:rPr>
          <w:u w:val="single"/>
        </w:rPr>
        <w:t>Existing Instructions</w:t>
      </w:r>
    </w:p>
    <w:p w:rsidR="00E0660A" w:rsidRPr="00F7153C" w:rsidRDefault="00FB2531" w:rsidP="00B55A9C">
      <w:pPr>
        <w:pStyle w:val="Heading4"/>
      </w:pPr>
      <w:r w:rsidRPr="00F7153C">
        <w:t xml:space="preserve">The initial specific etching/marking instructions can be found on the model number etching drawing (TA012), which is located in the </w:t>
      </w:r>
      <w:r w:rsidRPr="00F7153C">
        <w:rPr>
          <w:b/>
          <w:bCs/>
        </w:rPr>
        <w:t xml:space="preserve">G:\Etchings </w:t>
      </w:r>
      <w:r w:rsidR="00680D38">
        <w:t>folder and grouped by series.</w:t>
      </w:r>
    </w:p>
    <w:p w:rsidR="00FB2531" w:rsidRPr="00F7153C" w:rsidRDefault="00FB2531" w:rsidP="00B55A9C">
      <w:pPr>
        <w:pStyle w:val="Heading4"/>
      </w:pPr>
      <w:r w:rsidRPr="00F7153C">
        <w:t xml:space="preserve">For example, </w:t>
      </w:r>
      <w:r w:rsidRPr="00F7153C">
        <w:rPr>
          <w:b/>
          <w:bCs/>
        </w:rPr>
        <w:t>602D01</w:t>
      </w:r>
      <w:r w:rsidRPr="00F7153C">
        <w:t xml:space="preserve"> can be found in the </w:t>
      </w:r>
      <w:r w:rsidRPr="00F7153C">
        <w:rPr>
          <w:b/>
          <w:bCs/>
        </w:rPr>
        <w:t>600 to 606 Etching Drawings.pdf</w:t>
      </w:r>
      <w:r w:rsidRPr="00F7153C">
        <w:t xml:space="preserve"> document.</w:t>
      </w:r>
    </w:p>
    <w:p w:rsidR="006E69F7" w:rsidRPr="00F7153C" w:rsidRDefault="006E69F7" w:rsidP="006E69F7">
      <w:pPr>
        <w:pStyle w:val="Heading3"/>
        <w:numPr>
          <w:ilvl w:val="0"/>
          <w:numId w:val="0"/>
        </w:numPr>
        <w:ind w:left="1260"/>
      </w:pPr>
    </w:p>
    <w:p w:rsidR="006E69F7" w:rsidRPr="00F7153C" w:rsidRDefault="006E69F7" w:rsidP="006E69F7"/>
    <w:p w:rsidR="00FB2531" w:rsidRPr="00F7153C" w:rsidRDefault="00236874" w:rsidP="00B55A9C">
      <w:pPr>
        <w:pStyle w:val="Heading3"/>
        <w:rPr>
          <w:u w:val="single"/>
        </w:rPr>
      </w:pPr>
      <w:r w:rsidRPr="00F7153C">
        <w:rPr>
          <w:u w:val="single"/>
        </w:rPr>
        <w:t>Similar M</w:t>
      </w:r>
      <w:r w:rsidR="00FB2531" w:rsidRPr="00F7153C">
        <w:rPr>
          <w:u w:val="single"/>
        </w:rPr>
        <w:t>odels</w:t>
      </w:r>
    </w:p>
    <w:p w:rsidR="00C42110" w:rsidRPr="000D3CED" w:rsidRDefault="00C42110" w:rsidP="00C42110">
      <w:pPr>
        <w:pStyle w:val="Heading4"/>
      </w:pPr>
      <w:r w:rsidRPr="000D3CED">
        <w:t>When confirmation of the etching file is required, reference the Product Identification Guide Form TA012 that is located in the G:\Etchings folder and listed by model number.</w:t>
      </w:r>
    </w:p>
    <w:p w:rsidR="00C42110" w:rsidRPr="000D3CED" w:rsidRDefault="00C42110" w:rsidP="00C42110">
      <w:pPr>
        <w:pStyle w:val="Heading4"/>
      </w:pPr>
      <w:r w:rsidRPr="000D3CED">
        <w:t>If a TA012 is not found for a specific model, reference the Etching Index</w:t>
      </w:r>
      <w:r w:rsidR="000A3913" w:rsidRPr="000D3CED">
        <w:t>.  The model may have</w:t>
      </w:r>
      <w:r w:rsidRPr="000D3CED">
        <w:t xml:space="preserve"> similar characteristics to another model that </w:t>
      </w:r>
      <w:r w:rsidR="00D12622" w:rsidRPr="000D3CED">
        <w:t>has</w:t>
      </w:r>
      <w:r w:rsidRPr="000D3CED">
        <w:t xml:space="preserve"> an existing TA012.  The </w:t>
      </w:r>
      <w:r w:rsidR="00E55370" w:rsidRPr="000D3CED">
        <w:t>ETCHING INDEX</w:t>
      </w:r>
      <w:r w:rsidRPr="000D3CED">
        <w:t>.</w:t>
      </w:r>
      <w:r w:rsidR="00E55370" w:rsidRPr="000D3CED">
        <w:t>xls</w:t>
      </w:r>
      <w:r w:rsidRPr="000D3CED">
        <w:t xml:space="preserve"> is located in the R:\Production\Etching-Weldi</w:t>
      </w:r>
      <w:r w:rsidR="000A3913" w:rsidRPr="000D3CED">
        <w:t>ng\Etching folder.</w:t>
      </w:r>
    </w:p>
    <w:p w:rsidR="00FB2531" w:rsidRPr="000D3CED" w:rsidRDefault="00FB2531" w:rsidP="00B55A9C">
      <w:pPr>
        <w:pStyle w:val="Heading3"/>
        <w:rPr>
          <w:u w:val="single"/>
        </w:rPr>
      </w:pPr>
      <w:r w:rsidRPr="000D3CED">
        <w:rPr>
          <w:u w:val="single"/>
        </w:rPr>
        <w:t>New Models</w:t>
      </w:r>
    </w:p>
    <w:p w:rsidR="00C42110" w:rsidRPr="000D3CED" w:rsidRDefault="00C42110" w:rsidP="00C42110">
      <w:pPr>
        <w:pStyle w:val="Heading4"/>
      </w:pPr>
      <w:r w:rsidRPr="000D3CED">
        <w:t>If the model does not have a TA012 and is not listed on the index, do Not Attempt to Etch. Contact a Supervisor or Trainer for further instructions. The supervisor or trainer may be required to create a new TA012 for this model or determine that it is similar to another model and add it to the index.</w:t>
      </w:r>
    </w:p>
    <w:p w:rsidR="00FB2531" w:rsidRPr="000D3CED" w:rsidRDefault="00FB2531" w:rsidP="000F1139">
      <w:pPr>
        <w:pStyle w:val="Heading4"/>
      </w:pPr>
      <w:r w:rsidRPr="000D3CED">
        <w:t>New sensors that are determined to be similar can be added to the index along with the required program and any necessary comments.</w:t>
      </w:r>
    </w:p>
    <w:p w:rsidR="009661FC" w:rsidRPr="000D3CED" w:rsidRDefault="00FB2531" w:rsidP="000F1139">
      <w:pPr>
        <w:pStyle w:val="Heading4"/>
      </w:pPr>
      <w:r w:rsidRPr="000D3CED">
        <w:t>If a sensor does not meet any of the previously mentioned criteria, a new program and TA012 must be created.  After creating a new program for the model, the etching supervisor must then provide an etching sample for the a</w:t>
      </w:r>
      <w:r w:rsidR="002E1293" w:rsidRPr="000D3CED">
        <w:t>pproval authority to evaluate.</w:t>
      </w:r>
    </w:p>
    <w:p w:rsidR="002E1293" w:rsidRPr="000D3CED" w:rsidRDefault="002E1293" w:rsidP="000F1139">
      <w:pPr>
        <w:pStyle w:val="Heading4"/>
      </w:pPr>
      <w:r w:rsidRPr="000D3CED">
        <w:t>Once the etching sample is evaluated</w:t>
      </w:r>
      <w:r w:rsidR="00C42110" w:rsidRPr="000D3CED">
        <w:t xml:space="preserve"> and approved</w:t>
      </w:r>
      <w:r w:rsidRPr="000D3CED">
        <w:t xml:space="preserve">, </w:t>
      </w:r>
      <w:r w:rsidR="00C42110" w:rsidRPr="000D3CED">
        <w:t>the Etching S</w:t>
      </w:r>
      <w:r w:rsidR="002B2121" w:rsidRPr="000D3CED">
        <w:t>upervisor must create a</w:t>
      </w:r>
      <w:r w:rsidRPr="000D3CED">
        <w:t xml:space="preserve"> TA012 for each mod</w:t>
      </w:r>
      <w:r w:rsidR="00680D38" w:rsidRPr="000D3CED">
        <w:t>el as per TA012i instructions.</w:t>
      </w:r>
    </w:p>
    <w:p w:rsidR="00FB2531" w:rsidRPr="00F7153C" w:rsidRDefault="00FB2531" w:rsidP="00B55A9C">
      <w:pPr>
        <w:pStyle w:val="Heading2"/>
      </w:pPr>
      <w:bookmarkStart w:id="17" w:name="_Toc411583651"/>
      <w:bookmarkEnd w:id="16"/>
      <w:r w:rsidRPr="00F7153C">
        <w:t>Identification of Incoming Parts / Serial Numbers</w:t>
      </w:r>
      <w:bookmarkEnd w:id="17"/>
    </w:p>
    <w:p w:rsidR="00E0660A" w:rsidRPr="00F7153C" w:rsidRDefault="00FB2531" w:rsidP="00B55A9C">
      <w:pPr>
        <w:pStyle w:val="Heading3"/>
      </w:pPr>
      <w:r w:rsidRPr="00F7153C">
        <w:t>Since the serial numbers are the basis for tracking piece specific calibration information, etching technicians need to be able to ma</w:t>
      </w:r>
      <w:r w:rsidR="00680D38">
        <w:t>tch sensors to serial numbers.</w:t>
      </w:r>
    </w:p>
    <w:p w:rsidR="00E0660A" w:rsidRPr="00F7153C" w:rsidRDefault="00FB2531" w:rsidP="00B55A9C">
      <w:pPr>
        <w:pStyle w:val="Heading3"/>
      </w:pPr>
      <w:r w:rsidRPr="00F7153C">
        <w:t xml:space="preserve">Each assembly department is responsible to, somehow, identify each piece, and correlate it to its assigned serial number (numbered symbol/code caps, numbered sandblasting bars, writing directly on the piece, etc.), as per listed on the traveler.  </w:t>
      </w:r>
    </w:p>
    <w:p w:rsidR="00FB2531" w:rsidRPr="00F7153C" w:rsidRDefault="00FB2531" w:rsidP="00B55A9C">
      <w:pPr>
        <w:pStyle w:val="Heading3"/>
      </w:pPr>
      <w:r w:rsidRPr="00F7153C">
        <w:t>If the etching technician cannot match the piece to its serial number, the technician shall return the job to the assembly group for clearer marking.</w:t>
      </w:r>
    </w:p>
    <w:p w:rsidR="00FB2531" w:rsidRPr="00F7153C" w:rsidRDefault="00FB2531" w:rsidP="00B55A9C">
      <w:pPr>
        <w:pStyle w:val="Heading2"/>
      </w:pPr>
      <w:bookmarkStart w:id="18" w:name="_Toc411583652"/>
      <w:r w:rsidRPr="00F7153C">
        <w:t>Operator Requirements</w:t>
      </w:r>
      <w:bookmarkEnd w:id="18"/>
    </w:p>
    <w:p w:rsidR="000021D7" w:rsidRPr="00F7153C" w:rsidRDefault="00FB2531" w:rsidP="00B55A9C">
      <w:pPr>
        <w:pStyle w:val="Heading3"/>
      </w:pPr>
      <w:r w:rsidRPr="00F7153C">
        <w:t>All etching technicians are required to pass the yearly eye examination f</w:t>
      </w:r>
      <w:r w:rsidR="000021D7" w:rsidRPr="00F7153C">
        <w:t>or near visual acuity per PE04.</w:t>
      </w:r>
    </w:p>
    <w:p w:rsidR="00E55370" w:rsidRDefault="00C769E1" w:rsidP="00E55370">
      <w:pPr>
        <w:pStyle w:val="Heading3"/>
      </w:pPr>
      <w:r w:rsidRPr="00F7153C">
        <w:t>In cases where the employee is color blind, this will not affect their ability to visually inspect etched parts.</w:t>
      </w:r>
    </w:p>
    <w:p w:rsidR="00E55370" w:rsidRPr="00E55370" w:rsidRDefault="00E55370" w:rsidP="00E55370"/>
    <w:p w:rsidR="00E55370" w:rsidRDefault="00E55370" w:rsidP="00E55370">
      <w:pPr>
        <w:pStyle w:val="Heading2"/>
        <w:numPr>
          <w:ilvl w:val="0"/>
          <w:numId w:val="0"/>
        </w:numPr>
        <w:ind w:left="450"/>
      </w:pPr>
    </w:p>
    <w:p w:rsidR="00FB2531" w:rsidRPr="00F7153C" w:rsidRDefault="00B414C8" w:rsidP="00B55A9C">
      <w:pPr>
        <w:pStyle w:val="Heading2"/>
      </w:pPr>
      <w:bookmarkStart w:id="19" w:name="_Toc411583653"/>
      <w:r w:rsidRPr="00F7153C">
        <w:t xml:space="preserve">Inspection / </w:t>
      </w:r>
      <w:r w:rsidR="00FB2531" w:rsidRPr="00F7153C">
        <w:t>Quality Requirements</w:t>
      </w:r>
      <w:bookmarkEnd w:id="19"/>
    </w:p>
    <w:p w:rsidR="00FB2531" w:rsidRPr="000D3CED" w:rsidRDefault="00FB2531" w:rsidP="00B55A9C">
      <w:pPr>
        <w:pStyle w:val="Heading3"/>
      </w:pPr>
      <w:r w:rsidRPr="000D3CED">
        <w:t>Visual Inspection of Etchings</w:t>
      </w:r>
    </w:p>
    <w:p w:rsidR="00B414C8" w:rsidRPr="000D3CED" w:rsidRDefault="000021D7" w:rsidP="00B414C8">
      <w:pPr>
        <w:pStyle w:val="Heading4"/>
      </w:pPr>
      <w:r w:rsidRPr="000D3CED">
        <w:t>For “cosmetic” criteria, t</w:t>
      </w:r>
      <w:r w:rsidR="00B414C8" w:rsidRPr="000D3CED">
        <w:t>he etching technician will visually inspect every part to visual standard QA107 Visual Inspection Master</w:t>
      </w:r>
      <w:r w:rsidRPr="000D3CED">
        <w:t xml:space="preserve"> </w:t>
      </w:r>
      <w:r w:rsidR="00B414C8" w:rsidRPr="000D3CED">
        <w:t>done by unaided eye</w:t>
      </w:r>
      <w:r w:rsidR="00995C58" w:rsidRPr="000D3CED">
        <w:t>.</w:t>
      </w:r>
      <w:r w:rsidR="008170AD" w:rsidRPr="000D3CED">
        <w:t xml:space="preserve">  The technician will check for the following criteria:</w:t>
      </w:r>
    </w:p>
    <w:p w:rsidR="008170AD" w:rsidRPr="000D3CED" w:rsidRDefault="00B414C8" w:rsidP="00B85BE6">
      <w:pPr>
        <w:pStyle w:val="Heading5"/>
      </w:pPr>
      <w:r w:rsidRPr="000D3CED">
        <w:rPr>
          <w:u w:val="single"/>
        </w:rPr>
        <w:t>Centered</w:t>
      </w:r>
    </w:p>
    <w:p w:rsidR="00B414C8" w:rsidRPr="000D3CED" w:rsidRDefault="00B414C8" w:rsidP="00B85BE6">
      <w:pPr>
        <w:pStyle w:val="Heading5"/>
      </w:pPr>
      <w:r w:rsidRPr="000D3CED">
        <w:rPr>
          <w:u w:val="single"/>
        </w:rPr>
        <w:t>Legible</w:t>
      </w:r>
    </w:p>
    <w:p w:rsidR="00B414C8" w:rsidRPr="000D3CED" w:rsidRDefault="00B414C8" w:rsidP="00B85BE6">
      <w:pPr>
        <w:pStyle w:val="Heading5"/>
      </w:pPr>
      <w:r w:rsidRPr="000D3CED">
        <w:rPr>
          <w:u w:val="single"/>
        </w:rPr>
        <w:t>Contrast</w:t>
      </w:r>
    </w:p>
    <w:p w:rsidR="00B414C8" w:rsidRPr="000D3CED" w:rsidRDefault="00C769E1" w:rsidP="00B85BE6">
      <w:pPr>
        <w:pStyle w:val="Heading5"/>
      </w:pPr>
      <w:r w:rsidRPr="000D3CED">
        <w:rPr>
          <w:u w:val="single"/>
        </w:rPr>
        <w:t>Consistent</w:t>
      </w:r>
    </w:p>
    <w:p w:rsidR="000021D7" w:rsidRPr="00487A15" w:rsidRDefault="000021D7" w:rsidP="00B85BE6">
      <w:pPr>
        <w:pStyle w:val="Heading4"/>
      </w:pPr>
      <w:r w:rsidRPr="000D3CED">
        <w:t>For “</w:t>
      </w:r>
      <w:r w:rsidR="00C769E1" w:rsidRPr="000D3CED">
        <w:t>accuracy</w:t>
      </w:r>
      <w:r w:rsidRPr="000D3CED">
        <w:t xml:space="preserve">” criteria, the etching technician will visually inspect every part either by </w:t>
      </w:r>
      <w:r w:rsidR="008B2BB5" w:rsidRPr="000D3CED">
        <w:t xml:space="preserve">unaided eye, under magnifying glass or microscope at the operator’s discretion depending on the etching </w:t>
      </w:r>
      <w:r w:rsidR="008B2BB5" w:rsidRPr="00487A15">
        <w:t>size.</w:t>
      </w:r>
    </w:p>
    <w:p w:rsidR="00B414C8" w:rsidRPr="00487A15" w:rsidRDefault="000021D7" w:rsidP="00B414C8">
      <w:pPr>
        <w:pStyle w:val="Heading5"/>
      </w:pPr>
      <w:r w:rsidRPr="00487A15">
        <w:rPr>
          <w:u w:val="single"/>
        </w:rPr>
        <w:t>Accurate</w:t>
      </w:r>
      <w:r w:rsidRPr="00487A15">
        <w:t xml:space="preserve"> – must match the documentation listed on the router.</w:t>
      </w:r>
      <w:r w:rsidR="00B85BE6" w:rsidRPr="00487A15">
        <w:t xml:space="preserve">  </w:t>
      </w:r>
      <w:r w:rsidR="008B2BB5" w:rsidRPr="00487A15">
        <w:t xml:space="preserve">On all parts that get a serial number, the etching technician will also verify that the serial number is </w:t>
      </w:r>
      <w:r w:rsidR="00C769E1" w:rsidRPr="00487A15">
        <w:t>correct</w:t>
      </w:r>
    </w:p>
    <w:p w:rsidR="000D3CED" w:rsidRPr="00487A15" w:rsidRDefault="000D3CED" w:rsidP="000D3CED">
      <w:pPr>
        <w:pStyle w:val="Heading5"/>
      </w:pPr>
      <w:r w:rsidRPr="00487A15">
        <w:t>Note:  It is acceptable to have sensors etched with "ASSY in USA" if the etching drawing states "MADE in USA"</w:t>
      </w:r>
    </w:p>
    <w:p w:rsidR="00FB2531" w:rsidRPr="000D3CED" w:rsidRDefault="00B414C8" w:rsidP="00F613C8">
      <w:pPr>
        <w:pStyle w:val="Heading4"/>
      </w:pPr>
      <w:r w:rsidRPr="000D3CED">
        <w:t>Call any non-conformity to the attention of the supervisor or trainer before proceeding.</w:t>
      </w:r>
      <w:r w:rsidR="00F613C8" w:rsidRPr="000D3CED">
        <w:t xml:space="preserve">  </w:t>
      </w:r>
      <w:r w:rsidR="00FB2531" w:rsidRPr="000D3CED">
        <w:t>On all parts that get a serial number, the etching technician will also verify that the serial number is correct.</w:t>
      </w:r>
    </w:p>
    <w:p w:rsidR="00FB2531" w:rsidRPr="000D3CED" w:rsidRDefault="00FB2531" w:rsidP="00B55A9C">
      <w:pPr>
        <w:pStyle w:val="Heading3"/>
        <w:rPr>
          <w:u w:val="single"/>
        </w:rPr>
      </w:pPr>
      <w:r w:rsidRPr="000D3CED">
        <w:rPr>
          <w:u w:val="single"/>
        </w:rPr>
        <w:t>In Process Correction</w:t>
      </w:r>
    </w:p>
    <w:p w:rsidR="00FB2531" w:rsidRPr="000D3CED" w:rsidRDefault="00FB2531" w:rsidP="00B55A9C">
      <w:pPr>
        <w:pStyle w:val="Heading4"/>
      </w:pPr>
      <w:r w:rsidRPr="000D3CED">
        <w:t xml:space="preserve">In process correction is acceptable for all non-coated metal parts. Sand blasting or polishing will return the parts to their pre-etched condition. </w:t>
      </w:r>
      <w:r w:rsidR="00B85BE6" w:rsidRPr="000D3CED">
        <w:t xml:space="preserve">  </w:t>
      </w:r>
      <w:r w:rsidRPr="000D3CED">
        <w:t>The polished or sandblasted surface must match the surface texture of the rest of the sensor.</w:t>
      </w:r>
    </w:p>
    <w:p w:rsidR="00FB2531" w:rsidRPr="000D3CED" w:rsidRDefault="00FB2531" w:rsidP="00B55A9C">
      <w:pPr>
        <w:pStyle w:val="Heading4"/>
      </w:pPr>
      <w:r w:rsidRPr="000D3CED">
        <w:t>If sand blasting or polishing does not remove the mark, the etching technician shall consult with his supervisor about othe</w:t>
      </w:r>
      <w:r w:rsidR="000A3913" w:rsidRPr="000D3CED">
        <w:t>r possible rework alternatives.  Ot</w:t>
      </w:r>
      <w:r w:rsidR="00BD2EF1" w:rsidRPr="000D3CED">
        <w:t>her methods include but</w:t>
      </w:r>
      <w:r w:rsidR="000A3913" w:rsidRPr="000D3CED">
        <w:t xml:space="preserve"> are</w:t>
      </w:r>
      <w:r w:rsidR="00BD2EF1" w:rsidRPr="000D3CED">
        <w:t xml:space="preserve"> not </w:t>
      </w:r>
      <w:r w:rsidR="000A3913" w:rsidRPr="000D3CED">
        <w:t>limited to: grind, sand, tumble.</w:t>
      </w:r>
    </w:p>
    <w:p w:rsidR="00FB2531" w:rsidRPr="000D3CED" w:rsidRDefault="00CE2433" w:rsidP="00B55A9C">
      <w:pPr>
        <w:pStyle w:val="Heading2"/>
      </w:pPr>
      <w:bookmarkStart w:id="20" w:name="_Toc411583654"/>
      <w:r w:rsidRPr="000D3CED">
        <w:t>Handling of Non-Conforming P</w:t>
      </w:r>
      <w:r w:rsidR="00FB2531" w:rsidRPr="000D3CED">
        <w:t>roduct</w:t>
      </w:r>
      <w:bookmarkEnd w:id="20"/>
    </w:p>
    <w:p w:rsidR="008503CD" w:rsidRPr="000D3CED" w:rsidRDefault="00FB2531" w:rsidP="00B55A9C">
      <w:pPr>
        <w:pStyle w:val="Heading3"/>
      </w:pPr>
      <w:r w:rsidRPr="000D3CED">
        <w:t>All defective parts will be segregated from the good pieces by placing them in a separate black ESD box. Paperwork will be placed in the box identifying the item number and the job number that these parts came from.</w:t>
      </w:r>
    </w:p>
    <w:p w:rsidR="00FB2531" w:rsidRDefault="00FB2531" w:rsidP="00B55A9C">
      <w:pPr>
        <w:pStyle w:val="Heading3"/>
      </w:pPr>
      <w:r w:rsidRPr="000D3CED">
        <w:t>TA01 will be followed for material disposition. Parts that are plated or anodized need to be either recoated or scrapped.</w:t>
      </w:r>
    </w:p>
    <w:p w:rsidR="00487A15" w:rsidRDefault="00487A15" w:rsidP="00487A15"/>
    <w:p w:rsidR="00487A15" w:rsidRPr="00487A15" w:rsidRDefault="00487A15" w:rsidP="00487A15"/>
    <w:p w:rsidR="00FB2531" w:rsidRPr="000D3CED" w:rsidRDefault="00FB2531" w:rsidP="00B55A9C">
      <w:pPr>
        <w:pStyle w:val="Heading2"/>
      </w:pPr>
      <w:bookmarkStart w:id="21" w:name="_Toc411583655"/>
      <w:r w:rsidRPr="000D3CED">
        <w:lastRenderedPageBreak/>
        <w:t>Job Procurement and Completion</w:t>
      </w:r>
      <w:bookmarkEnd w:id="21"/>
    </w:p>
    <w:p w:rsidR="008503CD" w:rsidRPr="000D3CED" w:rsidRDefault="00FB2531" w:rsidP="00B55A9C">
      <w:pPr>
        <w:pStyle w:val="Heading3"/>
      </w:pPr>
      <w:r w:rsidRPr="000D3CED">
        <w:t xml:space="preserve">The etching technician will </w:t>
      </w:r>
      <w:r w:rsidR="00C769E1" w:rsidRPr="000D3CED">
        <w:t>pick up</w:t>
      </w:r>
      <w:r w:rsidRPr="000D3CED">
        <w:t xml:space="preserve"> jobs from the etching area line based o</w:t>
      </w:r>
      <w:r w:rsidR="00680D38" w:rsidRPr="000D3CED">
        <w:t>n a first in, first out basis.</w:t>
      </w:r>
    </w:p>
    <w:p w:rsidR="000A3913" w:rsidRDefault="00FB2531" w:rsidP="000A3913">
      <w:pPr>
        <w:pStyle w:val="Heading3"/>
      </w:pPr>
      <w:r w:rsidRPr="000D3CED">
        <w:t>The etching area supervisor, or their designee, may make adjustments based on product lead-time and/or verbal requests. Completed jobs will be recorded in the RTY database or Shoptrack.</w:t>
      </w:r>
    </w:p>
    <w:p w:rsidR="000A3913" w:rsidRPr="005E3940" w:rsidRDefault="00487A15" w:rsidP="000A3913">
      <w:pPr>
        <w:pStyle w:val="Heading3"/>
      </w:pPr>
      <w:r w:rsidRPr="005E3940">
        <w:t>The etching technician will scan each job individually and close out each job when done, even if the next job is a similar model. This will prevent similar looking jobs from being etched with the wrong</w:t>
      </w:r>
      <w:r w:rsidR="00B35FC1" w:rsidRPr="005E3940">
        <w:t xml:space="preserve"> m</w:t>
      </w:r>
      <w:r w:rsidRPr="005E3940">
        <w:t>odel number.</w:t>
      </w:r>
    </w:p>
    <w:p w:rsidR="00FB2531" w:rsidRPr="00F7153C" w:rsidRDefault="00FB2531" w:rsidP="00B55A9C">
      <w:pPr>
        <w:pStyle w:val="Heading2"/>
      </w:pPr>
      <w:bookmarkStart w:id="22" w:name="_Toc411583656"/>
      <w:r w:rsidRPr="00F7153C">
        <w:t>Etcher Power Checks</w:t>
      </w:r>
      <w:bookmarkEnd w:id="22"/>
    </w:p>
    <w:p w:rsidR="008503CD" w:rsidRPr="00F7153C" w:rsidRDefault="00FB2531" w:rsidP="00B55A9C">
      <w:pPr>
        <w:pStyle w:val="Heading3"/>
      </w:pPr>
      <w:r w:rsidRPr="00F7153C">
        <w:t>Lamp pumped laser etchers shall have the power output of t</w:t>
      </w:r>
      <w:r w:rsidR="008503CD" w:rsidRPr="00F7153C">
        <w:t>he laser checked once per week.</w:t>
      </w:r>
    </w:p>
    <w:p w:rsidR="00FB2531" w:rsidRPr="00F7153C" w:rsidRDefault="00FB2531" w:rsidP="00B55A9C">
      <w:pPr>
        <w:pStyle w:val="Heading2"/>
      </w:pPr>
      <w:bookmarkStart w:id="23" w:name="_Toc411583657"/>
      <w:r w:rsidRPr="00F7153C">
        <w:t>Continuous Improvement</w:t>
      </w:r>
      <w:bookmarkEnd w:id="23"/>
    </w:p>
    <w:p w:rsidR="00FB2531" w:rsidRPr="00F7153C" w:rsidRDefault="00FB2531" w:rsidP="00B55A9C">
      <w:pPr>
        <w:pStyle w:val="Heading3"/>
      </w:pPr>
      <w:r w:rsidRPr="00F7153C">
        <w:t>The etching technician will record all etching rejects. These items are reviewed on a daily basis at the morning visual board meeting. Significant issues are addressed and documented on</w:t>
      </w:r>
      <w:r w:rsidR="00680D38">
        <w:t xml:space="preserve"> the visual board task tracker.</w:t>
      </w:r>
    </w:p>
    <w:sectPr w:rsidR="00FB2531" w:rsidRPr="00F7153C" w:rsidSect="002656EB">
      <w:headerReference w:type="default" r:id="rId8"/>
      <w:footerReference w:type="default" r:id="rId9"/>
      <w:pgSz w:w="12240" w:h="15840" w:code="1"/>
      <w:pgMar w:top="1440" w:right="720" w:bottom="1440" w:left="720" w:header="720" w:footer="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1A" w:rsidRDefault="00587D1A">
      <w:r>
        <w:separator/>
      </w:r>
    </w:p>
  </w:endnote>
  <w:endnote w:type="continuationSeparator" w:id="0">
    <w:p w:rsidR="00587D1A" w:rsidRDefault="0058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8"/>
      <w:gridCol w:w="6025"/>
      <w:gridCol w:w="1177"/>
    </w:tblGrid>
    <w:tr w:rsidR="003D1065" w:rsidRPr="002D2309" w:rsidTr="002D2309">
      <w:tc>
        <w:tcPr>
          <w:tcW w:w="3672" w:type="dxa"/>
          <w:shd w:val="clear" w:color="auto" w:fill="auto"/>
          <w:vAlign w:val="center"/>
        </w:tcPr>
        <w:p w:rsidR="003D1065" w:rsidRPr="002D2309" w:rsidRDefault="003D1065" w:rsidP="002D2309">
          <w:pPr>
            <w:pStyle w:val="Footer"/>
            <w:jc w:val="center"/>
            <w:rPr>
              <w:rFonts w:cs="Arial"/>
              <w:sz w:val="16"/>
              <w:szCs w:val="16"/>
            </w:rPr>
          </w:pPr>
        </w:p>
      </w:tc>
      <w:tc>
        <w:tcPr>
          <w:tcW w:w="6156" w:type="dxa"/>
          <w:shd w:val="clear" w:color="auto" w:fill="auto"/>
          <w:vAlign w:val="center"/>
        </w:tcPr>
        <w:p w:rsidR="00EA2800" w:rsidRPr="004F3E3B" w:rsidRDefault="004F3E3B" w:rsidP="002D2309">
          <w:pPr>
            <w:ind w:firstLine="720"/>
            <w:jc w:val="right"/>
            <w:rPr>
              <w:rFonts w:ascii="Times New Roman" w:hAnsi="Times New Roman"/>
              <w:sz w:val="16"/>
              <w:szCs w:val="16"/>
            </w:rPr>
          </w:pPr>
          <w:r w:rsidRPr="004F3E3B">
            <w:rPr>
              <w:rFonts w:ascii="Times New Roman" w:hAnsi="Times New Roman"/>
              <w:sz w:val="16"/>
              <w:szCs w:val="16"/>
            </w:rPr>
            <w:fldChar w:fldCharType="begin"/>
          </w:r>
          <w:r w:rsidRPr="004F3E3B">
            <w:rPr>
              <w:rFonts w:ascii="Times New Roman" w:hAnsi="Times New Roman"/>
              <w:sz w:val="16"/>
              <w:szCs w:val="16"/>
            </w:rPr>
            <w:instrText>fillin "Enter Title of Procedure"</w:instrText>
          </w:r>
          <w:r w:rsidRPr="004F3E3B">
            <w:rPr>
              <w:rFonts w:ascii="Times New Roman" w:hAnsi="Times New Roman"/>
              <w:sz w:val="16"/>
              <w:szCs w:val="16"/>
            </w:rPr>
            <w:fldChar w:fldCharType="separate"/>
          </w:r>
          <w:r w:rsidR="004E6935">
            <w:rPr>
              <w:rFonts w:ascii="Times New Roman" w:hAnsi="Times New Roman"/>
              <w:sz w:val="16"/>
              <w:szCs w:val="16"/>
            </w:rPr>
            <w:t>Laser Etching</w:t>
          </w:r>
          <w:r w:rsidRPr="004F3E3B">
            <w:rPr>
              <w:rFonts w:ascii="Times New Roman" w:hAnsi="Times New Roman"/>
              <w:sz w:val="16"/>
              <w:szCs w:val="16"/>
            </w:rPr>
            <w:fldChar w:fldCharType="end"/>
          </w:r>
          <w:r w:rsidRPr="004F3E3B">
            <w:rPr>
              <w:rFonts w:ascii="Times New Roman" w:hAnsi="Times New Roman"/>
              <w:sz w:val="16"/>
              <w:szCs w:val="16"/>
            </w:rPr>
            <w:t xml:space="preserve"> Procedure Marking</w:t>
          </w:r>
        </w:p>
        <w:p w:rsidR="003D1065" w:rsidRPr="002D2309" w:rsidRDefault="003D1065" w:rsidP="002D2309">
          <w:pPr>
            <w:pStyle w:val="Footer"/>
            <w:jc w:val="right"/>
            <w:rPr>
              <w:rFonts w:cs="Arial"/>
              <w:sz w:val="16"/>
              <w:szCs w:val="16"/>
            </w:rPr>
          </w:pPr>
        </w:p>
      </w:tc>
      <w:tc>
        <w:tcPr>
          <w:tcW w:w="1188" w:type="dxa"/>
          <w:shd w:val="clear" w:color="auto" w:fill="auto"/>
          <w:vAlign w:val="center"/>
        </w:tcPr>
        <w:p w:rsidR="003D1065" w:rsidRPr="002D2309" w:rsidRDefault="004F3E3B" w:rsidP="002D2309">
          <w:pPr>
            <w:pStyle w:val="Footer"/>
            <w:jc w:val="right"/>
            <w:rPr>
              <w:rFonts w:cs="Arial"/>
              <w:sz w:val="16"/>
              <w:szCs w:val="16"/>
            </w:rPr>
          </w:pPr>
          <w:r>
            <w:rPr>
              <w:rFonts w:cs="Arial"/>
              <w:sz w:val="16"/>
              <w:szCs w:val="16"/>
            </w:rPr>
            <w:t>TA1006</w:t>
          </w:r>
        </w:p>
      </w:tc>
    </w:tr>
    <w:tr w:rsidR="003D1065" w:rsidRPr="002D2309" w:rsidTr="002D2309">
      <w:tc>
        <w:tcPr>
          <w:tcW w:w="3672" w:type="dxa"/>
          <w:shd w:val="clear" w:color="auto" w:fill="auto"/>
          <w:vAlign w:val="center"/>
        </w:tcPr>
        <w:p w:rsidR="003D1065" w:rsidRPr="0090560A" w:rsidRDefault="0090560A" w:rsidP="006B663F">
          <w:pPr>
            <w:pStyle w:val="Footer"/>
            <w:rPr>
              <w:rFonts w:cs="Arial"/>
              <w:b/>
              <w:sz w:val="16"/>
              <w:szCs w:val="16"/>
            </w:rPr>
          </w:pPr>
          <w:r w:rsidRPr="005E3940">
            <w:rPr>
              <w:rFonts w:cs="Arial"/>
              <w:b/>
              <w:sz w:val="16"/>
              <w:szCs w:val="16"/>
            </w:rPr>
            <w:t>SPAM Approval Required</w:t>
          </w:r>
        </w:p>
      </w:tc>
      <w:tc>
        <w:tcPr>
          <w:tcW w:w="6156" w:type="dxa"/>
          <w:shd w:val="clear" w:color="auto" w:fill="auto"/>
          <w:vAlign w:val="center"/>
        </w:tcPr>
        <w:p w:rsidR="003D1065" w:rsidRPr="002D2309" w:rsidRDefault="003D1065" w:rsidP="00CD2070">
          <w:pPr>
            <w:pStyle w:val="Footer"/>
            <w:rPr>
              <w:rFonts w:cs="Arial"/>
              <w:sz w:val="16"/>
              <w:szCs w:val="16"/>
            </w:rPr>
          </w:pPr>
          <w:r w:rsidRPr="002D2309">
            <w:rPr>
              <w:rFonts w:cs="Arial"/>
              <w:sz w:val="16"/>
              <w:szCs w:val="16"/>
            </w:rPr>
            <w:t xml:space="preserve">                                    PAGE </w:t>
          </w:r>
          <w:r w:rsidRPr="002D2309">
            <w:rPr>
              <w:rStyle w:val="PageNumber"/>
              <w:rFonts w:cs="Arial"/>
              <w:sz w:val="16"/>
              <w:szCs w:val="16"/>
            </w:rPr>
            <w:fldChar w:fldCharType="begin"/>
          </w:r>
          <w:r w:rsidRPr="002D2309">
            <w:rPr>
              <w:rStyle w:val="PageNumber"/>
              <w:rFonts w:cs="Arial"/>
              <w:sz w:val="16"/>
              <w:szCs w:val="16"/>
            </w:rPr>
            <w:instrText xml:space="preserve"> PAGE </w:instrText>
          </w:r>
          <w:r w:rsidRPr="002D2309">
            <w:rPr>
              <w:rStyle w:val="PageNumber"/>
              <w:rFonts w:cs="Arial"/>
              <w:sz w:val="16"/>
              <w:szCs w:val="16"/>
            </w:rPr>
            <w:fldChar w:fldCharType="separate"/>
          </w:r>
          <w:r w:rsidR="0043480B">
            <w:rPr>
              <w:rStyle w:val="PageNumber"/>
              <w:rFonts w:cs="Arial"/>
              <w:noProof/>
              <w:sz w:val="16"/>
              <w:szCs w:val="16"/>
            </w:rPr>
            <w:t>1</w:t>
          </w:r>
          <w:r w:rsidRPr="002D2309">
            <w:rPr>
              <w:rStyle w:val="PageNumber"/>
              <w:rFonts w:cs="Arial"/>
              <w:sz w:val="16"/>
              <w:szCs w:val="16"/>
            </w:rPr>
            <w:fldChar w:fldCharType="end"/>
          </w:r>
          <w:r w:rsidRPr="002D2309">
            <w:rPr>
              <w:rStyle w:val="PageNumber"/>
              <w:rFonts w:cs="Arial"/>
              <w:sz w:val="16"/>
              <w:szCs w:val="16"/>
            </w:rPr>
            <w:t xml:space="preserve"> of </w:t>
          </w:r>
          <w:r w:rsidRPr="002D2309">
            <w:rPr>
              <w:rStyle w:val="PageNumber"/>
              <w:rFonts w:cs="Arial"/>
              <w:sz w:val="16"/>
              <w:szCs w:val="16"/>
            </w:rPr>
            <w:fldChar w:fldCharType="begin"/>
          </w:r>
          <w:r w:rsidRPr="002D2309">
            <w:rPr>
              <w:rStyle w:val="PageNumber"/>
              <w:rFonts w:cs="Arial"/>
              <w:sz w:val="16"/>
              <w:szCs w:val="16"/>
            </w:rPr>
            <w:instrText xml:space="preserve"> NUMPAGES </w:instrText>
          </w:r>
          <w:r w:rsidRPr="002D2309">
            <w:rPr>
              <w:rStyle w:val="PageNumber"/>
              <w:rFonts w:cs="Arial"/>
              <w:sz w:val="16"/>
              <w:szCs w:val="16"/>
            </w:rPr>
            <w:fldChar w:fldCharType="separate"/>
          </w:r>
          <w:r w:rsidR="0043480B">
            <w:rPr>
              <w:rStyle w:val="PageNumber"/>
              <w:rFonts w:cs="Arial"/>
              <w:noProof/>
              <w:sz w:val="16"/>
              <w:szCs w:val="16"/>
            </w:rPr>
            <w:t>5</w:t>
          </w:r>
          <w:r w:rsidRPr="002D2309">
            <w:rPr>
              <w:rStyle w:val="PageNumber"/>
              <w:rFonts w:cs="Arial"/>
              <w:sz w:val="16"/>
              <w:szCs w:val="16"/>
            </w:rPr>
            <w:fldChar w:fldCharType="end"/>
          </w:r>
        </w:p>
      </w:tc>
      <w:tc>
        <w:tcPr>
          <w:tcW w:w="1188" w:type="dxa"/>
          <w:shd w:val="clear" w:color="auto" w:fill="auto"/>
          <w:vAlign w:val="center"/>
        </w:tcPr>
        <w:p w:rsidR="003D1065" w:rsidRPr="002D2309" w:rsidRDefault="003D1065" w:rsidP="00487A15">
          <w:pPr>
            <w:pStyle w:val="Footer"/>
            <w:jc w:val="right"/>
            <w:rPr>
              <w:rFonts w:cs="Arial"/>
              <w:sz w:val="16"/>
              <w:szCs w:val="16"/>
            </w:rPr>
          </w:pPr>
          <w:r w:rsidRPr="00D12622">
            <w:rPr>
              <w:rFonts w:cs="Arial"/>
              <w:sz w:val="16"/>
              <w:szCs w:val="16"/>
            </w:rPr>
            <w:t xml:space="preserve">REV </w:t>
          </w:r>
          <w:r w:rsidR="005E3940">
            <w:rPr>
              <w:rFonts w:cs="Arial"/>
              <w:color w:val="FF0000"/>
              <w:sz w:val="16"/>
              <w:szCs w:val="16"/>
            </w:rPr>
            <w:t>Q</w:t>
          </w:r>
        </w:p>
      </w:tc>
    </w:tr>
  </w:tbl>
  <w:p w:rsidR="003D1065" w:rsidRPr="00895072" w:rsidRDefault="003D1065"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3D1065" w:rsidRPr="006B663F" w:rsidRDefault="003D1065"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1A" w:rsidRDefault="00587D1A">
      <w:r>
        <w:separator/>
      </w:r>
    </w:p>
  </w:footnote>
  <w:footnote w:type="continuationSeparator" w:id="0">
    <w:p w:rsidR="00587D1A" w:rsidRDefault="00587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65" w:rsidRDefault="00B84495">
    <w:pPr>
      <w:pStyle w:val="Header"/>
      <w:rPr>
        <w:sz w:val="18"/>
      </w:rPr>
    </w:pPr>
    <w:r>
      <w:rPr>
        <w:noProof/>
        <w:sz w:val="28"/>
      </w:rPr>
      <w:drawing>
        <wp:anchor distT="0" distB="0" distL="114300" distR="114300" simplePos="0" relativeHeight="251658240" behindDoc="0" locked="0" layoutInCell="1" allowOverlap="1" wp14:anchorId="327541BD" wp14:editId="5767B31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7216" behindDoc="0" locked="0" layoutInCell="1" allowOverlap="1" wp14:anchorId="404E8BD7" wp14:editId="20579511">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065" w:rsidRDefault="003D1065" w:rsidP="00895072">
    <w:pPr>
      <w:rPr>
        <w:sz w:val="28"/>
      </w:rPr>
    </w:pPr>
  </w:p>
  <w:p w:rsidR="003D1065" w:rsidRDefault="003D1065" w:rsidP="006C2FD8">
    <w:pPr>
      <w:jc w:val="center"/>
      <w:rPr>
        <w:sz w:val="28"/>
      </w:rPr>
    </w:pPr>
  </w:p>
  <w:p w:rsidR="003D1065" w:rsidRPr="00EA2800" w:rsidRDefault="00124ED9" w:rsidP="00124ED9">
    <w:pPr>
      <w:ind w:firstLine="720"/>
      <w:rPr>
        <w:rFonts w:ascii="Times New Roman" w:hAnsi="Times New Roman"/>
        <w:sz w:val="28"/>
      </w:rPr>
    </w:pPr>
    <w:r w:rsidRPr="00EA2800">
      <w:rPr>
        <w:rFonts w:ascii="Times New Roman" w:hAnsi="Times New Roman"/>
        <w:sz w:val="36"/>
        <w:szCs w:val="36"/>
      </w:rPr>
      <w:t>User Guide</w:t>
    </w:r>
    <w:r w:rsidR="00EA2800" w:rsidRPr="00EA2800">
      <w:rPr>
        <w:rFonts w:ascii="Times New Roman" w:hAnsi="Times New Roman"/>
        <w:sz w:val="36"/>
        <w:szCs w:val="36"/>
      </w:rPr>
      <w:t xml:space="preserve">: </w:t>
    </w:r>
    <w:r w:rsidR="004F3E3B">
      <w:rPr>
        <w:rFonts w:ascii="Times New Roman" w:hAnsi="Times New Roman"/>
        <w:sz w:val="36"/>
        <w:szCs w:val="36"/>
      </w:rPr>
      <w:t xml:space="preserve">     </w:t>
    </w:r>
    <w:r w:rsidR="00EA2800" w:rsidRPr="00EA2800">
      <w:rPr>
        <w:rFonts w:ascii="Times New Roman" w:hAnsi="Times New Roman"/>
        <w:sz w:val="36"/>
        <w:szCs w:val="36"/>
      </w:rPr>
      <w:fldChar w:fldCharType="begin"/>
    </w:r>
    <w:r w:rsidR="00EA2800" w:rsidRPr="00EA2800">
      <w:rPr>
        <w:rFonts w:ascii="Times New Roman" w:hAnsi="Times New Roman"/>
        <w:sz w:val="36"/>
        <w:szCs w:val="36"/>
      </w:rPr>
      <w:instrText>fillin "Enter Title of Procedure"</w:instrText>
    </w:r>
    <w:r w:rsidR="00EA2800" w:rsidRPr="00EA2800">
      <w:rPr>
        <w:rFonts w:ascii="Times New Roman" w:hAnsi="Times New Roman"/>
        <w:sz w:val="36"/>
        <w:szCs w:val="36"/>
      </w:rPr>
      <w:fldChar w:fldCharType="separate"/>
    </w:r>
    <w:r w:rsidR="004E6935">
      <w:rPr>
        <w:rFonts w:ascii="Times New Roman" w:hAnsi="Times New Roman"/>
        <w:sz w:val="36"/>
        <w:szCs w:val="36"/>
      </w:rPr>
      <w:t>Laser Etching</w:t>
    </w:r>
    <w:r w:rsidR="00EA2800" w:rsidRPr="00EA2800">
      <w:rPr>
        <w:rFonts w:ascii="Times New Roman" w:hAnsi="Times New Roman"/>
        <w:sz w:val="36"/>
        <w:szCs w:val="36"/>
      </w:rPr>
      <w:fldChar w:fldCharType="end"/>
    </w:r>
    <w:r w:rsidR="00EA2800" w:rsidRPr="00EA2800">
      <w:rPr>
        <w:rFonts w:ascii="Times New Roman" w:hAnsi="Times New Roman"/>
        <w:sz w:val="36"/>
        <w:szCs w:val="36"/>
      </w:rPr>
      <w:t xml:space="preserve"> Procedure</w:t>
    </w:r>
    <w:r w:rsidR="004F3E3B">
      <w:rPr>
        <w:rFonts w:ascii="Times New Roman" w:hAnsi="Times New Roman"/>
        <w:sz w:val="36"/>
        <w:szCs w:val="36"/>
      </w:rPr>
      <w:t xml:space="preserve"> Marking</w:t>
    </w:r>
  </w:p>
  <w:p w:rsidR="00EA7BE1" w:rsidRDefault="00124ED9" w:rsidP="006C2FD8">
    <w:pPr>
      <w:jc w:val="center"/>
      <w:rPr>
        <w:sz w:val="28"/>
      </w:rPr>
    </w:pPr>
    <w:r>
      <w:rPr>
        <w:sz w:val="28"/>
      </w:rPr>
      <w:t>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77A"/>
    <w:multiLevelType w:val="hybridMultilevel"/>
    <w:tmpl w:val="3216C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F1E3A"/>
    <w:multiLevelType w:val="multilevel"/>
    <w:tmpl w:val="0B5E9966"/>
    <w:lvl w:ilvl="0">
      <w:start w:val="1"/>
      <w:numFmt w:val="decimal"/>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B46EE2"/>
    <w:multiLevelType w:val="hybridMultilevel"/>
    <w:tmpl w:val="4CF6CC6A"/>
    <w:lvl w:ilvl="0" w:tplc="80F6F9B2">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9452850"/>
    <w:multiLevelType w:val="multilevel"/>
    <w:tmpl w:val="C21E86A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B56B36"/>
    <w:multiLevelType w:val="multilevel"/>
    <w:tmpl w:val="2C62F11C"/>
    <w:lvl w:ilvl="0">
      <w:start w:val="1"/>
      <w:numFmt w:val="upp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2EDD0A44"/>
    <w:multiLevelType w:val="multilevel"/>
    <w:tmpl w:val="F56E311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0274EBD"/>
    <w:multiLevelType w:val="hybridMultilevel"/>
    <w:tmpl w:val="F294CF88"/>
    <w:lvl w:ilvl="0" w:tplc="0E44A744">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E419FE"/>
    <w:multiLevelType w:val="multilevel"/>
    <w:tmpl w:val="16228B3C"/>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15:restartNumberingAfterBreak="0">
    <w:nsid w:val="49866496"/>
    <w:multiLevelType w:val="hybridMultilevel"/>
    <w:tmpl w:val="4BF0875E"/>
    <w:lvl w:ilvl="0" w:tplc="CF42B286">
      <w:start w:val="4"/>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9C13608"/>
    <w:multiLevelType w:val="hybridMultilevel"/>
    <w:tmpl w:val="B996502C"/>
    <w:lvl w:ilvl="0" w:tplc="33407926">
      <w:start w:val="1"/>
      <w:numFmt w:val="upperLetter"/>
      <w:lvlText w:val="%1)"/>
      <w:lvlJc w:val="left"/>
      <w:pPr>
        <w:tabs>
          <w:tab w:val="num" w:pos="1080"/>
        </w:tabs>
        <w:ind w:left="1080" w:hanging="360"/>
      </w:pPr>
      <w:rPr>
        <w:rFonts w:hint="default"/>
      </w:rPr>
    </w:lvl>
    <w:lvl w:ilvl="1" w:tplc="35E856F0">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460CF9"/>
    <w:multiLevelType w:val="hybridMultilevel"/>
    <w:tmpl w:val="034E49CA"/>
    <w:lvl w:ilvl="0" w:tplc="4204DD6C">
      <w:start w:val="1"/>
      <w:numFmt w:val="upperLetter"/>
      <w:lvlText w:val="%1."/>
      <w:lvlJc w:val="left"/>
      <w:pPr>
        <w:tabs>
          <w:tab w:val="num" w:pos="1440"/>
        </w:tabs>
        <w:ind w:left="1440" w:hanging="360"/>
      </w:pPr>
      <w:rPr>
        <w:rFonts w:hint="default"/>
      </w:rPr>
    </w:lvl>
    <w:lvl w:ilvl="1" w:tplc="85EAF9F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06559F"/>
    <w:multiLevelType w:val="hybridMultilevel"/>
    <w:tmpl w:val="50229C16"/>
    <w:lvl w:ilvl="0" w:tplc="75B661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D6646E"/>
    <w:multiLevelType w:val="multilevel"/>
    <w:tmpl w:val="20C8E4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DF476F"/>
    <w:multiLevelType w:val="hybridMultilevel"/>
    <w:tmpl w:val="849A6760"/>
    <w:lvl w:ilvl="0" w:tplc="2D2094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D3FB4"/>
    <w:multiLevelType w:val="hybridMultilevel"/>
    <w:tmpl w:val="9BF240A0"/>
    <w:lvl w:ilvl="0" w:tplc="1FCE86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ED2D45"/>
    <w:multiLevelType w:val="hybridMultilevel"/>
    <w:tmpl w:val="D65C3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D41ED9"/>
    <w:multiLevelType w:val="hybridMultilevel"/>
    <w:tmpl w:val="EA0A1E7A"/>
    <w:lvl w:ilvl="0" w:tplc="936E51EC">
      <w:start w:val="1"/>
      <w:numFmt w:val="decimal"/>
      <w:lvlText w:val="%1."/>
      <w:lvlJc w:val="left"/>
      <w:pPr>
        <w:tabs>
          <w:tab w:val="num" w:pos="1080"/>
        </w:tabs>
        <w:ind w:left="1080" w:hanging="360"/>
      </w:pPr>
      <w:rPr>
        <w:rFonts w:ascii="Times New Roman" w:eastAsia="Times New Roman" w:hAnsi="Times New Roman" w:cs="Times New Roman"/>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A941B79"/>
    <w:multiLevelType w:val="hybridMultilevel"/>
    <w:tmpl w:val="7DFA7626"/>
    <w:lvl w:ilvl="0" w:tplc="474CBA28">
      <w:start w:val="1"/>
      <w:numFmt w:val="bullet"/>
      <w:pStyle w:val="Heading5"/>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F636AF4"/>
    <w:multiLevelType w:val="hybridMultilevel"/>
    <w:tmpl w:val="60702A70"/>
    <w:lvl w:ilvl="0" w:tplc="93524274">
      <w:start w:val="1"/>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78876C1"/>
    <w:multiLevelType w:val="multilevel"/>
    <w:tmpl w:val="6C9E5ED8"/>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8342AA1"/>
    <w:multiLevelType w:val="hybridMultilevel"/>
    <w:tmpl w:val="9476D752"/>
    <w:lvl w:ilvl="0" w:tplc="73A6409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5"/>
  </w:num>
  <w:num w:numId="3">
    <w:abstractNumId w:val="14"/>
  </w:num>
  <w:num w:numId="4">
    <w:abstractNumId w:val="21"/>
  </w:num>
  <w:num w:numId="5">
    <w:abstractNumId w:val="6"/>
  </w:num>
  <w:num w:numId="6">
    <w:abstractNumId w:val="12"/>
  </w:num>
  <w:num w:numId="7">
    <w:abstractNumId w:val="11"/>
  </w:num>
  <w:num w:numId="8">
    <w:abstractNumId w:val="16"/>
  </w:num>
  <w:num w:numId="9">
    <w:abstractNumId w:val="15"/>
  </w:num>
  <w:num w:numId="10">
    <w:abstractNumId w:val="24"/>
  </w:num>
  <w:num w:numId="11">
    <w:abstractNumId w:val="17"/>
  </w:num>
  <w:num w:numId="12">
    <w:abstractNumId w:val="8"/>
  </w:num>
  <w:num w:numId="13">
    <w:abstractNumId w:val="9"/>
  </w:num>
  <w:num w:numId="14">
    <w:abstractNumId w:val="3"/>
  </w:num>
  <w:num w:numId="15">
    <w:abstractNumId w:val="4"/>
  </w:num>
  <w:num w:numId="16">
    <w:abstractNumId w:val="23"/>
  </w:num>
  <w:num w:numId="17">
    <w:abstractNumId w:val="7"/>
  </w:num>
  <w:num w:numId="18">
    <w:abstractNumId w:val="18"/>
  </w:num>
  <w:num w:numId="19">
    <w:abstractNumId w:val="19"/>
  </w:num>
  <w:num w:numId="20">
    <w:abstractNumId w:val="13"/>
  </w:num>
  <w:num w:numId="21">
    <w:abstractNumId w:val="10"/>
  </w:num>
  <w:num w:numId="22">
    <w:abstractNumId w:val="22"/>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21D7"/>
    <w:rsid w:val="0000631F"/>
    <w:rsid w:val="000068C9"/>
    <w:rsid w:val="00010383"/>
    <w:rsid w:val="0002154E"/>
    <w:rsid w:val="00027219"/>
    <w:rsid w:val="00033F5F"/>
    <w:rsid w:val="000374B2"/>
    <w:rsid w:val="0004143C"/>
    <w:rsid w:val="0009448D"/>
    <w:rsid w:val="00095B2B"/>
    <w:rsid w:val="000A3913"/>
    <w:rsid w:val="000B181C"/>
    <w:rsid w:val="000B1BEC"/>
    <w:rsid w:val="000B48F6"/>
    <w:rsid w:val="000B5BC4"/>
    <w:rsid w:val="000B5EA5"/>
    <w:rsid w:val="000C4459"/>
    <w:rsid w:val="000C6734"/>
    <w:rsid w:val="000D3CED"/>
    <w:rsid w:val="000E11E2"/>
    <w:rsid w:val="000E221F"/>
    <w:rsid w:val="000E3677"/>
    <w:rsid w:val="000E3BBF"/>
    <w:rsid w:val="000E7D74"/>
    <w:rsid w:val="000F1139"/>
    <w:rsid w:val="000F60F3"/>
    <w:rsid w:val="000F68C5"/>
    <w:rsid w:val="001033E0"/>
    <w:rsid w:val="00105E44"/>
    <w:rsid w:val="00107E5C"/>
    <w:rsid w:val="00114BA8"/>
    <w:rsid w:val="00123CF8"/>
    <w:rsid w:val="00124ED9"/>
    <w:rsid w:val="00133C8E"/>
    <w:rsid w:val="00134312"/>
    <w:rsid w:val="0013454D"/>
    <w:rsid w:val="00146CE6"/>
    <w:rsid w:val="0016269D"/>
    <w:rsid w:val="00171AEA"/>
    <w:rsid w:val="00181E12"/>
    <w:rsid w:val="00186F41"/>
    <w:rsid w:val="001A4AAB"/>
    <w:rsid w:val="001B0817"/>
    <w:rsid w:val="001B285C"/>
    <w:rsid w:val="001B3810"/>
    <w:rsid w:val="001D148C"/>
    <w:rsid w:val="001D30B9"/>
    <w:rsid w:val="001D699F"/>
    <w:rsid w:val="001E7872"/>
    <w:rsid w:val="001F0696"/>
    <w:rsid w:val="001F1655"/>
    <w:rsid w:val="001F5BB6"/>
    <w:rsid w:val="0020547D"/>
    <w:rsid w:val="002125FC"/>
    <w:rsid w:val="00221726"/>
    <w:rsid w:val="0022277E"/>
    <w:rsid w:val="0022518E"/>
    <w:rsid w:val="00236874"/>
    <w:rsid w:val="002656EB"/>
    <w:rsid w:val="0027639E"/>
    <w:rsid w:val="00282162"/>
    <w:rsid w:val="00282566"/>
    <w:rsid w:val="00287B6E"/>
    <w:rsid w:val="002910FB"/>
    <w:rsid w:val="00294152"/>
    <w:rsid w:val="002A62AC"/>
    <w:rsid w:val="002A7419"/>
    <w:rsid w:val="002B2121"/>
    <w:rsid w:val="002B550E"/>
    <w:rsid w:val="002D2309"/>
    <w:rsid w:val="002D5329"/>
    <w:rsid w:val="002D76B7"/>
    <w:rsid w:val="002E1293"/>
    <w:rsid w:val="002F6278"/>
    <w:rsid w:val="002F6A26"/>
    <w:rsid w:val="00303AF8"/>
    <w:rsid w:val="003058A3"/>
    <w:rsid w:val="00306472"/>
    <w:rsid w:val="0030710F"/>
    <w:rsid w:val="00311C66"/>
    <w:rsid w:val="003176A6"/>
    <w:rsid w:val="00325EE1"/>
    <w:rsid w:val="00326BFB"/>
    <w:rsid w:val="00326C89"/>
    <w:rsid w:val="00330870"/>
    <w:rsid w:val="003358A7"/>
    <w:rsid w:val="00336085"/>
    <w:rsid w:val="00336957"/>
    <w:rsid w:val="003422DB"/>
    <w:rsid w:val="003638DB"/>
    <w:rsid w:val="00367B08"/>
    <w:rsid w:val="00381C5E"/>
    <w:rsid w:val="003C2FE6"/>
    <w:rsid w:val="003D1065"/>
    <w:rsid w:val="003D2867"/>
    <w:rsid w:val="003E29FF"/>
    <w:rsid w:val="003F67E5"/>
    <w:rsid w:val="003F7CAB"/>
    <w:rsid w:val="0040150D"/>
    <w:rsid w:val="0041515A"/>
    <w:rsid w:val="004313F1"/>
    <w:rsid w:val="004321B2"/>
    <w:rsid w:val="00432E12"/>
    <w:rsid w:val="0043440E"/>
    <w:rsid w:val="0043480B"/>
    <w:rsid w:val="00462638"/>
    <w:rsid w:val="00465C65"/>
    <w:rsid w:val="00477BD4"/>
    <w:rsid w:val="00477E30"/>
    <w:rsid w:val="00487A15"/>
    <w:rsid w:val="004910B2"/>
    <w:rsid w:val="004A17D6"/>
    <w:rsid w:val="004C1CA6"/>
    <w:rsid w:val="004D350D"/>
    <w:rsid w:val="004D538C"/>
    <w:rsid w:val="004E6935"/>
    <w:rsid w:val="004E7A3A"/>
    <w:rsid w:val="004F3E3B"/>
    <w:rsid w:val="00505134"/>
    <w:rsid w:val="0052249E"/>
    <w:rsid w:val="00561BEA"/>
    <w:rsid w:val="005651D4"/>
    <w:rsid w:val="00570FFE"/>
    <w:rsid w:val="00572530"/>
    <w:rsid w:val="00577579"/>
    <w:rsid w:val="005779C1"/>
    <w:rsid w:val="0058498F"/>
    <w:rsid w:val="00587D1A"/>
    <w:rsid w:val="00591DA1"/>
    <w:rsid w:val="005A307A"/>
    <w:rsid w:val="005A3F68"/>
    <w:rsid w:val="005B4FC9"/>
    <w:rsid w:val="005B6DF3"/>
    <w:rsid w:val="005C4506"/>
    <w:rsid w:val="005D04E9"/>
    <w:rsid w:val="005D5F7F"/>
    <w:rsid w:val="005D6616"/>
    <w:rsid w:val="005E245A"/>
    <w:rsid w:val="005E3940"/>
    <w:rsid w:val="005F2C71"/>
    <w:rsid w:val="00626FAA"/>
    <w:rsid w:val="00631461"/>
    <w:rsid w:val="00632469"/>
    <w:rsid w:val="006421C3"/>
    <w:rsid w:val="006435C0"/>
    <w:rsid w:val="00662032"/>
    <w:rsid w:val="00667FBF"/>
    <w:rsid w:val="00680D38"/>
    <w:rsid w:val="0069031B"/>
    <w:rsid w:val="006B3484"/>
    <w:rsid w:val="006B663F"/>
    <w:rsid w:val="006C0FCC"/>
    <w:rsid w:val="006C2FD8"/>
    <w:rsid w:val="006C43AC"/>
    <w:rsid w:val="006D29DB"/>
    <w:rsid w:val="006E4410"/>
    <w:rsid w:val="006E69F7"/>
    <w:rsid w:val="006F5CB0"/>
    <w:rsid w:val="00701229"/>
    <w:rsid w:val="00705480"/>
    <w:rsid w:val="007102A1"/>
    <w:rsid w:val="00715E4F"/>
    <w:rsid w:val="0072666E"/>
    <w:rsid w:val="00730D66"/>
    <w:rsid w:val="00742BE0"/>
    <w:rsid w:val="00747999"/>
    <w:rsid w:val="00756562"/>
    <w:rsid w:val="00757C3B"/>
    <w:rsid w:val="00761E42"/>
    <w:rsid w:val="00765C1E"/>
    <w:rsid w:val="0076678D"/>
    <w:rsid w:val="00771736"/>
    <w:rsid w:val="00774285"/>
    <w:rsid w:val="00777D7B"/>
    <w:rsid w:val="00786C2F"/>
    <w:rsid w:val="007A02D9"/>
    <w:rsid w:val="007A1C70"/>
    <w:rsid w:val="007A51A9"/>
    <w:rsid w:val="007B100B"/>
    <w:rsid w:val="007B61C2"/>
    <w:rsid w:val="007B683B"/>
    <w:rsid w:val="007B6A2D"/>
    <w:rsid w:val="007B6D2E"/>
    <w:rsid w:val="007B713A"/>
    <w:rsid w:val="007C27EC"/>
    <w:rsid w:val="007C34F3"/>
    <w:rsid w:val="007D2CD2"/>
    <w:rsid w:val="007D7D3C"/>
    <w:rsid w:val="007E3857"/>
    <w:rsid w:val="007E7F12"/>
    <w:rsid w:val="007F5599"/>
    <w:rsid w:val="00800C1B"/>
    <w:rsid w:val="00804879"/>
    <w:rsid w:val="008170AD"/>
    <w:rsid w:val="008503CD"/>
    <w:rsid w:val="00895072"/>
    <w:rsid w:val="008A0677"/>
    <w:rsid w:val="008A24B9"/>
    <w:rsid w:val="008B2BB5"/>
    <w:rsid w:val="008D02A1"/>
    <w:rsid w:val="008D2E4C"/>
    <w:rsid w:val="008E09EB"/>
    <w:rsid w:val="008E7CBE"/>
    <w:rsid w:val="00900D64"/>
    <w:rsid w:val="0090560A"/>
    <w:rsid w:val="00913421"/>
    <w:rsid w:val="00924A9A"/>
    <w:rsid w:val="009273DF"/>
    <w:rsid w:val="00933AC7"/>
    <w:rsid w:val="00951C23"/>
    <w:rsid w:val="00961D60"/>
    <w:rsid w:val="009661FC"/>
    <w:rsid w:val="00970D55"/>
    <w:rsid w:val="00973D9B"/>
    <w:rsid w:val="00976906"/>
    <w:rsid w:val="00991C41"/>
    <w:rsid w:val="00995008"/>
    <w:rsid w:val="00995C58"/>
    <w:rsid w:val="009C4BA0"/>
    <w:rsid w:val="009C7C6B"/>
    <w:rsid w:val="009D0003"/>
    <w:rsid w:val="009D5E56"/>
    <w:rsid w:val="009D5E77"/>
    <w:rsid w:val="009E70AA"/>
    <w:rsid w:val="009F0917"/>
    <w:rsid w:val="009F7562"/>
    <w:rsid w:val="00A032A8"/>
    <w:rsid w:val="00A046C8"/>
    <w:rsid w:val="00A0530D"/>
    <w:rsid w:val="00A17B00"/>
    <w:rsid w:val="00A25E93"/>
    <w:rsid w:val="00A33E1A"/>
    <w:rsid w:val="00A46EF4"/>
    <w:rsid w:val="00A568E0"/>
    <w:rsid w:val="00A61DC9"/>
    <w:rsid w:val="00A6329F"/>
    <w:rsid w:val="00A637AB"/>
    <w:rsid w:val="00A64682"/>
    <w:rsid w:val="00A7483B"/>
    <w:rsid w:val="00A838F5"/>
    <w:rsid w:val="00A9220E"/>
    <w:rsid w:val="00AC24F1"/>
    <w:rsid w:val="00AD6F47"/>
    <w:rsid w:val="00AE3AE9"/>
    <w:rsid w:val="00AF30C1"/>
    <w:rsid w:val="00B041A1"/>
    <w:rsid w:val="00B059E4"/>
    <w:rsid w:val="00B13DBC"/>
    <w:rsid w:val="00B1566E"/>
    <w:rsid w:val="00B161F2"/>
    <w:rsid w:val="00B3248E"/>
    <w:rsid w:val="00B35FC1"/>
    <w:rsid w:val="00B413DD"/>
    <w:rsid w:val="00B414C8"/>
    <w:rsid w:val="00B44D87"/>
    <w:rsid w:val="00B53C12"/>
    <w:rsid w:val="00B55A9C"/>
    <w:rsid w:val="00B57E77"/>
    <w:rsid w:val="00B738BA"/>
    <w:rsid w:val="00B84495"/>
    <w:rsid w:val="00B85BE6"/>
    <w:rsid w:val="00B87125"/>
    <w:rsid w:val="00B8744E"/>
    <w:rsid w:val="00BB4667"/>
    <w:rsid w:val="00BD015A"/>
    <w:rsid w:val="00BD2EF1"/>
    <w:rsid w:val="00BE08A9"/>
    <w:rsid w:val="00BE5CB2"/>
    <w:rsid w:val="00BF0CC6"/>
    <w:rsid w:val="00C03305"/>
    <w:rsid w:val="00C23C65"/>
    <w:rsid w:val="00C348DA"/>
    <w:rsid w:val="00C42110"/>
    <w:rsid w:val="00C53EA6"/>
    <w:rsid w:val="00C62C1B"/>
    <w:rsid w:val="00C700F2"/>
    <w:rsid w:val="00C769E1"/>
    <w:rsid w:val="00C83B5B"/>
    <w:rsid w:val="00C935E5"/>
    <w:rsid w:val="00CA0DC1"/>
    <w:rsid w:val="00CA46C2"/>
    <w:rsid w:val="00CA62D0"/>
    <w:rsid w:val="00CB3E6B"/>
    <w:rsid w:val="00CB6F7A"/>
    <w:rsid w:val="00CC17B3"/>
    <w:rsid w:val="00CC4F98"/>
    <w:rsid w:val="00CD2070"/>
    <w:rsid w:val="00CE2433"/>
    <w:rsid w:val="00CE27E7"/>
    <w:rsid w:val="00D018FA"/>
    <w:rsid w:val="00D0662A"/>
    <w:rsid w:val="00D12622"/>
    <w:rsid w:val="00D26A1E"/>
    <w:rsid w:val="00D50A36"/>
    <w:rsid w:val="00D56737"/>
    <w:rsid w:val="00D56BFE"/>
    <w:rsid w:val="00D63A7A"/>
    <w:rsid w:val="00D733B1"/>
    <w:rsid w:val="00D834FD"/>
    <w:rsid w:val="00D857FD"/>
    <w:rsid w:val="00D864FF"/>
    <w:rsid w:val="00D91357"/>
    <w:rsid w:val="00D92A5C"/>
    <w:rsid w:val="00DA3990"/>
    <w:rsid w:val="00DA5CBB"/>
    <w:rsid w:val="00DA65A4"/>
    <w:rsid w:val="00DA6DD4"/>
    <w:rsid w:val="00DC1ADC"/>
    <w:rsid w:val="00DC2B0C"/>
    <w:rsid w:val="00DE7D9D"/>
    <w:rsid w:val="00E0660A"/>
    <w:rsid w:val="00E0662E"/>
    <w:rsid w:val="00E11947"/>
    <w:rsid w:val="00E11C56"/>
    <w:rsid w:val="00E247E0"/>
    <w:rsid w:val="00E330B5"/>
    <w:rsid w:val="00E3677A"/>
    <w:rsid w:val="00E462BA"/>
    <w:rsid w:val="00E52623"/>
    <w:rsid w:val="00E55370"/>
    <w:rsid w:val="00E70143"/>
    <w:rsid w:val="00E755FE"/>
    <w:rsid w:val="00E76E0C"/>
    <w:rsid w:val="00E83CD7"/>
    <w:rsid w:val="00E868BC"/>
    <w:rsid w:val="00E935C3"/>
    <w:rsid w:val="00E97EBC"/>
    <w:rsid w:val="00EA0BB0"/>
    <w:rsid w:val="00EA2800"/>
    <w:rsid w:val="00EA5B7E"/>
    <w:rsid w:val="00EA7BE1"/>
    <w:rsid w:val="00EB0C17"/>
    <w:rsid w:val="00EB0FA0"/>
    <w:rsid w:val="00EB2008"/>
    <w:rsid w:val="00EB61A9"/>
    <w:rsid w:val="00EB65E9"/>
    <w:rsid w:val="00EC7A55"/>
    <w:rsid w:val="00EC7FF5"/>
    <w:rsid w:val="00ED7A61"/>
    <w:rsid w:val="00EE0860"/>
    <w:rsid w:val="00EE6D33"/>
    <w:rsid w:val="00EF2B49"/>
    <w:rsid w:val="00EF3B5C"/>
    <w:rsid w:val="00F0030A"/>
    <w:rsid w:val="00F030CA"/>
    <w:rsid w:val="00F04230"/>
    <w:rsid w:val="00F16ED6"/>
    <w:rsid w:val="00F32756"/>
    <w:rsid w:val="00F410D0"/>
    <w:rsid w:val="00F44EB6"/>
    <w:rsid w:val="00F53273"/>
    <w:rsid w:val="00F613C8"/>
    <w:rsid w:val="00F7153C"/>
    <w:rsid w:val="00F74F67"/>
    <w:rsid w:val="00F8647D"/>
    <w:rsid w:val="00F90054"/>
    <w:rsid w:val="00F9574F"/>
    <w:rsid w:val="00F95A07"/>
    <w:rsid w:val="00FA2B5E"/>
    <w:rsid w:val="00FA50E8"/>
    <w:rsid w:val="00FA5DAC"/>
    <w:rsid w:val="00FA73C3"/>
    <w:rsid w:val="00FB064F"/>
    <w:rsid w:val="00FB2531"/>
    <w:rsid w:val="00FC2840"/>
    <w:rsid w:val="00FD52A2"/>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C3D70AE-7D94-44EB-81FD-6B5BA28D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125"/>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B55A9C"/>
    <w:pPr>
      <w:keepNext/>
      <w:numPr>
        <w:numId w:val="13"/>
      </w:numPr>
      <w:tabs>
        <w:tab w:val="clear" w:pos="360"/>
        <w:tab w:val="num" w:pos="450"/>
        <w:tab w:val="left" w:pos="504"/>
      </w:tabs>
      <w:spacing w:before="120"/>
      <w:outlineLvl w:val="0"/>
    </w:pPr>
    <w:rPr>
      <w:rFonts w:ascii="Times New Roman" w:hAnsi="Times New Roman" w:cs="Arial"/>
      <w:b/>
      <w:bCs/>
      <w:kern w:val="32"/>
      <w:szCs w:val="32"/>
    </w:rPr>
  </w:style>
  <w:style w:type="paragraph" w:styleId="Heading2">
    <w:name w:val="heading 2"/>
    <w:basedOn w:val="Normal"/>
    <w:next w:val="Heading1"/>
    <w:qFormat/>
    <w:rsid w:val="00B55A9C"/>
    <w:pPr>
      <w:keepNext/>
      <w:numPr>
        <w:ilvl w:val="1"/>
        <w:numId w:val="13"/>
      </w:numPr>
      <w:tabs>
        <w:tab w:val="clear" w:pos="1080"/>
        <w:tab w:val="num" w:pos="900"/>
      </w:tabs>
      <w:spacing w:before="60"/>
      <w:ind w:left="450"/>
      <w:outlineLvl w:val="1"/>
    </w:pPr>
    <w:rPr>
      <w:rFonts w:ascii="Times New Roman" w:hAnsi="Times New Roman"/>
      <w:b/>
      <w:bCs/>
      <w:iCs/>
      <w:szCs w:val="28"/>
    </w:rPr>
  </w:style>
  <w:style w:type="paragraph" w:styleId="Heading3">
    <w:name w:val="heading 3"/>
    <w:basedOn w:val="Normal"/>
    <w:next w:val="Normal"/>
    <w:link w:val="Heading3Char"/>
    <w:qFormat/>
    <w:rsid w:val="00B55A9C"/>
    <w:pPr>
      <w:keepNext/>
      <w:keepLines/>
      <w:widowControl w:val="0"/>
      <w:numPr>
        <w:ilvl w:val="2"/>
        <w:numId w:val="13"/>
      </w:numPr>
      <w:tabs>
        <w:tab w:val="clear" w:pos="1800"/>
        <w:tab w:val="num" w:pos="1260"/>
      </w:tabs>
      <w:spacing w:after="60"/>
      <w:ind w:left="1260" w:hanging="360"/>
      <w:outlineLvl w:val="2"/>
    </w:pPr>
    <w:rPr>
      <w:rFonts w:ascii="Times New Roman" w:hAnsi="Times New Roman" w:cs="Arial"/>
      <w:bCs/>
      <w:szCs w:val="26"/>
    </w:rPr>
  </w:style>
  <w:style w:type="paragraph" w:styleId="Heading4">
    <w:name w:val="heading 4"/>
    <w:basedOn w:val="Heading3"/>
    <w:next w:val="Heading3"/>
    <w:qFormat/>
    <w:rsid w:val="00B55A9C"/>
    <w:pPr>
      <w:numPr>
        <w:ilvl w:val="3"/>
      </w:numPr>
      <w:tabs>
        <w:tab w:val="clear" w:pos="2520"/>
        <w:tab w:val="num" w:pos="1620"/>
      </w:tabs>
      <w:ind w:left="1620" w:hanging="360"/>
      <w:outlineLvl w:val="3"/>
    </w:pPr>
    <w:rPr>
      <w:bCs w:val="0"/>
      <w:szCs w:val="24"/>
    </w:rPr>
  </w:style>
  <w:style w:type="paragraph" w:styleId="Heading5">
    <w:name w:val="heading 5"/>
    <w:basedOn w:val="Normal"/>
    <w:next w:val="Heading4"/>
    <w:qFormat/>
    <w:rsid w:val="00B85BE6"/>
    <w:pPr>
      <w:keepNext/>
      <w:keepLines/>
      <w:numPr>
        <w:numId w:val="27"/>
      </w:numPr>
      <w:tabs>
        <w:tab w:val="left" w:pos="1980"/>
      </w:tabs>
      <w:spacing w:after="60"/>
      <w:outlineLvl w:val="4"/>
    </w:pPr>
    <w:rPr>
      <w:rFonts w:ascii="Times New Roman" w:hAnsi="Times New Roman"/>
      <w:bCs/>
      <w:iCs/>
      <w:szCs w:val="24"/>
    </w:rPr>
  </w:style>
  <w:style w:type="paragraph" w:styleId="Heading6">
    <w:name w:val="heading 6"/>
    <w:basedOn w:val="Normal"/>
    <w:next w:val="Normal"/>
    <w:qFormat/>
    <w:rsid w:val="00B87125"/>
    <w:pPr>
      <w:numPr>
        <w:ilvl w:val="5"/>
        <w:numId w:val="13"/>
      </w:numPr>
      <w:spacing w:before="240" w:after="60"/>
      <w:outlineLvl w:val="5"/>
    </w:pPr>
    <w:rPr>
      <w:rFonts w:ascii="Times New Roman" w:hAnsi="Times New Roman"/>
      <w:b/>
      <w:bCs/>
      <w:sz w:val="22"/>
      <w:szCs w:val="22"/>
    </w:rPr>
  </w:style>
  <w:style w:type="paragraph" w:styleId="Heading7">
    <w:name w:val="heading 7"/>
    <w:basedOn w:val="Normal"/>
    <w:next w:val="Normal"/>
    <w:qFormat/>
    <w:rsid w:val="00B87125"/>
    <w:pPr>
      <w:numPr>
        <w:ilvl w:val="6"/>
        <w:numId w:val="13"/>
      </w:numPr>
      <w:spacing w:before="240" w:after="60"/>
      <w:outlineLvl w:val="6"/>
    </w:pPr>
    <w:rPr>
      <w:rFonts w:ascii="Times New Roman" w:hAnsi="Times New Roman"/>
      <w:szCs w:val="24"/>
    </w:rPr>
  </w:style>
  <w:style w:type="paragraph" w:styleId="Heading8">
    <w:name w:val="heading 8"/>
    <w:basedOn w:val="Normal"/>
    <w:next w:val="Normal"/>
    <w:qFormat/>
    <w:rsid w:val="00B87125"/>
    <w:pPr>
      <w:numPr>
        <w:ilvl w:val="7"/>
        <w:numId w:val="13"/>
      </w:numPr>
      <w:spacing w:before="240" w:after="60"/>
      <w:outlineLvl w:val="7"/>
    </w:pPr>
    <w:rPr>
      <w:rFonts w:ascii="Times New Roman" w:hAnsi="Times New Roman"/>
      <w:i/>
      <w:iCs/>
      <w:szCs w:val="24"/>
    </w:rPr>
  </w:style>
  <w:style w:type="paragraph" w:styleId="Heading9">
    <w:name w:val="heading 9"/>
    <w:basedOn w:val="Normal"/>
    <w:next w:val="Normal"/>
    <w:qFormat/>
    <w:rsid w:val="00B87125"/>
    <w:pPr>
      <w:numPr>
        <w:ilvl w:val="8"/>
        <w:numId w:val="1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rsid w:val="00A33E1A"/>
    <w:pPr>
      <w:keepNext/>
      <w:keepLines/>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styleId="Hyperlink">
    <w:name w:val="Hyperlink"/>
    <w:uiPriority w:val="99"/>
    <w:rsid w:val="004A17D6"/>
    <w:rPr>
      <w:color w:val="0000FF"/>
      <w:u w:val="single"/>
    </w:rPr>
  </w:style>
  <w:style w:type="paragraph" w:customStyle="1" w:styleId="Style1">
    <w:name w:val="Style1"/>
    <w:basedOn w:val="Heading1"/>
    <w:rsid w:val="00667FBF"/>
    <w:pPr>
      <w:numPr>
        <w:numId w:val="0"/>
      </w:numPr>
    </w:pPr>
    <w:rPr>
      <w:u w:val="single"/>
    </w:rPr>
  </w:style>
  <w:style w:type="paragraph" w:styleId="BalloonText">
    <w:name w:val="Balloon Text"/>
    <w:basedOn w:val="Normal"/>
    <w:semiHidden/>
    <w:rsid w:val="007B61C2"/>
    <w:rPr>
      <w:rFonts w:ascii="Tahoma" w:hAnsi="Tahoma" w:cs="Tahoma"/>
      <w:sz w:val="16"/>
      <w:szCs w:val="16"/>
    </w:rPr>
  </w:style>
  <w:style w:type="character" w:customStyle="1" w:styleId="Heading3Char">
    <w:name w:val="Heading 3 Char"/>
    <w:link w:val="Heading3"/>
    <w:rsid w:val="00B55A9C"/>
    <w:rPr>
      <w:rFonts w:cs="Arial"/>
      <w:bCs/>
      <w:sz w:val="24"/>
      <w:szCs w:val="26"/>
    </w:rPr>
  </w:style>
  <w:style w:type="paragraph" w:customStyle="1" w:styleId="StyleHeading3Underline">
    <w:name w:val="Style Heading 3 + Underline"/>
    <w:basedOn w:val="Heading3"/>
    <w:rsid w:val="003F67E5"/>
    <w:pPr>
      <w:spacing w:after="0"/>
      <w:ind w:left="1267"/>
    </w:pPr>
    <w:rPr>
      <w:bCs w:val="0"/>
      <w:u w:val="single"/>
    </w:rPr>
  </w:style>
  <w:style w:type="paragraph" w:styleId="BodyTextIndent">
    <w:name w:val="Body Text Indent"/>
    <w:basedOn w:val="Normal"/>
    <w:rsid w:val="00462638"/>
    <w:pPr>
      <w:tabs>
        <w:tab w:val="left" w:pos="720"/>
      </w:tabs>
      <w:overflowPunct/>
      <w:autoSpaceDE/>
      <w:autoSpaceDN/>
      <w:adjustRightInd/>
      <w:ind w:left="720" w:hanging="720"/>
      <w:textAlignment w:val="auto"/>
    </w:pPr>
    <w:rPr>
      <w:bCs/>
      <w:sz w:val="20"/>
    </w:rPr>
  </w:style>
  <w:style w:type="paragraph" w:customStyle="1" w:styleId="BodyText1">
    <w:name w:val="Body Text 1"/>
    <w:basedOn w:val="Normal"/>
    <w:qFormat/>
    <w:rsid w:val="00FB2531"/>
    <w:pPr>
      <w:spacing w:after="120"/>
    </w:pPr>
    <w:rPr>
      <w:rFonts w:ascii="Times New Roman" w:hAnsi="Times New Roman"/>
    </w:rPr>
  </w:style>
  <w:style w:type="paragraph" w:styleId="BodyText">
    <w:name w:val="Body Text"/>
    <w:basedOn w:val="Normal"/>
    <w:link w:val="BodyTextChar"/>
    <w:rsid w:val="00FB2531"/>
    <w:pPr>
      <w:spacing w:after="120"/>
    </w:pPr>
    <w:rPr>
      <w:rFonts w:ascii="Times New Roman" w:hAnsi="Times New Roman"/>
    </w:rPr>
  </w:style>
  <w:style w:type="character" w:customStyle="1" w:styleId="BodyTextChar">
    <w:name w:val="Body Text Char"/>
    <w:basedOn w:val="DefaultParagraphFont"/>
    <w:link w:val="BodyText"/>
    <w:rsid w:val="00FB2531"/>
    <w:rPr>
      <w:sz w:val="24"/>
    </w:rPr>
  </w:style>
  <w:style w:type="paragraph" w:styleId="TOC1">
    <w:name w:val="toc 1"/>
    <w:basedOn w:val="Normal"/>
    <w:next w:val="Normal"/>
    <w:autoRedefine/>
    <w:uiPriority w:val="39"/>
    <w:rsid w:val="000F60F3"/>
    <w:pPr>
      <w:tabs>
        <w:tab w:val="left" w:pos="480"/>
        <w:tab w:val="right" w:leader="dot" w:pos="10790"/>
      </w:tabs>
    </w:pPr>
    <w:rPr>
      <w:rFonts w:ascii="Times New Roman" w:hAnsi="Times New Roman"/>
      <w:noProof/>
      <w:u w:val="words"/>
    </w:rPr>
  </w:style>
  <w:style w:type="paragraph" w:styleId="TOC2">
    <w:name w:val="toc 2"/>
    <w:basedOn w:val="TOC1"/>
    <w:next w:val="Normal"/>
    <w:autoRedefine/>
    <w:uiPriority w:val="39"/>
    <w:rsid w:val="00F9574F"/>
    <w:pPr>
      <w:ind w:left="240"/>
    </w:pPr>
  </w:style>
  <w:style w:type="paragraph" w:styleId="TOC3">
    <w:name w:val="toc 3"/>
    <w:basedOn w:val="TOC2"/>
    <w:next w:val="Normal"/>
    <w:autoRedefine/>
    <w:uiPriority w:val="39"/>
    <w:rsid w:val="00F9574F"/>
    <w:pPr>
      <w:ind w:left="480"/>
    </w:pPr>
  </w:style>
  <w:style w:type="paragraph" w:styleId="ListParagraph">
    <w:name w:val="List Paragraph"/>
    <w:basedOn w:val="Normal"/>
    <w:uiPriority w:val="34"/>
    <w:qFormat/>
    <w:rsid w:val="00487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56BB-E640-4A47-91DD-2FD256AD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5</Pages>
  <Words>1248</Words>
  <Characters>7456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8687</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Sarah Steffan</cp:lastModifiedBy>
  <cp:revision>2</cp:revision>
  <cp:lastPrinted>2015-02-05T19:28:00Z</cp:lastPrinted>
  <dcterms:created xsi:type="dcterms:W3CDTF">2019-11-21T18:27:00Z</dcterms:created>
  <dcterms:modified xsi:type="dcterms:W3CDTF">2019-11-21T18:27:00Z</dcterms:modified>
</cp:coreProperties>
</file>