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AE9" w:rsidRDefault="00DF2E74" w:rsidP="004C3AE9">
      <w:pPr>
        <w:keepNext/>
        <w:overflowPunct/>
        <w:autoSpaceDE/>
        <w:autoSpaceDN/>
        <w:adjustRightInd/>
        <w:jc w:val="center"/>
        <w:textAlignment w:val="auto"/>
      </w:pPr>
      <w:bookmarkStart w:id="0" w:name="_GoBack"/>
      <w:bookmarkEnd w:id="0"/>
      <w:r>
        <w:rPr>
          <w:noProof/>
        </w:rPr>
        <w:drawing>
          <wp:inline distT="0" distB="0" distL="0" distR="0">
            <wp:extent cx="2714625" cy="40481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4048125"/>
                    </a:xfrm>
                    <a:prstGeom prst="rect">
                      <a:avLst/>
                    </a:prstGeom>
                    <a:noFill/>
                    <a:ln>
                      <a:noFill/>
                    </a:ln>
                  </pic:spPr>
                </pic:pic>
              </a:graphicData>
            </a:graphic>
          </wp:inline>
        </w:drawing>
      </w:r>
    </w:p>
    <w:p w:rsidR="004C3AE9" w:rsidRDefault="004C3AE9" w:rsidP="004C3AE9">
      <w:pPr>
        <w:pStyle w:val="Caption"/>
      </w:pPr>
      <w:r>
        <w:t xml:space="preserve">Figure </w:t>
      </w:r>
      <w:fldSimple w:instr=" STYLEREF 1 \s ">
        <w:r w:rsidR="003B17F8">
          <w:rPr>
            <w:noProof/>
          </w:rPr>
          <w:t>1</w:t>
        </w:r>
      </w:fldSimple>
      <w:r w:rsidR="003B17F8">
        <w:noBreakHyphen/>
      </w:r>
      <w:fldSimple w:instr=" SEQ Figure \* ARABIC \s 1 ">
        <w:r w:rsidR="003B17F8">
          <w:rPr>
            <w:noProof/>
          </w:rPr>
          <w:t>1</w:t>
        </w:r>
      </w:fldSimple>
      <w:r>
        <w:t xml:space="preserve">  Reliance Ultra 1212LE Vapor Degreaser</w:t>
      </w:r>
    </w:p>
    <w:p w:rsidR="00AC1894" w:rsidRDefault="00AC1894">
      <w:pPr>
        <w:pStyle w:val="TOCHeading"/>
      </w:pPr>
    </w:p>
    <w:p w:rsidR="00AC1894" w:rsidRDefault="00AC1894">
      <w:pPr>
        <w:pStyle w:val="TOCHeading"/>
      </w:pPr>
      <w:r>
        <w:t>Table of Contents</w:t>
      </w:r>
    </w:p>
    <w:p w:rsidR="00AC1894" w:rsidRPr="00AC1894" w:rsidRDefault="00AC1894">
      <w:pPr>
        <w:pStyle w:val="TOC1"/>
        <w:tabs>
          <w:tab w:val="left" w:pos="400"/>
          <w:tab w:val="right" w:leader="dot" w:pos="10790"/>
        </w:tabs>
        <w:rPr>
          <w:rFonts w:ascii="Calibri" w:hAnsi="Calibri"/>
          <w:b w:val="0"/>
          <w:noProof/>
          <w:szCs w:val="22"/>
        </w:rPr>
      </w:pPr>
      <w:r>
        <w:rPr>
          <w:b w:val="0"/>
        </w:rPr>
        <w:fldChar w:fldCharType="begin"/>
      </w:r>
      <w:r>
        <w:rPr>
          <w:b w:val="0"/>
        </w:rPr>
        <w:instrText xml:space="preserve"> TOC \o "1-2" \h \z \u </w:instrText>
      </w:r>
      <w:r>
        <w:rPr>
          <w:b w:val="0"/>
        </w:rPr>
        <w:fldChar w:fldCharType="separate"/>
      </w:r>
      <w:hyperlink w:anchor="_Toc17893806" w:history="1">
        <w:r w:rsidRPr="00D84FE2">
          <w:rPr>
            <w:rStyle w:val="Hyperlink"/>
            <w:noProof/>
          </w:rPr>
          <w:t>1</w:t>
        </w:r>
        <w:r w:rsidRPr="00AC1894">
          <w:rPr>
            <w:rFonts w:ascii="Calibri" w:hAnsi="Calibri"/>
            <w:b w:val="0"/>
            <w:noProof/>
            <w:szCs w:val="22"/>
          </w:rPr>
          <w:tab/>
        </w:r>
        <w:r w:rsidRPr="00D84FE2">
          <w:rPr>
            <w:rStyle w:val="Hyperlink"/>
            <w:noProof/>
          </w:rPr>
          <w:t>Safety &amp; Precautions</w:t>
        </w:r>
        <w:r>
          <w:rPr>
            <w:noProof/>
            <w:webHidden/>
          </w:rPr>
          <w:tab/>
        </w:r>
        <w:r>
          <w:rPr>
            <w:noProof/>
            <w:webHidden/>
          </w:rPr>
          <w:fldChar w:fldCharType="begin"/>
        </w:r>
        <w:r>
          <w:rPr>
            <w:noProof/>
            <w:webHidden/>
          </w:rPr>
          <w:instrText xml:space="preserve"> PAGEREF _Toc17893806 \h </w:instrText>
        </w:r>
        <w:r>
          <w:rPr>
            <w:noProof/>
            <w:webHidden/>
          </w:rPr>
        </w:r>
        <w:r>
          <w:rPr>
            <w:noProof/>
            <w:webHidden/>
          </w:rPr>
          <w:fldChar w:fldCharType="separate"/>
        </w:r>
        <w:r>
          <w:rPr>
            <w:noProof/>
            <w:webHidden/>
          </w:rPr>
          <w:t>2</w:t>
        </w:r>
        <w:r>
          <w:rPr>
            <w:noProof/>
            <w:webHidden/>
          </w:rPr>
          <w:fldChar w:fldCharType="end"/>
        </w:r>
      </w:hyperlink>
    </w:p>
    <w:p w:rsidR="00AC1894" w:rsidRPr="00AC1894" w:rsidRDefault="00AC1894">
      <w:pPr>
        <w:pStyle w:val="TOC2"/>
        <w:tabs>
          <w:tab w:val="left" w:pos="880"/>
          <w:tab w:val="right" w:leader="dot" w:pos="10790"/>
        </w:tabs>
        <w:rPr>
          <w:rFonts w:ascii="Calibri" w:hAnsi="Calibri"/>
          <w:noProof/>
          <w:szCs w:val="22"/>
        </w:rPr>
      </w:pPr>
      <w:hyperlink w:anchor="_Toc17893807" w:history="1">
        <w:r w:rsidRPr="00D84FE2">
          <w:rPr>
            <w:rStyle w:val="Hyperlink"/>
            <w:noProof/>
          </w:rPr>
          <w:t>1.1</w:t>
        </w:r>
        <w:r w:rsidRPr="00AC1894">
          <w:rPr>
            <w:rFonts w:ascii="Calibri" w:hAnsi="Calibri"/>
            <w:noProof/>
            <w:szCs w:val="22"/>
          </w:rPr>
          <w:tab/>
        </w:r>
        <w:r w:rsidRPr="00D84FE2">
          <w:rPr>
            <w:rStyle w:val="Hyperlink"/>
            <w:noProof/>
          </w:rPr>
          <w:t>Aerotron Solvent</w:t>
        </w:r>
        <w:r>
          <w:rPr>
            <w:noProof/>
            <w:webHidden/>
          </w:rPr>
          <w:tab/>
        </w:r>
        <w:r>
          <w:rPr>
            <w:noProof/>
            <w:webHidden/>
          </w:rPr>
          <w:fldChar w:fldCharType="begin"/>
        </w:r>
        <w:r>
          <w:rPr>
            <w:noProof/>
            <w:webHidden/>
          </w:rPr>
          <w:instrText xml:space="preserve"> PAGEREF _Toc17893807 \h </w:instrText>
        </w:r>
        <w:r>
          <w:rPr>
            <w:noProof/>
            <w:webHidden/>
          </w:rPr>
        </w:r>
        <w:r>
          <w:rPr>
            <w:noProof/>
            <w:webHidden/>
          </w:rPr>
          <w:fldChar w:fldCharType="separate"/>
        </w:r>
        <w:r>
          <w:rPr>
            <w:noProof/>
            <w:webHidden/>
          </w:rPr>
          <w:t>2</w:t>
        </w:r>
        <w:r>
          <w:rPr>
            <w:noProof/>
            <w:webHidden/>
          </w:rPr>
          <w:fldChar w:fldCharType="end"/>
        </w:r>
      </w:hyperlink>
    </w:p>
    <w:p w:rsidR="00AC1894" w:rsidRPr="00AC1894" w:rsidRDefault="00AC1894">
      <w:pPr>
        <w:pStyle w:val="TOC2"/>
        <w:tabs>
          <w:tab w:val="left" w:pos="880"/>
          <w:tab w:val="right" w:leader="dot" w:pos="10790"/>
        </w:tabs>
        <w:rPr>
          <w:rFonts w:ascii="Calibri" w:hAnsi="Calibri"/>
          <w:noProof/>
          <w:szCs w:val="22"/>
        </w:rPr>
      </w:pPr>
      <w:hyperlink w:anchor="_Toc17893808" w:history="1">
        <w:r w:rsidRPr="00D84FE2">
          <w:rPr>
            <w:rStyle w:val="Hyperlink"/>
            <w:noProof/>
          </w:rPr>
          <w:t>1.2</w:t>
        </w:r>
        <w:r w:rsidRPr="00AC1894">
          <w:rPr>
            <w:rFonts w:ascii="Calibri" w:hAnsi="Calibri"/>
            <w:noProof/>
            <w:szCs w:val="22"/>
          </w:rPr>
          <w:tab/>
        </w:r>
        <w:r w:rsidRPr="00D84FE2">
          <w:rPr>
            <w:rStyle w:val="Hyperlink"/>
            <w:noProof/>
          </w:rPr>
          <w:t>Other Precautions</w:t>
        </w:r>
        <w:r>
          <w:rPr>
            <w:noProof/>
            <w:webHidden/>
          </w:rPr>
          <w:tab/>
        </w:r>
        <w:r>
          <w:rPr>
            <w:noProof/>
            <w:webHidden/>
          </w:rPr>
          <w:fldChar w:fldCharType="begin"/>
        </w:r>
        <w:r>
          <w:rPr>
            <w:noProof/>
            <w:webHidden/>
          </w:rPr>
          <w:instrText xml:space="preserve"> PAGEREF _Toc17893808 \h </w:instrText>
        </w:r>
        <w:r>
          <w:rPr>
            <w:noProof/>
            <w:webHidden/>
          </w:rPr>
        </w:r>
        <w:r>
          <w:rPr>
            <w:noProof/>
            <w:webHidden/>
          </w:rPr>
          <w:fldChar w:fldCharType="separate"/>
        </w:r>
        <w:r>
          <w:rPr>
            <w:noProof/>
            <w:webHidden/>
          </w:rPr>
          <w:t>2</w:t>
        </w:r>
        <w:r>
          <w:rPr>
            <w:noProof/>
            <w:webHidden/>
          </w:rPr>
          <w:fldChar w:fldCharType="end"/>
        </w:r>
      </w:hyperlink>
    </w:p>
    <w:p w:rsidR="00AC1894" w:rsidRPr="00AC1894" w:rsidRDefault="00AC1894">
      <w:pPr>
        <w:pStyle w:val="TOC1"/>
        <w:tabs>
          <w:tab w:val="left" w:pos="400"/>
          <w:tab w:val="right" w:leader="dot" w:pos="10790"/>
        </w:tabs>
        <w:rPr>
          <w:rFonts w:ascii="Calibri" w:hAnsi="Calibri"/>
          <w:b w:val="0"/>
          <w:noProof/>
          <w:szCs w:val="22"/>
        </w:rPr>
      </w:pPr>
      <w:hyperlink w:anchor="_Toc17893809" w:history="1">
        <w:r w:rsidRPr="00D84FE2">
          <w:rPr>
            <w:rStyle w:val="Hyperlink"/>
            <w:noProof/>
          </w:rPr>
          <w:t>2</w:t>
        </w:r>
        <w:r w:rsidRPr="00AC1894">
          <w:rPr>
            <w:rFonts w:ascii="Calibri" w:hAnsi="Calibri"/>
            <w:b w:val="0"/>
            <w:noProof/>
            <w:szCs w:val="22"/>
          </w:rPr>
          <w:tab/>
        </w:r>
        <w:r w:rsidRPr="00D84FE2">
          <w:rPr>
            <w:rStyle w:val="Hyperlink"/>
            <w:noProof/>
          </w:rPr>
          <w:t>Machine Startup</w:t>
        </w:r>
        <w:r>
          <w:rPr>
            <w:noProof/>
            <w:webHidden/>
          </w:rPr>
          <w:tab/>
        </w:r>
        <w:r>
          <w:rPr>
            <w:noProof/>
            <w:webHidden/>
          </w:rPr>
          <w:fldChar w:fldCharType="begin"/>
        </w:r>
        <w:r>
          <w:rPr>
            <w:noProof/>
            <w:webHidden/>
          </w:rPr>
          <w:instrText xml:space="preserve"> PAGEREF _Toc17893809 \h </w:instrText>
        </w:r>
        <w:r>
          <w:rPr>
            <w:noProof/>
            <w:webHidden/>
          </w:rPr>
        </w:r>
        <w:r>
          <w:rPr>
            <w:noProof/>
            <w:webHidden/>
          </w:rPr>
          <w:fldChar w:fldCharType="separate"/>
        </w:r>
        <w:r>
          <w:rPr>
            <w:noProof/>
            <w:webHidden/>
          </w:rPr>
          <w:t>3</w:t>
        </w:r>
        <w:r>
          <w:rPr>
            <w:noProof/>
            <w:webHidden/>
          </w:rPr>
          <w:fldChar w:fldCharType="end"/>
        </w:r>
      </w:hyperlink>
    </w:p>
    <w:p w:rsidR="00AC1894" w:rsidRPr="00AC1894" w:rsidRDefault="00AC1894">
      <w:pPr>
        <w:pStyle w:val="TOC2"/>
        <w:tabs>
          <w:tab w:val="left" w:pos="880"/>
          <w:tab w:val="right" w:leader="dot" w:pos="10790"/>
        </w:tabs>
        <w:rPr>
          <w:rFonts w:ascii="Calibri" w:hAnsi="Calibri"/>
          <w:noProof/>
          <w:szCs w:val="22"/>
        </w:rPr>
      </w:pPr>
      <w:hyperlink w:anchor="_Toc17893810" w:history="1">
        <w:r w:rsidRPr="00D84FE2">
          <w:rPr>
            <w:rStyle w:val="Hyperlink"/>
            <w:noProof/>
          </w:rPr>
          <w:t>2.1</w:t>
        </w:r>
        <w:r w:rsidRPr="00AC1894">
          <w:rPr>
            <w:rFonts w:ascii="Calibri" w:hAnsi="Calibri"/>
            <w:noProof/>
            <w:szCs w:val="22"/>
          </w:rPr>
          <w:tab/>
        </w:r>
        <w:r w:rsidRPr="00D84FE2">
          <w:rPr>
            <w:rStyle w:val="Hyperlink"/>
            <w:noProof/>
          </w:rPr>
          <w:t>Start Up Cycle</w:t>
        </w:r>
        <w:r>
          <w:rPr>
            <w:noProof/>
            <w:webHidden/>
          </w:rPr>
          <w:tab/>
        </w:r>
        <w:r>
          <w:rPr>
            <w:noProof/>
            <w:webHidden/>
          </w:rPr>
          <w:fldChar w:fldCharType="begin"/>
        </w:r>
        <w:r>
          <w:rPr>
            <w:noProof/>
            <w:webHidden/>
          </w:rPr>
          <w:instrText xml:space="preserve"> PAGEREF _Toc17893810 \h </w:instrText>
        </w:r>
        <w:r>
          <w:rPr>
            <w:noProof/>
            <w:webHidden/>
          </w:rPr>
        </w:r>
        <w:r>
          <w:rPr>
            <w:noProof/>
            <w:webHidden/>
          </w:rPr>
          <w:fldChar w:fldCharType="separate"/>
        </w:r>
        <w:r>
          <w:rPr>
            <w:noProof/>
            <w:webHidden/>
          </w:rPr>
          <w:t>3</w:t>
        </w:r>
        <w:r>
          <w:rPr>
            <w:noProof/>
            <w:webHidden/>
          </w:rPr>
          <w:fldChar w:fldCharType="end"/>
        </w:r>
      </w:hyperlink>
    </w:p>
    <w:p w:rsidR="00AC1894" w:rsidRPr="00AC1894" w:rsidRDefault="00AC1894">
      <w:pPr>
        <w:pStyle w:val="TOC1"/>
        <w:tabs>
          <w:tab w:val="left" w:pos="400"/>
          <w:tab w:val="right" w:leader="dot" w:pos="10790"/>
        </w:tabs>
        <w:rPr>
          <w:rFonts w:ascii="Calibri" w:hAnsi="Calibri"/>
          <w:b w:val="0"/>
          <w:noProof/>
          <w:szCs w:val="22"/>
        </w:rPr>
      </w:pPr>
      <w:hyperlink w:anchor="_Toc17893811" w:history="1">
        <w:r w:rsidRPr="00D84FE2">
          <w:rPr>
            <w:rStyle w:val="Hyperlink"/>
            <w:noProof/>
          </w:rPr>
          <w:t>3</w:t>
        </w:r>
        <w:r w:rsidRPr="00AC1894">
          <w:rPr>
            <w:rFonts w:ascii="Calibri" w:hAnsi="Calibri"/>
            <w:b w:val="0"/>
            <w:noProof/>
            <w:szCs w:val="22"/>
          </w:rPr>
          <w:tab/>
        </w:r>
        <w:r w:rsidRPr="00D84FE2">
          <w:rPr>
            <w:rStyle w:val="Hyperlink"/>
            <w:noProof/>
          </w:rPr>
          <w:t>Parts Cleaning</w:t>
        </w:r>
        <w:r>
          <w:rPr>
            <w:noProof/>
            <w:webHidden/>
          </w:rPr>
          <w:tab/>
        </w:r>
        <w:r>
          <w:rPr>
            <w:noProof/>
            <w:webHidden/>
          </w:rPr>
          <w:fldChar w:fldCharType="begin"/>
        </w:r>
        <w:r>
          <w:rPr>
            <w:noProof/>
            <w:webHidden/>
          </w:rPr>
          <w:instrText xml:space="preserve"> PAGEREF _Toc17893811 \h </w:instrText>
        </w:r>
        <w:r>
          <w:rPr>
            <w:noProof/>
            <w:webHidden/>
          </w:rPr>
        </w:r>
        <w:r>
          <w:rPr>
            <w:noProof/>
            <w:webHidden/>
          </w:rPr>
          <w:fldChar w:fldCharType="separate"/>
        </w:r>
        <w:r>
          <w:rPr>
            <w:noProof/>
            <w:webHidden/>
          </w:rPr>
          <w:t>4</w:t>
        </w:r>
        <w:r>
          <w:rPr>
            <w:noProof/>
            <w:webHidden/>
          </w:rPr>
          <w:fldChar w:fldCharType="end"/>
        </w:r>
      </w:hyperlink>
    </w:p>
    <w:p w:rsidR="00AC1894" w:rsidRPr="00AC1894" w:rsidRDefault="00AC1894">
      <w:pPr>
        <w:pStyle w:val="TOC2"/>
        <w:tabs>
          <w:tab w:val="left" w:pos="880"/>
          <w:tab w:val="right" w:leader="dot" w:pos="10790"/>
        </w:tabs>
        <w:rPr>
          <w:rFonts w:ascii="Calibri" w:hAnsi="Calibri"/>
          <w:noProof/>
          <w:szCs w:val="22"/>
        </w:rPr>
      </w:pPr>
      <w:hyperlink w:anchor="_Toc17893812" w:history="1">
        <w:r w:rsidRPr="00D84FE2">
          <w:rPr>
            <w:rStyle w:val="Hyperlink"/>
            <w:noProof/>
          </w:rPr>
          <w:t>3.1</w:t>
        </w:r>
        <w:r w:rsidRPr="00AC1894">
          <w:rPr>
            <w:rFonts w:ascii="Calibri" w:hAnsi="Calibri"/>
            <w:noProof/>
            <w:szCs w:val="22"/>
          </w:rPr>
          <w:tab/>
        </w:r>
        <w:r w:rsidRPr="00D84FE2">
          <w:rPr>
            <w:rStyle w:val="Hyperlink"/>
            <w:noProof/>
          </w:rPr>
          <w:t>System Check</w:t>
        </w:r>
        <w:r>
          <w:rPr>
            <w:noProof/>
            <w:webHidden/>
          </w:rPr>
          <w:tab/>
        </w:r>
        <w:r>
          <w:rPr>
            <w:noProof/>
            <w:webHidden/>
          </w:rPr>
          <w:fldChar w:fldCharType="begin"/>
        </w:r>
        <w:r>
          <w:rPr>
            <w:noProof/>
            <w:webHidden/>
          </w:rPr>
          <w:instrText xml:space="preserve"> PAGEREF _Toc17893812 \h </w:instrText>
        </w:r>
        <w:r>
          <w:rPr>
            <w:noProof/>
            <w:webHidden/>
          </w:rPr>
        </w:r>
        <w:r>
          <w:rPr>
            <w:noProof/>
            <w:webHidden/>
          </w:rPr>
          <w:fldChar w:fldCharType="separate"/>
        </w:r>
        <w:r>
          <w:rPr>
            <w:noProof/>
            <w:webHidden/>
          </w:rPr>
          <w:t>4</w:t>
        </w:r>
        <w:r>
          <w:rPr>
            <w:noProof/>
            <w:webHidden/>
          </w:rPr>
          <w:fldChar w:fldCharType="end"/>
        </w:r>
      </w:hyperlink>
    </w:p>
    <w:p w:rsidR="00AC1894" w:rsidRPr="00AC1894" w:rsidRDefault="00AC1894">
      <w:pPr>
        <w:pStyle w:val="TOC2"/>
        <w:tabs>
          <w:tab w:val="left" w:pos="880"/>
          <w:tab w:val="right" w:leader="dot" w:pos="10790"/>
        </w:tabs>
        <w:rPr>
          <w:rFonts w:ascii="Calibri" w:hAnsi="Calibri"/>
          <w:noProof/>
          <w:szCs w:val="22"/>
        </w:rPr>
      </w:pPr>
      <w:hyperlink w:anchor="_Toc17893813" w:history="1">
        <w:r w:rsidRPr="00D84FE2">
          <w:rPr>
            <w:rStyle w:val="Hyperlink"/>
            <w:noProof/>
          </w:rPr>
          <w:t>3.2</w:t>
        </w:r>
        <w:r w:rsidRPr="00AC1894">
          <w:rPr>
            <w:rFonts w:ascii="Calibri" w:hAnsi="Calibri"/>
            <w:noProof/>
            <w:szCs w:val="22"/>
          </w:rPr>
          <w:tab/>
        </w:r>
        <w:r w:rsidRPr="00D84FE2">
          <w:rPr>
            <w:rStyle w:val="Hyperlink"/>
            <w:noProof/>
          </w:rPr>
          <w:t>Select Program and Clean Parts</w:t>
        </w:r>
        <w:r>
          <w:rPr>
            <w:noProof/>
            <w:webHidden/>
          </w:rPr>
          <w:tab/>
        </w:r>
        <w:r>
          <w:rPr>
            <w:noProof/>
            <w:webHidden/>
          </w:rPr>
          <w:fldChar w:fldCharType="begin"/>
        </w:r>
        <w:r>
          <w:rPr>
            <w:noProof/>
            <w:webHidden/>
          </w:rPr>
          <w:instrText xml:space="preserve"> PAGEREF _Toc17893813 \h </w:instrText>
        </w:r>
        <w:r>
          <w:rPr>
            <w:noProof/>
            <w:webHidden/>
          </w:rPr>
        </w:r>
        <w:r>
          <w:rPr>
            <w:noProof/>
            <w:webHidden/>
          </w:rPr>
          <w:fldChar w:fldCharType="separate"/>
        </w:r>
        <w:r>
          <w:rPr>
            <w:noProof/>
            <w:webHidden/>
          </w:rPr>
          <w:t>5</w:t>
        </w:r>
        <w:r>
          <w:rPr>
            <w:noProof/>
            <w:webHidden/>
          </w:rPr>
          <w:fldChar w:fldCharType="end"/>
        </w:r>
      </w:hyperlink>
    </w:p>
    <w:p w:rsidR="00AC1894" w:rsidRPr="00AC1894" w:rsidRDefault="00AC1894">
      <w:pPr>
        <w:pStyle w:val="TOC1"/>
        <w:tabs>
          <w:tab w:val="left" w:pos="400"/>
          <w:tab w:val="right" w:leader="dot" w:pos="10790"/>
        </w:tabs>
        <w:rPr>
          <w:rFonts w:ascii="Calibri" w:hAnsi="Calibri"/>
          <w:b w:val="0"/>
          <w:noProof/>
          <w:szCs w:val="22"/>
        </w:rPr>
      </w:pPr>
      <w:hyperlink w:anchor="_Toc17893814" w:history="1">
        <w:r w:rsidRPr="00D84FE2">
          <w:rPr>
            <w:rStyle w:val="Hyperlink"/>
            <w:noProof/>
          </w:rPr>
          <w:t>4</w:t>
        </w:r>
        <w:r w:rsidRPr="00AC1894">
          <w:rPr>
            <w:rFonts w:ascii="Calibri" w:hAnsi="Calibri"/>
            <w:b w:val="0"/>
            <w:noProof/>
            <w:szCs w:val="22"/>
          </w:rPr>
          <w:tab/>
        </w:r>
        <w:r w:rsidRPr="00D84FE2">
          <w:rPr>
            <w:rStyle w:val="Hyperlink"/>
            <w:noProof/>
          </w:rPr>
          <w:t>Machine Shutdown</w:t>
        </w:r>
        <w:r>
          <w:rPr>
            <w:noProof/>
            <w:webHidden/>
          </w:rPr>
          <w:tab/>
        </w:r>
        <w:r>
          <w:rPr>
            <w:noProof/>
            <w:webHidden/>
          </w:rPr>
          <w:fldChar w:fldCharType="begin"/>
        </w:r>
        <w:r>
          <w:rPr>
            <w:noProof/>
            <w:webHidden/>
          </w:rPr>
          <w:instrText xml:space="preserve"> PAGEREF _Toc17893814 \h </w:instrText>
        </w:r>
        <w:r>
          <w:rPr>
            <w:noProof/>
            <w:webHidden/>
          </w:rPr>
        </w:r>
        <w:r>
          <w:rPr>
            <w:noProof/>
            <w:webHidden/>
          </w:rPr>
          <w:fldChar w:fldCharType="separate"/>
        </w:r>
        <w:r>
          <w:rPr>
            <w:noProof/>
            <w:webHidden/>
          </w:rPr>
          <w:t>7</w:t>
        </w:r>
        <w:r>
          <w:rPr>
            <w:noProof/>
            <w:webHidden/>
          </w:rPr>
          <w:fldChar w:fldCharType="end"/>
        </w:r>
      </w:hyperlink>
    </w:p>
    <w:p w:rsidR="00AC1894" w:rsidRPr="00AC1894" w:rsidRDefault="00AC1894">
      <w:pPr>
        <w:pStyle w:val="TOC2"/>
        <w:tabs>
          <w:tab w:val="left" w:pos="880"/>
          <w:tab w:val="right" w:leader="dot" w:pos="10790"/>
        </w:tabs>
        <w:rPr>
          <w:rFonts w:ascii="Calibri" w:hAnsi="Calibri"/>
          <w:noProof/>
          <w:szCs w:val="22"/>
        </w:rPr>
      </w:pPr>
      <w:hyperlink w:anchor="_Toc17893815" w:history="1">
        <w:r w:rsidRPr="00D84FE2">
          <w:rPr>
            <w:rStyle w:val="Hyperlink"/>
            <w:noProof/>
          </w:rPr>
          <w:t>4.1</w:t>
        </w:r>
        <w:r w:rsidRPr="00AC1894">
          <w:rPr>
            <w:rFonts w:ascii="Calibri" w:hAnsi="Calibri"/>
            <w:noProof/>
            <w:szCs w:val="22"/>
          </w:rPr>
          <w:tab/>
        </w:r>
        <w:r w:rsidRPr="00D84FE2">
          <w:rPr>
            <w:rStyle w:val="Hyperlink"/>
            <w:noProof/>
          </w:rPr>
          <w:t>Idle machine After Production Shift</w:t>
        </w:r>
        <w:r>
          <w:rPr>
            <w:noProof/>
            <w:webHidden/>
          </w:rPr>
          <w:tab/>
        </w:r>
        <w:r>
          <w:rPr>
            <w:noProof/>
            <w:webHidden/>
          </w:rPr>
          <w:fldChar w:fldCharType="begin"/>
        </w:r>
        <w:r>
          <w:rPr>
            <w:noProof/>
            <w:webHidden/>
          </w:rPr>
          <w:instrText xml:space="preserve"> PAGEREF _Toc17893815 \h </w:instrText>
        </w:r>
        <w:r>
          <w:rPr>
            <w:noProof/>
            <w:webHidden/>
          </w:rPr>
        </w:r>
        <w:r>
          <w:rPr>
            <w:noProof/>
            <w:webHidden/>
          </w:rPr>
          <w:fldChar w:fldCharType="separate"/>
        </w:r>
        <w:r>
          <w:rPr>
            <w:noProof/>
            <w:webHidden/>
          </w:rPr>
          <w:t>7</w:t>
        </w:r>
        <w:r>
          <w:rPr>
            <w:noProof/>
            <w:webHidden/>
          </w:rPr>
          <w:fldChar w:fldCharType="end"/>
        </w:r>
      </w:hyperlink>
    </w:p>
    <w:p w:rsidR="00AC1894" w:rsidRDefault="00AC1894">
      <w:r>
        <w:rPr>
          <w:rFonts w:ascii="Century Gothic" w:hAnsi="Century Gothic"/>
          <w:b/>
          <w:sz w:val="22"/>
        </w:rPr>
        <w:fldChar w:fldCharType="end"/>
      </w:r>
    </w:p>
    <w:p w:rsidR="00AC1894" w:rsidRPr="00AC1894" w:rsidRDefault="00AC1894" w:rsidP="00AC1894"/>
    <w:p w:rsidR="00002FF9" w:rsidRPr="00002FF9" w:rsidRDefault="006172CA" w:rsidP="00446E82">
      <w:pPr>
        <w:pStyle w:val="Heading1"/>
        <w:overflowPunct/>
        <w:autoSpaceDE/>
        <w:autoSpaceDN/>
        <w:adjustRightInd/>
        <w:textAlignment w:val="auto"/>
      </w:pPr>
      <w:bookmarkStart w:id="1" w:name="_Toc17893806"/>
      <w:r w:rsidRPr="00002FF9">
        <w:lastRenderedPageBreak/>
        <w:t>Safety &amp; Precautions</w:t>
      </w:r>
      <w:bookmarkEnd w:id="1"/>
    </w:p>
    <w:p w:rsidR="00002FF9" w:rsidRPr="0011646F" w:rsidRDefault="006C3CAC" w:rsidP="0011646F">
      <w:pPr>
        <w:pStyle w:val="Heading2"/>
      </w:pPr>
      <w:bookmarkStart w:id="2" w:name="_Toc17893807"/>
      <w:r w:rsidRPr="0011646F">
        <w:t>Aerotron</w:t>
      </w:r>
      <w:r w:rsidR="00002FF9" w:rsidRPr="0011646F">
        <w:t xml:space="preserve"> Solvent</w:t>
      </w:r>
      <w:bookmarkEnd w:id="2"/>
    </w:p>
    <w:p w:rsidR="00002FF9" w:rsidRPr="00002FF9" w:rsidRDefault="006C3CAC" w:rsidP="00446E82">
      <w:pPr>
        <w:pStyle w:val="Heading3"/>
      </w:pPr>
      <w:r w:rsidRPr="00002FF9">
        <w:t>Aerotron may cause serious irritation if expose</w:t>
      </w:r>
      <w:r w:rsidR="00902A72">
        <w:t>d to eyes, respiratory tract or</w:t>
      </w:r>
      <w:r w:rsidRPr="00002FF9">
        <w:t xml:space="preserve"> skin.  Do not breath in vapors</w:t>
      </w:r>
      <w:r w:rsidR="00902A72">
        <w:t>.</w:t>
      </w:r>
      <w:r w:rsidRPr="00002FF9">
        <w:t xml:space="preserve"> </w:t>
      </w:r>
    </w:p>
    <w:p w:rsidR="00902A72" w:rsidRPr="00002FF9" w:rsidRDefault="006172CA" w:rsidP="00902A72">
      <w:pPr>
        <w:pStyle w:val="Heading3"/>
      </w:pPr>
      <w:r w:rsidRPr="00002FF9">
        <w:t xml:space="preserve">Personal Protective Equipment (PPE): </w:t>
      </w:r>
      <w:r w:rsidR="00B16D7A" w:rsidRPr="00002FF9">
        <w:t>When handling using this equipment, appropriate safety measures must be taken</w:t>
      </w:r>
      <w:r w:rsidR="00902A72">
        <w:t>.</w:t>
      </w:r>
      <w:r w:rsidR="00B16D7A" w:rsidRPr="00002FF9">
        <w:t xml:space="preserve"> </w:t>
      </w:r>
      <w:r w:rsidR="00902A72">
        <w:t>W</w:t>
      </w:r>
      <w:r w:rsidR="00902A72" w:rsidRPr="00002FF9">
        <w:t>ear protective gloves</w:t>
      </w:r>
      <w:r w:rsidR="00902A72">
        <w:t xml:space="preserve"> and</w:t>
      </w:r>
      <w:r w:rsidR="00902A72" w:rsidRPr="00002FF9">
        <w:t xml:space="preserve"> goggles while utilizing the degreaser.</w:t>
      </w:r>
    </w:p>
    <w:p w:rsidR="00002FF9" w:rsidRPr="00002FF9" w:rsidRDefault="00523801" w:rsidP="00002FF9">
      <w:pPr>
        <w:pStyle w:val="Heading3"/>
      </w:pPr>
      <w:r w:rsidRPr="00002FF9">
        <w:t>Do not allow solvent to come into contact with the body.  Solvent above 120°F can cause burns.  With prolonged or frequent contact, solvent removes natural oils from the skin.</w:t>
      </w:r>
    </w:p>
    <w:p w:rsidR="00002FF9" w:rsidRPr="00002FF9" w:rsidRDefault="00523801" w:rsidP="00585B54">
      <w:pPr>
        <w:pStyle w:val="Heading3"/>
      </w:pPr>
      <w:r w:rsidRPr="00002FF9">
        <w:t>Never enter or lean into the degreaser.  Solvent vapors will be present even if the degreaser appears empty.</w:t>
      </w:r>
    </w:p>
    <w:p w:rsidR="00585B54" w:rsidRDefault="00585B54" w:rsidP="00585B54">
      <w:pPr>
        <w:pStyle w:val="Heading2"/>
      </w:pPr>
      <w:bookmarkStart w:id="3" w:name="_Toc17893808"/>
      <w:r>
        <w:t>Other Precautions</w:t>
      </w:r>
      <w:bookmarkEnd w:id="3"/>
    </w:p>
    <w:p w:rsidR="00585B54" w:rsidRDefault="00585B54" w:rsidP="00585B54">
      <w:pPr>
        <w:pStyle w:val="Heading3"/>
      </w:pPr>
      <w:r w:rsidRPr="00002FF9">
        <w:t>Keep cover closed at all times, except when loading or unloading parts in the lift. Do not reac</w:t>
      </w:r>
      <w:r>
        <w:t>h into vapor degreaser when cleaning is in process.  The lift could move at any time and cause serious injury.</w:t>
      </w:r>
    </w:p>
    <w:p w:rsidR="00585B54" w:rsidRDefault="00585B54" w:rsidP="00585B54">
      <w:pPr>
        <w:pStyle w:val="Heading3"/>
      </w:pPr>
      <w:r>
        <w:t>When cleaning amplifiers or assemblies with amplifiers installed, always connect ESD wriststrap to the wriststrap monitor before handling parts.</w:t>
      </w:r>
    </w:p>
    <w:p w:rsidR="00002FF9" w:rsidRDefault="00FE5DE0" w:rsidP="00446E82">
      <w:pPr>
        <w:pStyle w:val="Heading3"/>
      </w:pPr>
      <w:r w:rsidRPr="00002FF9">
        <w:t xml:space="preserve">The basket handling </w:t>
      </w:r>
      <w:r w:rsidR="00CF5102">
        <w:t xml:space="preserve">lift </w:t>
      </w:r>
      <w:r w:rsidRPr="00002FF9">
        <w:t>has a</w:t>
      </w:r>
      <w:r w:rsidR="00BD0D98" w:rsidRPr="00002FF9">
        <w:t xml:space="preserve"> total maximum weigth limit of 2</w:t>
      </w:r>
      <w:r w:rsidRPr="00002FF9">
        <w:t xml:space="preserve">5 lbs. </w:t>
      </w:r>
    </w:p>
    <w:p w:rsidR="00D87298" w:rsidRPr="00D87298" w:rsidRDefault="00D87298" w:rsidP="00D87298"/>
    <w:p w:rsidR="00002FF9" w:rsidRDefault="000635F9" w:rsidP="00002FF9">
      <w:pPr>
        <w:pStyle w:val="Heading1"/>
      </w:pPr>
      <w:bookmarkStart w:id="4" w:name="_Toc17893809"/>
      <w:r>
        <w:lastRenderedPageBreak/>
        <w:t>Machine</w:t>
      </w:r>
      <w:r w:rsidR="00D656D2">
        <w:t xml:space="preserve"> </w:t>
      </w:r>
      <w:r w:rsidR="00FE5DE0" w:rsidRPr="00002FF9">
        <w:t>Startup</w:t>
      </w:r>
      <w:bookmarkEnd w:id="4"/>
    </w:p>
    <w:p w:rsidR="00002FF9" w:rsidRPr="00002FF9" w:rsidRDefault="007B3535" w:rsidP="00002FF9">
      <w:pPr>
        <w:pStyle w:val="Heading2"/>
      </w:pPr>
      <w:bookmarkStart w:id="5" w:name="_Toc17893810"/>
      <w:r>
        <w:t>Start Up Cycle</w:t>
      </w:r>
      <w:bookmarkEnd w:id="5"/>
    </w:p>
    <w:p w:rsidR="00002FF9" w:rsidRPr="0034534B" w:rsidRDefault="00FE5DE0" w:rsidP="00446E82">
      <w:pPr>
        <w:pStyle w:val="Heading3"/>
        <w:ind w:left="1440"/>
      </w:pPr>
      <w:r w:rsidRPr="00002FF9">
        <w:t xml:space="preserve">Check </w:t>
      </w:r>
      <w:r w:rsidR="00D656D2">
        <w:t xml:space="preserve">the machine </w:t>
      </w:r>
      <w:r w:rsidRPr="00002FF9">
        <w:t>for leaks</w:t>
      </w:r>
      <w:r w:rsidR="00002FF9">
        <w:t xml:space="preserve">. </w:t>
      </w:r>
      <w:r w:rsidRPr="00002FF9">
        <w:t>Walk around the perimeter of the machine and check for moisture around the cleanout door.</w:t>
      </w:r>
      <w:r w:rsidR="00002FF9" w:rsidRPr="00002FF9">
        <w:t xml:space="preserve"> </w:t>
      </w:r>
      <w:r w:rsidRPr="00002FF9">
        <w:t>Verify that all ball valves are closed (4) and do not have evidence of leakin</w:t>
      </w:r>
      <w:r w:rsidR="00997478" w:rsidRPr="00002FF9">
        <w:t>g</w:t>
      </w:r>
      <w:r w:rsidR="00D656D2">
        <w:t>.</w:t>
      </w:r>
    </w:p>
    <w:p w:rsidR="00002FF9" w:rsidRDefault="00FB7A35" w:rsidP="00446E82">
      <w:pPr>
        <w:pStyle w:val="Heading3"/>
        <w:ind w:left="1440"/>
      </w:pPr>
      <w:r w:rsidRPr="00002FF9">
        <w:t xml:space="preserve">Verify that there aren’t any errors present on the </w:t>
      </w:r>
      <w:r w:rsidR="00376B51" w:rsidRPr="00002FF9">
        <w:t>control</w:t>
      </w:r>
      <w:r w:rsidRPr="00002FF9">
        <w:t xml:space="preserve"> panel</w:t>
      </w:r>
      <w:r w:rsidR="00D656D2">
        <w:t xml:space="preserve"> on the left side of the machine</w:t>
      </w:r>
      <w:r w:rsidRPr="00002FF9">
        <w:t>.</w:t>
      </w:r>
      <w:r w:rsidR="00D656D2">
        <w:t xml:space="preserve"> Each controller unit should be showing a temperature number.  If “ERR” or any other text is displayed, stop and notify supervisor or engineer.</w:t>
      </w:r>
      <w:r w:rsidR="00D171E5">
        <w:t xml:space="preserve"> (</w:t>
      </w:r>
      <w:r w:rsidR="00D171E5">
        <w:fldChar w:fldCharType="begin"/>
      </w:r>
      <w:r w:rsidR="00D171E5">
        <w:instrText xml:space="preserve"> REF _Ref17892367 \h </w:instrText>
      </w:r>
      <w:r w:rsidR="00D171E5">
        <w:fldChar w:fldCharType="separate"/>
      </w:r>
      <w:r w:rsidR="003B17F8">
        <w:t xml:space="preserve">Figure </w:t>
      </w:r>
      <w:r w:rsidR="003B17F8">
        <w:rPr>
          <w:noProof/>
        </w:rPr>
        <w:t>2</w:t>
      </w:r>
      <w:r w:rsidR="003B17F8">
        <w:noBreakHyphen/>
      </w:r>
      <w:r w:rsidR="003B17F8">
        <w:rPr>
          <w:noProof/>
        </w:rPr>
        <w:t>1</w:t>
      </w:r>
      <w:r w:rsidR="00D171E5">
        <w:fldChar w:fldCharType="end"/>
      </w:r>
      <w:r w:rsidR="00D171E5">
        <w:t>).</w:t>
      </w:r>
    </w:p>
    <w:p w:rsidR="00D171E5" w:rsidRDefault="00D171E5" w:rsidP="00D171E5"/>
    <w:p w:rsidR="00D171E5" w:rsidRDefault="00DF2E74" w:rsidP="00D171E5">
      <w:pPr>
        <w:keepNext/>
        <w:jc w:val="center"/>
      </w:pPr>
      <w:r>
        <w:rPr>
          <w:noProof/>
        </w:rPr>
        <w:drawing>
          <wp:inline distT="0" distB="0" distL="0" distR="0">
            <wp:extent cx="4848225" cy="1495425"/>
            <wp:effectExtent l="0" t="0" r="0" b="0"/>
            <wp:docPr id="7" name="Picture 2" descr="IMG_20190828_11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828_112748"/>
                    <pic:cNvPicPr>
                      <a:picLocks noChangeAspect="1" noChangeArrowheads="1"/>
                    </pic:cNvPicPr>
                  </pic:nvPicPr>
                  <pic:blipFill>
                    <a:blip r:embed="rId9" cstate="print">
                      <a:extLst>
                        <a:ext uri="{28A0092B-C50C-407E-A947-70E740481C1C}">
                          <a14:useLocalDpi xmlns:a14="http://schemas.microsoft.com/office/drawing/2010/main" val="0"/>
                        </a:ext>
                      </a:extLst>
                    </a:blip>
                    <a:srcRect l="6667" t="23148" b="38519"/>
                    <a:stretch>
                      <a:fillRect/>
                    </a:stretch>
                  </pic:blipFill>
                  <pic:spPr bwMode="auto">
                    <a:xfrm>
                      <a:off x="0" y="0"/>
                      <a:ext cx="4848225" cy="1495425"/>
                    </a:xfrm>
                    <a:prstGeom prst="rect">
                      <a:avLst/>
                    </a:prstGeom>
                    <a:noFill/>
                    <a:ln>
                      <a:noFill/>
                    </a:ln>
                  </pic:spPr>
                </pic:pic>
              </a:graphicData>
            </a:graphic>
          </wp:inline>
        </w:drawing>
      </w:r>
    </w:p>
    <w:p w:rsidR="00D171E5" w:rsidRPr="00D171E5" w:rsidRDefault="00D171E5" w:rsidP="00D171E5">
      <w:pPr>
        <w:pStyle w:val="Caption"/>
      </w:pPr>
      <w:bookmarkStart w:id="6" w:name="_Ref17892367"/>
      <w:r>
        <w:t xml:space="preserve">Figure </w:t>
      </w:r>
      <w:fldSimple w:instr=" STYLEREF 1 \s ">
        <w:r w:rsidR="003B17F8">
          <w:rPr>
            <w:noProof/>
          </w:rPr>
          <w:t>2</w:t>
        </w:r>
      </w:fldSimple>
      <w:r w:rsidR="003B17F8">
        <w:noBreakHyphen/>
      </w:r>
      <w:fldSimple w:instr=" SEQ Figure \* ARABIC \s 1 ">
        <w:r w:rsidR="003B17F8">
          <w:rPr>
            <w:noProof/>
          </w:rPr>
          <w:t>1</w:t>
        </w:r>
      </w:fldSimple>
      <w:bookmarkEnd w:id="6"/>
    </w:p>
    <w:p w:rsidR="00002FF9" w:rsidRDefault="00FB7A35" w:rsidP="00446E82">
      <w:pPr>
        <w:pStyle w:val="Heading3"/>
        <w:ind w:left="1440"/>
      </w:pPr>
      <w:r w:rsidRPr="00002FF9">
        <w:t xml:space="preserve">Slide back the lid and verify that cooling coils are operational.  Verify that solvent level </w:t>
      </w:r>
      <w:r w:rsidR="001854B7">
        <w:t>o</w:t>
      </w:r>
      <w:r w:rsidRPr="00002FF9">
        <w:t>n the immersion s</w:t>
      </w:r>
      <w:r w:rsidR="001854B7">
        <w:t>ide</w:t>
      </w:r>
      <w:r w:rsidRPr="00002FF9">
        <w:t xml:space="preserve"> </w:t>
      </w:r>
      <w:r w:rsidR="001854B7">
        <w:t xml:space="preserve">(right side of interior) </w:t>
      </w:r>
      <w:r w:rsidRPr="00002FF9">
        <w:t xml:space="preserve">reaches the top of the </w:t>
      </w:r>
      <w:r w:rsidR="001854B7">
        <w:t>middle</w:t>
      </w:r>
      <w:r w:rsidRPr="00002FF9">
        <w:t xml:space="preserve"> divider. Verify that the solvent level in the boil s</w:t>
      </w:r>
      <w:r w:rsidR="001854B7">
        <w:t xml:space="preserve">ide (left side) </w:t>
      </w:r>
      <w:r w:rsidRPr="00002FF9">
        <w:t xml:space="preserve">is at least 50% full.  If the solvent is low, </w:t>
      </w:r>
      <w:r w:rsidR="001854B7">
        <w:t>stop and notify supervisor or engineer.</w:t>
      </w:r>
    </w:p>
    <w:p w:rsidR="00002FF9" w:rsidRDefault="00FB7A35" w:rsidP="00446E82">
      <w:pPr>
        <w:pStyle w:val="Heading3"/>
        <w:ind w:left="1440"/>
      </w:pPr>
      <w:r w:rsidRPr="00002FF9">
        <w:t xml:space="preserve">Turn on “HEAT” switch and verify that the </w:t>
      </w:r>
      <w:r w:rsidR="00061C1E" w:rsidRPr="00002FF9">
        <w:t>s</w:t>
      </w:r>
      <w:r w:rsidR="00FE5DE0" w:rsidRPr="00002FF9">
        <w:t xml:space="preserve">witch </w:t>
      </w:r>
      <w:r w:rsidRPr="00002FF9">
        <w:t>is illuminated</w:t>
      </w:r>
      <w:r w:rsidR="00002FF9">
        <w:t xml:space="preserve">. </w:t>
      </w:r>
      <w:r w:rsidR="00FE5DE0" w:rsidRPr="00002FF9">
        <w:t>Verify that the “MAIN”, “PRIMARY REFRIG” and “SUB ZERO” switches are on and illuminated</w:t>
      </w:r>
      <w:r w:rsidR="00002FF9">
        <w:t xml:space="preserve">. </w:t>
      </w:r>
      <w:r w:rsidR="00FE5DE0" w:rsidRPr="00002FF9">
        <w:t xml:space="preserve">Turn on “RECIRC PUMP” switch and verify that the switch is illuminated.  </w:t>
      </w:r>
      <w:r w:rsidR="007F4A9F">
        <w:t>(</w:t>
      </w:r>
      <w:r w:rsidR="007F4A9F">
        <w:fldChar w:fldCharType="begin"/>
      </w:r>
      <w:r w:rsidR="007F4A9F">
        <w:instrText xml:space="preserve"> REF _Ref17883589 \h </w:instrText>
      </w:r>
      <w:r w:rsidR="007F4A9F">
        <w:fldChar w:fldCharType="separate"/>
      </w:r>
      <w:r w:rsidR="003B17F8">
        <w:t xml:space="preserve">Figure </w:t>
      </w:r>
      <w:r w:rsidR="003B17F8">
        <w:rPr>
          <w:noProof/>
        </w:rPr>
        <w:t>2</w:t>
      </w:r>
      <w:r w:rsidR="003B17F8">
        <w:noBreakHyphen/>
      </w:r>
      <w:r w:rsidR="003B17F8">
        <w:rPr>
          <w:noProof/>
        </w:rPr>
        <w:t>2</w:t>
      </w:r>
      <w:r w:rsidR="007F4A9F">
        <w:fldChar w:fldCharType="end"/>
      </w:r>
      <w:r w:rsidR="007F4A9F">
        <w:t>)</w:t>
      </w:r>
    </w:p>
    <w:p w:rsidR="007F4A9F" w:rsidRPr="007F4A9F" w:rsidRDefault="007F4A9F" w:rsidP="007F4A9F"/>
    <w:p w:rsidR="007F4A9F" w:rsidRDefault="00DF2E74" w:rsidP="007F4A9F">
      <w:pPr>
        <w:keepNext/>
        <w:jc w:val="center"/>
      </w:pPr>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2686050</wp:posOffset>
                </wp:positionH>
                <wp:positionV relativeFrom="paragraph">
                  <wp:posOffset>2654300</wp:posOffset>
                </wp:positionV>
                <wp:extent cx="1543050" cy="590550"/>
                <wp:effectExtent l="0" t="0" r="0" b="0"/>
                <wp:wrapNone/>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590550"/>
                        </a:xfrm>
                        <a:prstGeom prst="rect">
                          <a:avLst/>
                        </a:prstGeom>
                        <a:noFill/>
                        <a:ln w="5715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CAB9D" id="Rectangle 31" o:spid="_x0000_s1026" style="position:absolute;margin-left:211.5pt;margin-top:209pt;width:121.5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" filled="f" strokecolor="yellow" strokeweight="4.5p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4143375</wp:posOffset>
                </wp:positionH>
                <wp:positionV relativeFrom="paragraph">
                  <wp:posOffset>929005</wp:posOffset>
                </wp:positionV>
                <wp:extent cx="1304925" cy="361950"/>
                <wp:effectExtent l="0" t="0" r="0" b="0"/>
                <wp:wrapNone/>
                <wp:docPr id="1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61950"/>
                        </a:xfrm>
                        <a:prstGeom prst="wedgeRectCallout">
                          <a:avLst>
                            <a:gd name="adj1" fmla="val -102167"/>
                            <a:gd name="adj2" fmla="val 309472"/>
                          </a:avLst>
                        </a:prstGeom>
                        <a:solidFill>
                          <a:srgbClr val="FFFFFF"/>
                        </a:solidFill>
                        <a:ln w="9525">
                          <a:solidFill>
                            <a:srgbClr val="000000"/>
                          </a:solidFill>
                          <a:miter lim="800000"/>
                          <a:headEnd/>
                          <a:tailEnd/>
                        </a:ln>
                      </wps:spPr>
                      <wps:txbx>
                        <w:txbxContent>
                          <w:p w:rsidR="007F4A9F" w:rsidRPr="007F4A9F" w:rsidRDefault="007F4A9F">
                            <w:pPr>
                              <w:rPr>
                                <w:rFonts w:ascii="Century Gothic" w:hAnsi="Century Gothic"/>
                                <w:sz w:val="24"/>
                                <w:szCs w:val="24"/>
                              </w:rPr>
                            </w:pPr>
                            <w:r w:rsidRPr="007F4A9F">
                              <w:rPr>
                                <w:rFonts w:ascii="Century Gothic" w:hAnsi="Century Gothic"/>
                                <w:sz w:val="24"/>
                                <w:szCs w:val="24"/>
                              </w:rPr>
                              <w:t>Vapor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0" o:spid="_x0000_s1026" type="#_x0000_t61" style="position:absolute;left:0;text-align:left;margin-left:326.25pt;margin-top:73.15pt;width:102.75pt;height: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" adj="-11268,77646">
                <v:textbox>
                  <w:txbxContent>
                    <w:p w:rsidR="007F4A9F" w:rsidRPr="007F4A9F" w:rsidRDefault="007F4A9F">
                      <w:pPr>
                        <w:rPr>
                          <w:rFonts w:ascii="Century Gothic" w:hAnsi="Century Gothic"/>
                          <w:sz w:val="24"/>
                          <w:szCs w:val="24"/>
                        </w:rPr>
                      </w:pPr>
                      <w:r w:rsidRPr="007F4A9F">
                        <w:rPr>
                          <w:rFonts w:ascii="Century Gothic" w:hAnsi="Century Gothic"/>
                          <w:sz w:val="24"/>
                          <w:szCs w:val="24"/>
                        </w:rPr>
                        <w:t>Vapor Up</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4486275</wp:posOffset>
                </wp:positionH>
                <wp:positionV relativeFrom="paragraph">
                  <wp:posOffset>2110105</wp:posOffset>
                </wp:positionV>
                <wp:extent cx="1228725" cy="476250"/>
                <wp:effectExtent l="0" t="0" r="0" b="0"/>
                <wp:wrapNone/>
                <wp:docPr id="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76250"/>
                        </a:xfrm>
                        <a:prstGeom prst="wedgeRectCallout">
                          <a:avLst>
                            <a:gd name="adj1" fmla="val -70102"/>
                            <a:gd name="adj2" fmla="val 86000"/>
                          </a:avLst>
                        </a:prstGeom>
                        <a:solidFill>
                          <a:srgbClr val="FFFFFF"/>
                        </a:solidFill>
                        <a:ln w="9525">
                          <a:solidFill>
                            <a:srgbClr val="000000"/>
                          </a:solidFill>
                          <a:miter lim="800000"/>
                          <a:headEnd/>
                          <a:tailEnd/>
                        </a:ln>
                      </wps:spPr>
                      <wps:txbx>
                        <w:txbxContent>
                          <w:p w:rsidR="007F4A9F" w:rsidRPr="007F4A9F" w:rsidRDefault="007F4A9F">
                            <w:pPr>
                              <w:rPr>
                                <w:rFonts w:ascii="Century Gothic" w:hAnsi="Century Gothic"/>
                                <w:sz w:val="24"/>
                                <w:szCs w:val="24"/>
                              </w:rPr>
                            </w:pPr>
                            <w:r w:rsidRPr="007F4A9F">
                              <w:rPr>
                                <w:rFonts w:ascii="Century Gothic" w:hAnsi="Century Gothic"/>
                                <w:sz w:val="24"/>
                                <w:szCs w:val="24"/>
                              </w:rPr>
                              <w:t>Warning Lights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7" type="#_x0000_t61" style="position:absolute;left:0;text-align:left;margin-left:353.25pt;margin-top:166.15pt;width:96.75pt;height: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" adj="-4342,29376">
                <v:textbox>
                  <w:txbxContent>
                    <w:p w:rsidR="007F4A9F" w:rsidRPr="007F4A9F" w:rsidRDefault="007F4A9F">
                      <w:pPr>
                        <w:rPr>
                          <w:rFonts w:ascii="Century Gothic" w:hAnsi="Century Gothic"/>
                          <w:sz w:val="24"/>
                          <w:szCs w:val="24"/>
                        </w:rPr>
                      </w:pPr>
                      <w:r w:rsidRPr="007F4A9F">
                        <w:rPr>
                          <w:rFonts w:ascii="Century Gothic" w:hAnsi="Century Gothic"/>
                          <w:sz w:val="24"/>
                          <w:szCs w:val="24"/>
                        </w:rPr>
                        <w:t>Warning Lights</w:t>
                      </w:r>
                    </w:p>
                  </w:txbxContent>
                </v:textbox>
              </v:shape>
            </w:pict>
          </mc:Fallback>
        </mc:AlternateContent>
      </w:r>
      <w:r>
        <w:rPr>
          <w:noProof/>
        </w:rPr>
        <w:drawing>
          <wp:inline distT="0" distB="0" distL="0" distR="0">
            <wp:extent cx="1838325" cy="4143375"/>
            <wp:effectExtent l="0" t="0" r="0" b="0"/>
            <wp:docPr id="3" name="Picture 3" descr="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4143375"/>
                    </a:xfrm>
                    <a:prstGeom prst="rect">
                      <a:avLst/>
                    </a:prstGeom>
                    <a:noFill/>
                    <a:ln>
                      <a:noFill/>
                    </a:ln>
                  </pic:spPr>
                </pic:pic>
              </a:graphicData>
            </a:graphic>
          </wp:inline>
        </w:drawing>
      </w:r>
    </w:p>
    <w:p w:rsidR="007F4A9F" w:rsidRPr="007F4A9F" w:rsidRDefault="007F4A9F" w:rsidP="007F4A9F">
      <w:pPr>
        <w:pStyle w:val="Caption"/>
      </w:pPr>
      <w:bookmarkStart w:id="7" w:name="_Ref17883589"/>
      <w:r>
        <w:t xml:space="preserve">Figure </w:t>
      </w:r>
      <w:fldSimple w:instr=" STYLEREF 1 \s ">
        <w:r w:rsidR="003B17F8">
          <w:rPr>
            <w:noProof/>
          </w:rPr>
          <w:t>2</w:t>
        </w:r>
      </w:fldSimple>
      <w:r w:rsidR="003B17F8">
        <w:noBreakHyphen/>
      </w:r>
      <w:fldSimple w:instr=" SEQ Figure \* ARABIC \s 1 ">
        <w:r w:rsidR="003B17F8">
          <w:rPr>
            <w:noProof/>
          </w:rPr>
          <w:t>2</w:t>
        </w:r>
      </w:fldSimple>
      <w:bookmarkEnd w:id="7"/>
    </w:p>
    <w:p w:rsidR="0011646F" w:rsidRDefault="00FE5DE0" w:rsidP="0062526D">
      <w:pPr>
        <w:pStyle w:val="Heading3"/>
        <w:ind w:left="1440"/>
      </w:pPr>
      <w:r w:rsidRPr="00002FF9">
        <w:t>Equipment is ready to use when the “VAPOR UP” light is illuminated.  At this point, turn off the “RECIRC PUMP” switch and verify that it is no longer illuminated.</w:t>
      </w:r>
      <w:r w:rsidR="007F4A9F">
        <w:t xml:space="preserve"> (</w:t>
      </w:r>
      <w:r w:rsidR="007F4A9F">
        <w:fldChar w:fldCharType="begin"/>
      </w:r>
      <w:r w:rsidR="007F4A9F">
        <w:instrText xml:space="preserve"> REF _Ref17883589 \h </w:instrText>
      </w:r>
      <w:r w:rsidR="007F4A9F">
        <w:fldChar w:fldCharType="separate"/>
      </w:r>
      <w:r w:rsidR="003B17F8">
        <w:t xml:space="preserve">Figure </w:t>
      </w:r>
      <w:r w:rsidR="003B17F8">
        <w:rPr>
          <w:noProof/>
        </w:rPr>
        <w:t>2</w:t>
      </w:r>
      <w:r w:rsidR="003B17F8">
        <w:noBreakHyphen/>
      </w:r>
      <w:r w:rsidR="003B17F8">
        <w:rPr>
          <w:noProof/>
        </w:rPr>
        <w:t>2</w:t>
      </w:r>
      <w:r w:rsidR="007F4A9F">
        <w:fldChar w:fldCharType="end"/>
      </w:r>
      <w:r w:rsidR="007F4A9F">
        <w:t>)</w:t>
      </w:r>
      <w:r w:rsidR="00D87298">
        <w:t>.</w:t>
      </w:r>
    </w:p>
    <w:p w:rsidR="00D87298" w:rsidRPr="00D87298" w:rsidRDefault="00D87298" w:rsidP="00D87298"/>
    <w:p w:rsidR="0011646F" w:rsidRDefault="00D26F43" w:rsidP="00446E82">
      <w:pPr>
        <w:pStyle w:val="Heading1"/>
      </w:pPr>
      <w:bookmarkStart w:id="8" w:name="_Toc17893811"/>
      <w:r>
        <w:lastRenderedPageBreak/>
        <w:t>Parts Cleaning</w:t>
      </w:r>
      <w:bookmarkEnd w:id="8"/>
    </w:p>
    <w:p w:rsidR="000E4FDA" w:rsidRDefault="000E4FDA" w:rsidP="0011646F">
      <w:pPr>
        <w:pStyle w:val="Heading2"/>
      </w:pPr>
      <w:bookmarkStart w:id="9" w:name="_Toc17893812"/>
      <w:r>
        <w:t>System Check</w:t>
      </w:r>
      <w:bookmarkEnd w:id="9"/>
    </w:p>
    <w:p w:rsidR="001D6CE9" w:rsidRDefault="00BB2AD6" w:rsidP="00446E82">
      <w:pPr>
        <w:pStyle w:val="Heading3"/>
      </w:pPr>
      <w:r w:rsidRPr="00002FF9">
        <w:t>Verify that “</w:t>
      </w:r>
      <w:r w:rsidR="00607761" w:rsidRPr="00002FF9">
        <w:t>VAPOR UP</w:t>
      </w:r>
      <w:r w:rsidRPr="00002FF9">
        <w:t>” light is illuminated</w:t>
      </w:r>
      <w:r w:rsidR="000E4FDA">
        <w:t xml:space="preserve">. </w:t>
      </w:r>
      <w:r w:rsidRPr="00002FF9">
        <w:t>Verify that “</w:t>
      </w:r>
      <w:r w:rsidR="00607761" w:rsidRPr="00002FF9">
        <w:t>RECIRC PUMP</w:t>
      </w:r>
      <w:r w:rsidRPr="00002FF9">
        <w:t>” knob is in the “Off” position and is not lit.</w:t>
      </w:r>
    </w:p>
    <w:p w:rsidR="001A1BEC" w:rsidRDefault="001D6CE9" w:rsidP="0062526D">
      <w:pPr>
        <w:pStyle w:val="Heading3"/>
      </w:pPr>
      <w:r>
        <w:t xml:space="preserve">Turn on the “ULTRA SONICS” switch and </w:t>
      </w:r>
      <w:r w:rsidRPr="00002FF9">
        <w:t>verify that the switch is illuminated</w:t>
      </w:r>
      <w:r>
        <w:t>.</w:t>
      </w:r>
      <w:r w:rsidR="003B17F8">
        <w:t xml:space="preserve"> On the right side of the front of the machine, make sure that the “POWER INTENSITY” dial on the ultrasonic power supply is set at the halfway point between MIN and MAX. (</w:t>
      </w:r>
      <w:r w:rsidR="003B17F8">
        <w:fldChar w:fldCharType="begin"/>
      </w:r>
      <w:r w:rsidR="003B17F8">
        <w:instrText xml:space="preserve"> REF _Ref17893092 \h </w:instrText>
      </w:r>
      <w:r w:rsidR="003B17F8">
        <w:fldChar w:fldCharType="separate"/>
      </w:r>
      <w:r w:rsidR="003B17F8">
        <w:t xml:space="preserve">Figure </w:t>
      </w:r>
      <w:r w:rsidR="003B17F8">
        <w:rPr>
          <w:noProof/>
        </w:rPr>
        <w:t>3</w:t>
      </w:r>
      <w:r w:rsidR="003B17F8">
        <w:noBreakHyphen/>
      </w:r>
      <w:r w:rsidR="003B17F8">
        <w:rPr>
          <w:noProof/>
        </w:rPr>
        <w:t>1</w:t>
      </w:r>
      <w:r w:rsidR="003B17F8">
        <w:fldChar w:fldCharType="end"/>
      </w:r>
      <w:r w:rsidR="003B17F8">
        <w:t>).</w:t>
      </w:r>
    </w:p>
    <w:p w:rsidR="003B17F8" w:rsidRDefault="003B17F8" w:rsidP="003B17F8"/>
    <w:p w:rsidR="003B17F8" w:rsidRDefault="00DF2E74" w:rsidP="00D87298">
      <w:pPr>
        <w:keepNext/>
        <w:jc w:val="center"/>
      </w:pPr>
      <w:r>
        <w:rPr>
          <w:noProof/>
        </w:rPr>
        <w:drawing>
          <wp:inline distT="0" distB="0" distL="0" distR="0">
            <wp:extent cx="1905000" cy="3810000"/>
            <wp:effectExtent l="0" t="0" r="0" b="0"/>
            <wp:docPr id="4" name="Picture 4" descr="IMG_20190828_11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828_112801"/>
                    <pic:cNvPicPr>
                      <a:picLocks noChangeAspect="1" noChangeArrowheads="1"/>
                    </pic:cNvPicPr>
                  </pic:nvPicPr>
                  <pic:blipFill>
                    <a:blip r:embed="rId11" cstate="print">
                      <a:extLst>
                        <a:ext uri="{28A0092B-C50C-407E-A947-70E740481C1C}">
                          <a14:useLocalDpi xmlns:a14="http://schemas.microsoft.com/office/drawing/2010/main" val="0"/>
                        </a:ext>
                      </a:extLst>
                    </a:blip>
                    <a:srcRect l="8919" t="5702" r="36111" b="11391"/>
                    <a:stretch>
                      <a:fillRect/>
                    </a:stretch>
                  </pic:blipFill>
                  <pic:spPr bwMode="auto">
                    <a:xfrm>
                      <a:off x="0" y="0"/>
                      <a:ext cx="1905000" cy="3810000"/>
                    </a:xfrm>
                    <a:prstGeom prst="rect">
                      <a:avLst/>
                    </a:prstGeom>
                    <a:noFill/>
                    <a:ln>
                      <a:noFill/>
                    </a:ln>
                  </pic:spPr>
                </pic:pic>
              </a:graphicData>
            </a:graphic>
          </wp:inline>
        </w:drawing>
      </w:r>
    </w:p>
    <w:p w:rsidR="003B17F8" w:rsidRPr="003B17F8" w:rsidRDefault="003B17F8" w:rsidP="0062526D">
      <w:pPr>
        <w:pStyle w:val="Caption"/>
      </w:pPr>
      <w:bookmarkStart w:id="10" w:name="_Ref17893092"/>
      <w:r>
        <w:t xml:space="preserve">Figure </w:t>
      </w:r>
      <w:fldSimple w:instr=" STYLEREF 1 \s ">
        <w:r>
          <w:rPr>
            <w:noProof/>
          </w:rPr>
          <w:t>3</w:t>
        </w:r>
      </w:fldSimple>
      <w:r>
        <w:noBreakHyphen/>
      </w:r>
      <w:fldSimple w:instr=" SEQ Figure \* ARABIC \s 1 ">
        <w:r>
          <w:rPr>
            <w:noProof/>
          </w:rPr>
          <w:t>1</w:t>
        </w:r>
      </w:fldSimple>
      <w:bookmarkEnd w:id="10"/>
    </w:p>
    <w:p w:rsidR="000E4FDA" w:rsidRDefault="001A1BEC" w:rsidP="00446E82">
      <w:pPr>
        <w:pStyle w:val="Heading3"/>
      </w:pPr>
      <w:r>
        <w:lastRenderedPageBreak/>
        <w:t>Verify that there are no warning lights lit on the main panel (</w:t>
      </w:r>
      <w:r>
        <w:fldChar w:fldCharType="begin"/>
      </w:r>
      <w:r>
        <w:instrText xml:space="preserve"> REF _Ref17883589 \h </w:instrText>
      </w:r>
      <w:r>
        <w:fldChar w:fldCharType="separate"/>
      </w:r>
      <w:r w:rsidR="003B17F8">
        <w:t xml:space="preserve">Figure </w:t>
      </w:r>
      <w:r w:rsidR="003B17F8">
        <w:rPr>
          <w:noProof/>
        </w:rPr>
        <w:t>2</w:t>
      </w:r>
      <w:r w:rsidR="003B17F8">
        <w:noBreakHyphen/>
      </w:r>
      <w:r w:rsidR="003B17F8">
        <w:rPr>
          <w:noProof/>
        </w:rPr>
        <w:t>2</w:t>
      </w:r>
      <w:r>
        <w:fldChar w:fldCharType="end"/>
      </w:r>
      <w:r>
        <w:t>). If any of the four warning lights are on, do not use equipment. Notify supervisor or engineer.</w:t>
      </w:r>
    </w:p>
    <w:p w:rsidR="000E4FDA" w:rsidRDefault="000E4FDA" w:rsidP="000E4FDA">
      <w:pPr>
        <w:pStyle w:val="Heading2"/>
      </w:pPr>
      <w:bookmarkStart w:id="11" w:name="_Toc17893813"/>
      <w:r>
        <w:t>Select Program and Clean Parts</w:t>
      </w:r>
      <w:bookmarkEnd w:id="11"/>
    </w:p>
    <w:p w:rsidR="000E4FDA" w:rsidRDefault="00BB2AD6" w:rsidP="00446E82">
      <w:pPr>
        <w:pStyle w:val="Heading3"/>
      </w:pPr>
      <w:r w:rsidRPr="00002FF9">
        <w:t xml:space="preserve">Slide the lid back and load parts into lift basket.  </w:t>
      </w:r>
      <w:r w:rsidR="00BF0294">
        <w:t>If necessary, use an appropriate jig or fixture to insure that parts do not strike each other and suffer damage during lift movement or submersions in solvent.</w:t>
      </w:r>
    </w:p>
    <w:p w:rsidR="000E4FDA" w:rsidRDefault="00BB2AD6" w:rsidP="00446E82">
      <w:pPr>
        <w:pStyle w:val="Heading3"/>
      </w:pPr>
      <w:r w:rsidRPr="00002FF9">
        <w:t>Slide the lid shut.</w:t>
      </w:r>
    </w:p>
    <w:p w:rsidR="000E4FDA" w:rsidRDefault="00FC24B6" w:rsidP="00446E82">
      <w:pPr>
        <w:pStyle w:val="Heading3"/>
      </w:pPr>
      <w:r>
        <w:t>On the controller, c</w:t>
      </w:r>
      <w:r w:rsidR="00BB2AD6" w:rsidRPr="00002FF9">
        <w:t>heck the “</w:t>
      </w:r>
      <w:r w:rsidR="00607761" w:rsidRPr="00002FF9">
        <w:t>CURRENT RECIPE</w:t>
      </w:r>
      <w:r w:rsidR="00BB2AD6" w:rsidRPr="00002FF9">
        <w:t>” in the lower left hand corner of the touchscreen to determine if the appropriate recipe is loaded.</w:t>
      </w:r>
      <w:r w:rsidR="001D5CCB">
        <w:t xml:space="preserve"> </w:t>
      </w:r>
      <w:r w:rsidR="0038503E">
        <w:t>(</w:t>
      </w:r>
      <w:r w:rsidR="0038503E">
        <w:fldChar w:fldCharType="begin"/>
      </w:r>
      <w:r w:rsidR="0038503E">
        <w:instrText xml:space="preserve"> REF _Ref17882610 \h </w:instrText>
      </w:r>
      <w:r w:rsidR="0038503E">
        <w:fldChar w:fldCharType="separate"/>
      </w:r>
      <w:r w:rsidR="003B17F8">
        <w:t xml:space="preserve">Figure </w:t>
      </w:r>
      <w:r w:rsidR="003B17F8">
        <w:rPr>
          <w:noProof/>
        </w:rPr>
        <w:t>3</w:t>
      </w:r>
      <w:r w:rsidR="003B17F8">
        <w:noBreakHyphen/>
      </w:r>
      <w:r w:rsidR="003B17F8">
        <w:rPr>
          <w:noProof/>
        </w:rPr>
        <w:t>2</w:t>
      </w:r>
      <w:r w:rsidR="0038503E">
        <w:fldChar w:fldCharType="end"/>
      </w:r>
      <w:r w:rsidR="0038503E">
        <w:t xml:space="preserve">). </w:t>
      </w:r>
      <w:r w:rsidR="001D5CCB">
        <w:t>If a different recipe is required, press the “RECIPES” button an</w:t>
      </w:r>
      <w:r w:rsidR="0038503E">
        <w:t>d select a recipe from the list, then press the “MAIN” button.</w:t>
      </w:r>
      <w:r w:rsidR="001D5CCB">
        <w:t xml:space="preserve">  </w:t>
      </w:r>
      <w:r w:rsidR="0038503E">
        <w:t>(</w:t>
      </w:r>
      <w:r w:rsidR="0038503E">
        <w:fldChar w:fldCharType="begin"/>
      </w:r>
      <w:r w:rsidR="0038503E">
        <w:instrText xml:space="preserve"> REF _Ref17892885 \h </w:instrText>
      </w:r>
      <w:r w:rsidR="0038503E">
        <w:fldChar w:fldCharType="separate"/>
      </w:r>
      <w:r w:rsidR="003B17F8">
        <w:t xml:space="preserve">Figure </w:t>
      </w:r>
      <w:r w:rsidR="003B17F8">
        <w:rPr>
          <w:noProof/>
        </w:rPr>
        <w:t>3</w:t>
      </w:r>
      <w:r w:rsidR="003B17F8">
        <w:noBreakHyphen/>
      </w:r>
      <w:r w:rsidR="003B17F8">
        <w:rPr>
          <w:noProof/>
        </w:rPr>
        <w:t>3</w:t>
      </w:r>
      <w:r w:rsidR="0038503E">
        <w:fldChar w:fldCharType="end"/>
      </w:r>
      <w:r w:rsidR="0038503E">
        <w:t xml:space="preserve">). </w:t>
      </w:r>
      <w:r w:rsidR="001D5CCB">
        <w:t>Once back on the main screen, insure that the desired recipe is displayed under “CURRENT RECIPE”. (</w:t>
      </w:r>
      <w:r w:rsidR="001D5CCB">
        <w:fldChar w:fldCharType="begin"/>
      </w:r>
      <w:r w:rsidR="001D5CCB">
        <w:instrText xml:space="preserve"> REF _Ref17882610 \h </w:instrText>
      </w:r>
      <w:r w:rsidR="001D5CCB">
        <w:fldChar w:fldCharType="separate"/>
      </w:r>
      <w:r w:rsidR="003B17F8">
        <w:t xml:space="preserve">Figure </w:t>
      </w:r>
      <w:r w:rsidR="003B17F8">
        <w:rPr>
          <w:noProof/>
        </w:rPr>
        <w:t>3</w:t>
      </w:r>
      <w:r w:rsidR="003B17F8">
        <w:noBreakHyphen/>
      </w:r>
      <w:r w:rsidR="003B17F8">
        <w:rPr>
          <w:noProof/>
        </w:rPr>
        <w:t>2</w:t>
      </w:r>
      <w:r w:rsidR="001D5CCB">
        <w:fldChar w:fldCharType="end"/>
      </w:r>
      <w:r w:rsidR="001D5CCB">
        <w:t>).</w:t>
      </w:r>
    </w:p>
    <w:p w:rsidR="00D87298" w:rsidRPr="00D87298" w:rsidRDefault="00D87298" w:rsidP="00D87298"/>
    <w:p w:rsidR="002B2579" w:rsidRDefault="00DF2E74" w:rsidP="00D87298">
      <w:pPr>
        <w:pStyle w:val="Caption"/>
        <w:keepNext/>
      </w:pPr>
      <w:r>
        <w:rPr>
          <w:noProof/>
        </w:rPr>
        <w:drawing>
          <wp:inline distT="0" distB="0" distL="0" distR="0">
            <wp:extent cx="3143250" cy="3057525"/>
            <wp:effectExtent l="0" t="0" r="0" b="0"/>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l="12903" t="13150" r="14369" b="13150"/>
                    <a:stretch>
                      <a:fillRect/>
                    </a:stretch>
                  </pic:blipFill>
                  <pic:spPr bwMode="auto">
                    <a:xfrm>
                      <a:off x="0" y="0"/>
                      <a:ext cx="3143250" cy="3057525"/>
                    </a:xfrm>
                    <a:prstGeom prst="rect">
                      <a:avLst/>
                    </a:prstGeom>
                    <a:noFill/>
                    <a:ln>
                      <a:noFill/>
                    </a:ln>
                  </pic:spPr>
                </pic:pic>
              </a:graphicData>
            </a:graphic>
          </wp:inline>
        </w:drawing>
      </w:r>
    </w:p>
    <w:p w:rsidR="002B2579" w:rsidRDefault="002B2579" w:rsidP="00D87298">
      <w:pPr>
        <w:pStyle w:val="Caption"/>
        <w:keepNext/>
      </w:pPr>
      <w:bookmarkStart w:id="12" w:name="_Ref17882610"/>
      <w:r>
        <w:t xml:space="preserve">Figure </w:t>
      </w:r>
      <w:fldSimple w:instr=" STYLEREF 1 \s ">
        <w:r w:rsidR="003B17F8">
          <w:rPr>
            <w:noProof/>
          </w:rPr>
          <w:t>3</w:t>
        </w:r>
      </w:fldSimple>
      <w:r w:rsidR="003B17F8">
        <w:noBreakHyphen/>
      </w:r>
      <w:fldSimple w:instr=" SEQ Figure \* ARABIC \s 1 ">
        <w:r w:rsidR="003B17F8">
          <w:rPr>
            <w:noProof/>
          </w:rPr>
          <w:t>2</w:t>
        </w:r>
      </w:fldSimple>
      <w:bookmarkEnd w:id="12"/>
    </w:p>
    <w:p w:rsidR="0038503E" w:rsidRDefault="0038503E" w:rsidP="0038503E"/>
    <w:p w:rsidR="0038503E" w:rsidRDefault="00DF2E74" w:rsidP="00D87298">
      <w:pPr>
        <w:keepNext/>
        <w:jc w:val="center"/>
      </w:pPr>
      <w:r>
        <w:rPr>
          <w:noProof/>
        </w:rPr>
        <w:lastRenderedPageBreak/>
        <w:drawing>
          <wp:inline distT="0" distB="0" distL="0" distR="0">
            <wp:extent cx="3219450" cy="2533650"/>
            <wp:effectExtent l="0" t="0" r="0" b="0"/>
            <wp:docPr id="6" name="Picture 6" descr="IMG_20190828_11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90828_112933"/>
                    <pic:cNvPicPr>
                      <a:picLocks noChangeAspect="1" noChangeArrowheads="1"/>
                    </pic:cNvPicPr>
                  </pic:nvPicPr>
                  <pic:blipFill>
                    <a:blip r:embed="rId13" cstate="print">
                      <a:extLst>
                        <a:ext uri="{28A0092B-C50C-407E-A947-70E740481C1C}">
                          <a14:useLocalDpi xmlns:a14="http://schemas.microsoft.com/office/drawing/2010/main" val="0"/>
                        </a:ext>
                      </a:extLst>
                    </a:blip>
                    <a:srcRect l="15555" t="2222" r="7083" b="16296"/>
                    <a:stretch>
                      <a:fillRect/>
                    </a:stretch>
                  </pic:blipFill>
                  <pic:spPr bwMode="auto">
                    <a:xfrm>
                      <a:off x="0" y="0"/>
                      <a:ext cx="3219450" cy="2533650"/>
                    </a:xfrm>
                    <a:prstGeom prst="rect">
                      <a:avLst/>
                    </a:prstGeom>
                    <a:noFill/>
                    <a:ln>
                      <a:noFill/>
                    </a:ln>
                  </pic:spPr>
                </pic:pic>
              </a:graphicData>
            </a:graphic>
          </wp:inline>
        </w:drawing>
      </w:r>
    </w:p>
    <w:p w:rsidR="0038503E" w:rsidRPr="0038503E" w:rsidRDefault="0038503E" w:rsidP="00D87298">
      <w:pPr>
        <w:pStyle w:val="Caption"/>
        <w:keepNext/>
      </w:pPr>
      <w:bookmarkStart w:id="13" w:name="_Ref17892885"/>
      <w:r>
        <w:t xml:space="preserve">Figure </w:t>
      </w:r>
      <w:fldSimple w:instr=" STYLEREF 1 \s ">
        <w:r w:rsidR="003B17F8">
          <w:rPr>
            <w:noProof/>
          </w:rPr>
          <w:t>3</w:t>
        </w:r>
      </w:fldSimple>
      <w:r w:rsidR="003B17F8">
        <w:noBreakHyphen/>
      </w:r>
      <w:fldSimple w:instr=" SEQ Figure \* ARABIC \s 1 ">
        <w:r w:rsidR="003B17F8">
          <w:rPr>
            <w:noProof/>
          </w:rPr>
          <w:t>3</w:t>
        </w:r>
      </w:fldSimple>
      <w:bookmarkEnd w:id="13"/>
    </w:p>
    <w:p w:rsidR="000E4FDA" w:rsidRDefault="00BB2AD6" w:rsidP="00446E82">
      <w:pPr>
        <w:pStyle w:val="Heading3"/>
      </w:pPr>
      <w:r w:rsidRPr="00002FF9">
        <w:t>Verify the “</w:t>
      </w:r>
      <w:r w:rsidR="00607761" w:rsidRPr="00002FF9">
        <w:t>AUTO</w:t>
      </w:r>
      <w:r w:rsidRPr="00002FF9">
        <w:t>” button is selected.</w:t>
      </w:r>
      <w:r w:rsidR="00D81FA5">
        <w:t xml:space="preserve"> The “AUTO” button should be light blue.  If it is grey, touch the “AUTO” button to enable it, and it should turn light blue.</w:t>
      </w:r>
    </w:p>
    <w:p w:rsidR="000E4FDA" w:rsidRDefault="00BB2AD6" w:rsidP="00446E82">
      <w:pPr>
        <w:pStyle w:val="Heading3"/>
      </w:pPr>
      <w:r w:rsidRPr="00002FF9">
        <w:t>Press the “</w:t>
      </w:r>
      <w:r w:rsidR="00607761" w:rsidRPr="00002FF9">
        <w:t>RESET</w:t>
      </w:r>
      <w:r w:rsidRPr="00002FF9">
        <w:t>” button to ensure the basket is in the home position.</w:t>
      </w:r>
      <w:r w:rsidR="000E4FDA">
        <w:t xml:space="preserve"> </w:t>
      </w:r>
      <w:r w:rsidRPr="00002FF9">
        <w:t>Press the “</w:t>
      </w:r>
      <w:r w:rsidR="00607761" w:rsidRPr="00002FF9">
        <w:t>START</w:t>
      </w:r>
      <w:r w:rsidRPr="00002FF9">
        <w:t>” button.</w:t>
      </w:r>
      <w:r w:rsidR="00D81FA5">
        <w:t xml:space="preserve"> The basket will drop into the initial cleaning position.  The basket will automatically move between the different cleaning areas at the appropriate times based on the recipe.</w:t>
      </w:r>
    </w:p>
    <w:p w:rsidR="000E4FDA" w:rsidRPr="000E4FDA" w:rsidRDefault="00BB2AD6" w:rsidP="00446E82">
      <w:pPr>
        <w:pStyle w:val="Heading3"/>
        <w:rPr>
          <w:szCs w:val="24"/>
        </w:rPr>
      </w:pPr>
      <w:r w:rsidRPr="00002FF9">
        <w:t xml:space="preserve">Once the cycle is complete, the stacklight will illuminate yellow and the parts </w:t>
      </w:r>
      <w:r w:rsidR="00AB1253" w:rsidRPr="00002FF9">
        <w:t>must</w:t>
      </w:r>
      <w:r w:rsidRPr="00002FF9">
        <w:t xml:space="preserve"> be removed from the vapor degreaser.  NOTE: Remove cleaned parts from the handling basket within five minutes in order to ensure condensation does not form on the parts.</w:t>
      </w:r>
    </w:p>
    <w:p w:rsidR="000E4FDA" w:rsidRDefault="007B3535" w:rsidP="00446E82">
      <w:pPr>
        <w:pStyle w:val="Heading1"/>
      </w:pPr>
      <w:bookmarkStart w:id="14" w:name="_Toc17893814"/>
      <w:r>
        <w:t>Machine</w:t>
      </w:r>
      <w:r w:rsidR="00BB2AD6" w:rsidRPr="000E4FDA">
        <w:t xml:space="preserve"> Shutdown</w:t>
      </w:r>
      <w:bookmarkEnd w:id="14"/>
    </w:p>
    <w:p w:rsidR="000E4FDA" w:rsidRDefault="007B3535" w:rsidP="000E4FDA">
      <w:pPr>
        <w:pStyle w:val="Heading2"/>
      </w:pPr>
      <w:bookmarkStart w:id="15" w:name="_Toc17893815"/>
      <w:r>
        <w:t>Idle machine After Production Shift</w:t>
      </w:r>
      <w:bookmarkEnd w:id="15"/>
    </w:p>
    <w:p w:rsidR="007B3535" w:rsidRDefault="007B3535" w:rsidP="00446E82">
      <w:pPr>
        <w:pStyle w:val="Heading3"/>
      </w:pPr>
      <w:r>
        <w:t xml:space="preserve">At the end of a shift, if the machine will not be used on the next shift, the heat system </w:t>
      </w:r>
      <w:r w:rsidR="00D87298">
        <w:t xml:space="preserve">and ultrasonics </w:t>
      </w:r>
      <w:r>
        <w:t>should be shut off by following the steps below.</w:t>
      </w:r>
    </w:p>
    <w:p w:rsidR="000E4FDA" w:rsidRDefault="00BB2AD6" w:rsidP="00446E82">
      <w:pPr>
        <w:pStyle w:val="Heading3"/>
      </w:pPr>
      <w:r w:rsidRPr="00002FF9">
        <w:t>Verify that parts were not left in the lift basket</w:t>
      </w:r>
      <w:r w:rsidR="000E4FDA">
        <w:t xml:space="preserve">. </w:t>
      </w:r>
      <w:r w:rsidR="007700B2" w:rsidRPr="00002FF9">
        <w:t>Confirm that</w:t>
      </w:r>
      <w:r w:rsidR="00FB7A35" w:rsidRPr="00002FF9">
        <w:t xml:space="preserve"> lid is closed</w:t>
      </w:r>
      <w:r w:rsidR="000E4FDA">
        <w:t>.</w:t>
      </w:r>
    </w:p>
    <w:p w:rsidR="000E4FDA" w:rsidRDefault="00616021" w:rsidP="00446E82">
      <w:pPr>
        <w:pStyle w:val="Heading3"/>
      </w:pPr>
      <w:r w:rsidRPr="00002FF9">
        <w:lastRenderedPageBreak/>
        <w:t>Turn off the “HEAT</w:t>
      </w:r>
      <w:r w:rsidR="00FB7A35" w:rsidRPr="00002FF9">
        <w:t>” switch and verify that the switch is no longer illuminated</w:t>
      </w:r>
      <w:r w:rsidR="000E4FDA">
        <w:t>.</w:t>
      </w:r>
      <w:r w:rsidR="00D87298">
        <w:t xml:space="preserve"> Turn off the “ULTRA SONICS” </w:t>
      </w:r>
      <w:r w:rsidR="00D87298" w:rsidRPr="00002FF9">
        <w:t>switch and verify that the switch is no longer illuminated</w:t>
      </w:r>
      <w:r w:rsidR="00D87298">
        <w:t>.</w:t>
      </w:r>
    </w:p>
    <w:p w:rsidR="000E4FDA" w:rsidRDefault="00616021" w:rsidP="00446E82">
      <w:pPr>
        <w:pStyle w:val="Heading3"/>
      </w:pPr>
      <w:r w:rsidRPr="00002FF9">
        <w:t>The “MAIN”, “PRIMARY REFRIG” and “SUB ZERO</w:t>
      </w:r>
      <w:r w:rsidR="00FB7A35" w:rsidRPr="00002FF9">
        <w:t>” switches must remain in the “On” position. The “</w:t>
      </w:r>
      <w:r w:rsidR="00607761" w:rsidRPr="00002FF9">
        <w:t>SUB ZERO</w:t>
      </w:r>
      <w:r w:rsidR="00FB7A35" w:rsidRPr="00002FF9">
        <w:t>” light will be illuminated intermittendly as it is temperature controlled.</w:t>
      </w:r>
    </w:p>
    <w:p w:rsidR="000E4FDA" w:rsidRDefault="00FB7A35" w:rsidP="00446E82">
      <w:pPr>
        <w:pStyle w:val="Heading3"/>
      </w:pPr>
      <w:r w:rsidRPr="00002FF9">
        <w:t xml:space="preserve">Inspect the </w:t>
      </w:r>
      <w:r w:rsidR="007B3535">
        <w:t>temperature</w:t>
      </w:r>
      <w:r w:rsidR="006C3CAC" w:rsidRPr="00002FF9">
        <w:t xml:space="preserve"> controls </w:t>
      </w:r>
      <w:r w:rsidR="007B3535">
        <w:t xml:space="preserve">on the left side of the macine </w:t>
      </w:r>
      <w:r w:rsidRPr="00002FF9">
        <w:t>to verify that no errors are present.  If there is an error, notify a Production Supervisor or Manufacturing Engineer.</w:t>
      </w:r>
    </w:p>
    <w:p w:rsidR="00FE5DE0" w:rsidRPr="00002FF9" w:rsidRDefault="00FE5DE0" w:rsidP="00446E82">
      <w:pPr>
        <w:pStyle w:val="Heading3"/>
      </w:pPr>
      <w:r w:rsidRPr="00002FF9">
        <w:t>Wipe down external surfaces with ESD safe cleaner and paper towels.  Do not spray the cleaner directly onto the equipment.</w:t>
      </w:r>
    </w:p>
    <w:p w:rsidR="00BB2AD6" w:rsidRPr="00002FF9" w:rsidRDefault="00BB2AD6" w:rsidP="004C3AE9"/>
    <w:p w:rsidR="00B16D7A" w:rsidRDefault="00B16D7A" w:rsidP="004C3AE9"/>
    <w:p w:rsidR="00002FF9" w:rsidRDefault="00002FF9" w:rsidP="004C3AE9"/>
    <w:p w:rsidR="00002FF9" w:rsidRDefault="00002FF9" w:rsidP="004C3AE9">
      <w:pPr>
        <w:rPr>
          <w:rFonts w:cs="Arial"/>
          <w:noProof/>
        </w:rPr>
      </w:pPr>
    </w:p>
    <w:p w:rsidR="00002FF9" w:rsidRDefault="00002FF9" w:rsidP="004C3AE9">
      <w:pPr>
        <w:rPr>
          <w:rFonts w:cs="Arial"/>
          <w:noProof/>
        </w:rPr>
      </w:pPr>
    </w:p>
    <w:p w:rsidR="00002FF9" w:rsidRPr="00002FF9" w:rsidRDefault="00002FF9" w:rsidP="004C3AE9"/>
    <w:sectPr w:rsidR="00002FF9" w:rsidRPr="00002FF9" w:rsidSect="006B663F">
      <w:headerReference w:type="default" r:id="rId14"/>
      <w:footerReference w:type="default" r:id="rId15"/>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E60" w:rsidRDefault="00E61E60">
      <w:r>
        <w:separator/>
      </w:r>
    </w:p>
  </w:endnote>
  <w:endnote w:type="continuationSeparator" w:id="0">
    <w:p w:rsidR="00E61E60" w:rsidRDefault="00E61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46" w:type="dxa"/>
      <w:tblLook w:val="01E0" w:firstRow="1" w:lastRow="1" w:firstColumn="1" w:lastColumn="1" w:noHBand="0" w:noVBand="0"/>
    </w:tblPr>
    <w:tblGrid>
      <w:gridCol w:w="3682"/>
      <w:gridCol w:w="6173"/>
      <w:gridCol w:w="1191"/>
    </w:tblGrid>
    <w:tr w:rsidR="003943E8" w:rsidRPr="00E05D4D" w:rsidTr="008005D3">
      <w:trPr>
        <w:trHeight w:val="281"/>
      </w:trPr>
      <w:tc>
        <w:tcPr>
          <w:tcW w:w="3682" w:type="dxa"/>
          <w:shd w:val="clear" w:color="auto" w:fill="auto"/>
          <w:vAlign w:val="center"/>
        </w:tcPr>
        <w:p w:rsidR="003943E8" w:rsidRPr="00E05D4D" w:rsidRDefault="003943E8" w:rsidP="00E05D4D">
          <w:pPr>
            <w:pStyle w:val="Footer"/>
            <w:jc w:val="center"/>
            <w:rPr>
              <w:rFonts w:ascii="Arial" w:hAnsi="Arial" w:cs="Arial"/>
              <w:sz w:val="16"/>
              <w:szCs w:val="16"/>
            </w:rPr>
          </w:pPr>
        </w:p>
      </w:tc>
      <w:tc>
        <w:tcPr>
          <w:tcW w:w="6173" w:type="dxa"/>
          <w:shd w:val="clear" w:color="auto" w:fill="auto"/>
          <w:vAlign w:val="center"/>
        </w:tcPr>
        <w:p w:rsidR="003943E8" w:rsidRPr="00E05D4D" w:rsidRDefault="003943E8" w:rsidP="00E05D4D">
          <w:pPr>
            <w:pStyle w:val="Footer"/>
            <w:jc w:val="right"/>
            <w:rPr>
              <w:rFonts w:ascii="Arial" w:hAnsi="Arial" w:cs="Arial"/>
              <w:sz w:val="16"/>
              <w:szCs w:val="16"/>
            </w:rPr>
          </w:pPr>
        </w:p>
      </w:tc>
      <w:tc>
        <w:tcPr>
          <w:tcW w:w="1191" w:type="dxa"/>
          <w:shd w:val="clear" w:color="auto" w:fill="auto"/>
          <w:vAlign w:val="center"/>
        </w:tcPr>
        <w:p w:rsidR="003943E8" w:rsidRDefault="003943E8" w:rsidP="00E05D4D">
          <w:pPr>
            <w:pStyle w:val="Footer"/>
            <w:jc w:val="right"/>
            <w:rPr>
              <w:rFonts w:ascii="Arial" w:hAnsi="Arial" w:cs="Arial"/>
              <w:sz w:val="16"/>
              <w:szCs w:val="16"/>
            </w:rPr>
          </w:pPr>
        </w:p>
        <w:p w:rsidR="003943E8" w:rsidRPr="00E05D4D" w:rsidRDefault="009A1348" w:rsidP="00E05D4D">
          <w:pPr>
            <w:pStyle w:val="Footer"/>
            <w:jc w:val="right"/>
            <w:rPr>
              <w:rFonts w:ascii="Arial" w:hAnsi="Arial" w:cs="Arial"/>
              <w:sz w:val="16"/>
              <w:szCs w:val="16"/>
            </w:rPr>
          </w:pPr>
          <w:r>
            <w:rPr>
              <w:rFonts w:ascii="Arial" w:hAnsi="Arial" w:cs="Arial"/>
              <w:sz w:val="16"/>
              <w:szCs w:val="16"/>
            </w:rPr>
            <w:t>TA1276</w:t>
          </w:r>
        </w:p>
      </w:tc>
    </w:tr>
    <w:tr w:rsidR="003943E8" w:rsidRPr="00E05D4D" w:rsidTr="008005D3">
      <w:trPr>
        <w:trHeight w:val="281"/>
      </w:trPr>
      <w:tc>
        <w:tcPr>
          <w:tcW w:w="3682" w:type="dxa"/>
          <w:shd w:val="clear" w:color="auto" w:fill="auto"/>
          <w:vAlign w:val="center"/>
        </w:tcPr>
        <w:p w:rsidR="003943E8" w:rsidRPr="00E05D4D" w:rsidRDefault="003943E8" w:rsidP="006B663F">
          <w:pPr>
            <w:pStyle w:val="Footer"/>
            <w:rPr>
              <w:rFonts w:ascii="Arial" w:hAnsi="Arial" w:cs="Arial"/>
              <w:sz w:val="16"/>
              <w:szCs w:val="16"/>
            </w:rPr>
          </w:pPr>
        </w:p>
      </w:tc>
      <w:tc>
        <w:tcPr>
          <w:tcW w:w="6173" w:type="dxa"/>
          <w:shd w:val="clear" w:color="auto" w:fill="auto"/>
          <w:vAlign w:val="center"/>
        </w:tcPr>
        <w:p w:rsidR="003943E8" w:rsidRPr="00E05D4D" w:rsidRDefault="003943E8" w:rsidP="00CD2070">
          <w:pPr>
            <w:pStyle w:val="Footer"/>
            <w:rPr>
              <w:rFonts w:ascii="Arial" w:hAnsi="Arial" w:cs="Arial"/>
              <w:sz w:val="16"/>
              <w:szCs w:val="16"/>
            </w:rPr>
          </w:pPr>
          <w:r w:rsidRPr="00E05D4D">
            <w:rPr>
              <w:rFonts w:ascii="Arial" w:hAnsi="Arial" w:cs="Arial"/>
              <w:sz w:val="16"/>
              <w:szCs w:val="16"/>
            </w:rPr>
            <w:t xml:space="preserve">                                    PAGE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PAGE </w:instrText>
          </w:r>
          <w:r w:rsidRPr="00E05D4D">
            <w:rPr>
              <w:rStyle w:val="PageNumber"/>
              <w:rFonts w:ascii="Arial" w:hAnsi="Arial" w:cs="Arial"/>
              <w:sz w:val="16"/>
              <w:szCs w:val="16"/>
            </w:rPr>
            <w:fldChar w:fldCharType="separate"/>
          </w:r>
          <w:r w:rsidR="00DF2E74">
            <w:rPr>
              <w:rStyle w:val="PageNumber"/>
              <w:rFonts w:ascii="Arial" w:hAnsi="Arial" w:cs="Arial"/>
              <w:noProof/>
              <w:sz w:val="16"/>
              <w:szCs w:val="16"/>
            </w:rPr>
            <w:t>1</w:t>
          </w:r>
          <w:r w:rsidRPr="00E05D4D">
            <w:rPr>
              <w:rStyle w:val="PageNumber"/>
              <w:rFonts w:ascii="Arial" w:hAnsi="Arial" w:cs="Arial"/>
              <w:sz w:val="16"/>
              <w:szCs w:val="16"/>
            </w:rPr>
            <w:fldChar w:fldCharType="end"/>
          </w:r>
          <w:r w:rsidRPr="00E05D4D">
            <w:rPr>
              <w:rStyle w:val="PageNumber"/>
              <w:rFonts w:ascii="Arial" w:hAnsi="Arial" w:cs="Arial"/>
              <w:sz w:val="16"/>
              <w:szCs w:val="16"/>
            </w:rPr>
            <w:t xml:space="preserve"> of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NUMPAGES </w:instrText>
          </w:r>
          <w:r w:rsidRPr="00E05D4D">
            <w:rPr>
              <w:rStyle w:val="PageNumber"/>
              <w:rFonts w:ascii="Arial" w:hAnsi="Arial" w:cs="Arial"/>
              <w:sz w:val="16"/>
              <w:szCs w:val="16"/>
            </w:rPr>
            <w:fldChar w:fldCharType="separate"/>
          </w:r>
          <w:r w:rsidR="00DF2E74">
            <w:rPr>
              <w:rStyle w:val="PageNumber"/>
              <w:rFonts w:ascii="Arial" w:hAnsi="Arial" w:cs="Arial"/>
              <w:noProof/>
              <w:sz w:val="16"/>
              <w:szCs w:val="16"/>
            </w:rPr>
            <w:t>8</w:t>
          </w:r>
          <w:r w:rsidRPr="00E05D4D">
            <w:rPr>
              <w:rStyle w:val="PageNumber"/>
              <w:rFonts w:ascii="Arial" w:hAnsi="Arial" w:cs="Arial"/>
              <w:sz w:val="16"/>
              <w:szCs w:val="16"/>
            </w:rPr>
            <w:fldChar w:fldCharType="end"/>
          </w:r>
        </w:p>
      </w:tc>
      <w:tc>
        <w:tcPr>
          <w:tcW w:w="1191" w:type="dxa"/>
          <w:shd w:val="clear" w:color="auto" w:fill="auto"/>
          <w:vAlign w:val="center"/>
        </w:tcPr>
        <w:p w:rsidR="003943E8" w:rsidRPr="009A1348" w:rsidRDefault="003943E8" w:rsidP="00220EFC">
          <w:pPr>
            <w:pStyle w:val="Footer"/>
            <w:rPr>
              <w:rFonts w:ascii="Arial" w:hAnsi="Arial" w:cs="Arial"/>
              <w:color w:val="FF0000"/>
              <w:sz w:val="16"/>
              <w:szCs w:val="16"/>
            </w:rPr>
          </w:pPr>
          <w:r>
            <w:rPr>
              <w:rFonts w:ascii="Arial" w:hAnsi="Arial" w:cs="Arial"/>
              <w:sz w:val="16"/>
              <w:szCs w:val="16"/>
            </w:rPr>
            <w:t xml:space="preserve">         </w:t>
          </w:r>
          <w:r w:rsidRPr="009A1348">
            <w:rPr>
              <w:rFonts w:ascii="Arial" w:hAnsi="Arial" w:cs="Arial"/>
              <w:color w:val="FF0000"/>
              <w:sz w:val="16"/>
              <w:szCs w:val="16"/>
            </w:rPr>
            <w:t xml:space="preserve">REV. </w:t>
          </w:r>
          <w:r w:rsidR="009A1348" w:rsidRPr="009A1348">
            <w:rPr>
              <w:rFonts w:ascii="Arial" w:hAnsi="Arial" w:cs="Arial"/>
              <w:color w:val="FF0000"/>
              <w:sz w:val="16"/>
              <w:szCs w:val="16"/>
            </w:rPr>
            <w:t>A</w:t>
          </w:r>
        </w:p>
      </w:tc>
    </w:tr>
    <w:tr w:rsidR="003943E8" w:rsidRPr="00E05D4D" w:rsidTr="008005D3">
      <w:trPr>
        <w:trHeight w:val="281"/>
      </w:trPr>
      <w:tc>
        <w:tcPr>
          <w:tcW w:w="3682" w:type="dxa"/>
          <w:shd w:val="clear" w:color="auto" w:fill="auto"/>
          <w:vAlign w:val="center"/>
        </w:tcPr>
        <w:p w:rsidR="003943E8" w:rsidRPr="00E05D4D" w:rsidRDefault="003943E8" w:rsidP="006B663F">
          <w:pPr>
            <w:pStyle w:val="Footer"/>
            <w:rPr>
              <w:rFonts w:ascii="Arial" w:hAnsi="Arial" w:cs="Arial"/>
              <w:sz w:val="16"/>
              <w:szCs w:val="16"/>
            </w:rPr>
          </w:pPr>
        </w:p>
      </w:tc>
      <w:tc>
        <w:tcPr>
          <w:tcW w:w="6173" w:type="dxa"/>
          <w:shd w:val="clear" w:color="auto" w:fill="auto"/>
          <w:vAlign w:val="center"/>
        </w:tcPr>
        <w:p w:rsidR="003943E8" w:rsidRPr="00E05D4D" w:rsidRDefault="003943E8" w:rsidP="00CD2070">
          <w:pPr>
            <w:pStyle w:val="Footer"/>
            <w:rPr>
              <w:rFonts w:ascii="Arial" w:hAnsi="Arial" w:cs="Arial"/>
              <w:sz w:val="16"/>
              <w:szCs w:val="16"/>
            </w:rPr>
          </w:pPr>
        </w:p>
      </w:tc>
      <w:tc>
        <w:tcPr>
          <w:tcW w:w="1191" w:type="dxa"/>
          <w:shd w:val="clear" w:color="auto" w:fill="auto"/>
          <w:vAlign w:val="center"/>
        </w:tcPr>
        <w:p w:rsidR="003943E8" w:rsidRDefault="003943E8" w:rsidP="00220EFC">
          <w:pPr>
            <w:pStyle w:val="Footer"/>
            <w:rPr>
              <w:rFonts w:ascii="Arial" w:hAnsi="Arial" w:cs="Arial"/>
              <w:sz w:val="16"/>
              <w:szCs w:val="16"/>
            </w:rPr>
          </w:pPr>
        </w:p>
      </w:tc>
    </w:tr>
  </w:tbl>
  <w:p w:rsidR="003943E8" w:rsidRPr="00895072" w:rsidRDefault="003943E8"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3943E8" w:rsidRPr="006B663F" w:rsidRDefault="003943E8"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E60" w:rsidRDefault="00E61E60">
      <w:r>
        <w:separator/>
      </w:r>
    </w:p>
  </w:footnote>
  <w:footnote w:type="continuationSeparator" w:id="0">
    <w:p w:rsidR="00E61E60" w:rsidRDefault="00E61E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3E8" w:rsidRDefault="00DF2E74">
    <w:pPr>
      <w:rPr>
        <w:sz w:val="18"/>
      </w:rPr>
    </w:pPr>
    <w:r>
      <w:rPr>
        <w:rFonts w:ascii="Arial" w:hAnsi="Arial"/>
        <w:noProof/>
        <w:sz w:val="28"/>
      </w:rPr>
      <w:drawing>
        <wp:anchor distT="0" distB="0" distL="114300" distR="114300" simplePos="0" relativeHeight="251658240"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simplePos x="0" y="0"/>
          <wp:positionH relativeFrom="column">
            <wp:posOffset>89535</wp:posOffset>
          </wp:positionH>
          <wp:positionV relativeFrom="paragraph">
            <wp:posOffset>40640</wp:posOffset>
          </wp:positionV>
          <wp:extent cx="3327400" cy="476250"/>
          <wp:effectExtent l="0" t="0" r="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3E8" w:rsidRDefault="003943E8" w:rsidP="00895072">
    <w:pPr>
      <w:rPr>
        <w:rFonts w:ascii="Arial" w:hAnsi="Arial"/>
        <w:sz w:val="28"/>
      </w:rPr>
    </w:pPr>
  </w:p>
  <w:p w:rsidR="003943E8" w:rsidRDefault="003943E8" w:rsidP="006C2FD8">
    <w:pPr>
      <w:jc w:val="center"/>
      <w:rPr>
        <w:rFonts w:ascii="Arial" w:hAnsi="Arial"/>
        <w:sz w:val="28"/>
      </w:rPr>
    </w:pPr>
  </w:p>
  <w:p w:rsidR="003943E8" w:rsidRDefault="003943E8" w:rsidP="006C2FD8">
    <w:pPr>
      <w:jc w:val="center"/>
      <w:rPr>
        <w:rFonts w:ascii="Arial" w:hAnsi="Arial"/>
        <w:sz w:val="28"/>
      </w:rPr>
    </w:pPr>
  </w:p>
  <w:p w:rsidR="003943E8" w:rsidRPr="0040115D" w:rsidRDefault="003943E8" w:rsidP="00B8683E">
    <w:pPr>
      <w:jc w:val="center"/>
      <w:rPr>
        <w:rFonts w:ascii="Arial" w:hAnsi="Arial"/>
        <w:sz w:val="28"/>
      </w:rPr>
    </w:pPr>
    <w:r w:rsidRPr="006C2FD8">
      <w:rPr>
        <w:rFonts w:ascii="Arial" w:hAnsi="Arial"/>
        <w:sz w:val="28"/>
      </w:rPr>
      <w:t>User Guide:</w:t>
    </w:r>
    <w:r>
      <w:rPr>
        <w:rFonts w:ascii="Arial" w:hAnsi="Arial"/>
        <w:sz w:val="28"/>
      </w:rPr>
      <w:t xml:space="preserve"> Vapor Degreaser</w:t>
    </w:r>
    <w:r w:rsidRPr="006C2FD8">
      <w:rPr>
        <w:rFonts w:ascii="Arial" w:hAnsi="Arial"/>
        <w:sz w:val="28"/>
      </w:rPr>
      <w:t xml:space="preserve"> </w:t>
    </w:r>
  </w:p>
  <w:p w:rsidR="003943E8" w:rsidRPr="00FA50E8" w:rsidRDefault="003943E8" w:rsidP="006C2FD8">
    <w:pPr>
      <w:jc w:val="center"/>
      <w:rPr>
        <w:rFonts w:ascii="Arial" w:hAnsi="Arial"/>
        <w:b/>
      </w:rPr>
    </w:pPr>
  </w:p>
  <w:p w:rsidR="003943E8" w:rsidRDefault="003943E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6B79F9"/>
    <w:multiLevelType w:val="hybridMultilevel"/>
    <w:tmpl w:val="2D9E6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0B1688"/>
    <w:multiLevelType w:val="hybridMultilevel"/>
    <w:tmpl w:val="4F9EF5E6"/>
    <w:lvl w:ilvl="0" w:tplc="19588B1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C83109"/>
    <w:multiLevelType w:val="hybridMultilevel"/>
    <w:tmpl w:val="A894B6DE"/>
    <w:lvl w:ilvl="0" w:tplc="36B638B0">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3C02E94"/>
    <w:multiLevelType w:val="hybridMultilevel"/>
    <w:tmpl w:val="6206E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7" w15:restartNumberingAfterBreak="0">
    <w:nsid w:val="2ABA695E"/>
    <w:multiLevelType w:val="hybridMultilevel"/>
    <w:tmpl w:val="0DB2B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6D1AC4"/>
    <w:multiLevelType w:val="hybridMultilevel"/>
    <w:tmpl w:val="127C950A"/>
    <w:lvl w:ilvl="0" w:tplc="36B638B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266A5B"/>
    <w:multiLevelType w:val="hybridMultilevel"/>
    <w:tmpl w:val="C01ED7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313B8F"/>
    <w:multiLevelType w:val="hybridMultilevel"/>
    <w:tmpl w:val="89F278BE"/>
    <w:lvl w:ilvl="0" w:tplc="976A578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101E59"/>
    <w:multiLevelType w:val="hybridMultilevel"/>
    <w:tmpl w:val="077A1800"/>
    <w:lvl w:ilvl="0" w:tplc="36B638B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480066E"/>
    <w:multiLevelType w:val="hybridMultilevel"/>
    <w:tmpl w:val="87843AFA"/>
    <w:lvl w:ilvl="0" w:tplc="93EEBC3E">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7AD5C9B"/>
    <w:multiLevelType w:val="hybridMultilevel"/>
    <w:tmpl w:val="E0B042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89B6A1D"/>
    <w:multiLevelType w:val="hybridMultilevel"/>
    <w:tmpl w:val="B16E5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063CB7"/>
    <w:multiLevelType w:val="hybridMultilevel"/>
    <w:tmpl w:val="F976E584"/>
    <w:lvl w:ilvl="0" w:tplc="04090019">
      <w:start w:val="1"/>
      <w:numFmt w:val="lowerLetter"/>
      <w:lvlText w:val="%1."/>
      <w:lvlJc w:val="left"/>
      <w:pPr>
        <w:ind w:left="1080" w:hanging="360"/>
      </w:pPr>
    </w:lvl>
    <w:lvl w:ilvl="1" w:tplc="04090013">
      <w:start w:val="1"/>
      <w:numFmt w:val="upp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D7A689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7590D00"/>
    <w:multiLevelType w:val="hybridMultilevel"/>
    <w:tmpl w:val="E13C7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A060167"/>
    <w:multiLevelType w:val="hybridMultilevel"/>
    <w:tmpl w:val="E1948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E433026"/>
    <w:multiLevelType w:val="hybridMultilevel"/>
    <w:tmpl w:val="B1E647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E710925"/>
    <w:multiLevelType w:val="hybridMultilevel"/>
    <w:tmpl w:val="EA4E4F82"/>
    <w:lvl w:ilvl="0" w:tplc="19588B1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
  </w:num>
  <w:num w:numId="3">
    <w:abstractNumId w:val="12"/>
  </w:num>
  <w:num w:numId="4">
    <w:abstractNumId w:val="19"/>
  </w:num>
  <w:num w:numId="5">
    <w:abstractNumId w:val="6"/>
  </w:num>
  <w:num w:numId="6">
    <w:abstractNumId w:val="0"/>
  </w:num>
  <w:num w:numId="7">
    <w:abstractNumId w:val="18"/>
  </w:num>
  <w:num w:numId="8">
    <w:abstractNumId w:val="1"/>
  </w:num>
  <w:num w:numId="9">
    <w:abstractNumId w:val="15"/>
  </w:num>
  <w:num w:numId="10">
    <w:abstractNumId w:val="7"/>
  </w:num>
  <w:num w:numId="11">
    <w:abstractNumId w:val="2"/>
  </w:num>
  <w:num w:numId="12">
    <w:abstractNumId w:val="23"/>
  </w:num>
  <w:num w:numId="13">
    <w:abstractNumId w:val="11"/>
  </w:num>
  <w:num w:numId="14">
    <w:abstractNumId w:val="8"/>
  </w:num>
  <w:num w:numId="15">
    <w:abstractNumId w:val="3"/>
  </w:num>
  <w:num w:numId="16">
    <w:abstractNumId w:val="14"/>
  </w:num>
  <w:num w:numId="17">
    <w:abstractNumId w:val="5"/>
  </w:num>
  <w:num w:numId="18">
    <w:abstractNumId w:val="10"/>
  </w:num>
  <w:num w:numId="19">
    <w:abstractNumId w:val="22"/>
  </w:num>
  <w:num w:numId="20">
    <w:abstractNumId w:val="9"/>
  </w:num>
  <w:num w:numId="21">
    <w:abstractNumId w:val="13"/>
  </w:num>
  <w:num w:numId="22">
    <w:abstractNumId w:val="20"/>
  </w:num>
  <w:num w:numId="23">
    <w:abstractNumId w:val="16"/>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02FF9"/>
    <w:rsid w:val="00061C1E"/>
    <w:rsid w:val="000635F9"/>
    <w:rsid w:val="0008631B"/>
    <w:rsid w:val="000A5C6F"/>
    <w:rsid w:val="000B0A0B"/>
    <w:rsid w:val="000B48F6"/>
    <w:rsid w:val="000E3BBF"/>
    <w:rsid w:val="000E4FDA"/>
    <w:rsid w:val="000E794A"/>
    <w:rsid w:val="000F0BA8"/>
    <w:rsid w:val="000F105A"/>
    <w:rsid w:val="00115C69"/>
    <w:rsid w:val="0011646F"/>
    <w:rsid w:val="00150C68"/>
    <w:rsid w:val="001854B7"/>
    <w:rsid w:val="00186F41"/>
    <w:rsid w:val="001941B5"/>
    <w:rsid w:val="001A1BEC"/>
    <w:rsid w:val="001D5CCB"/>
    <w:rsid w:val="001D699F"/>
    <w:rsid w:val="001D6CE9"/>
    <w:rsid w:val="001F0696"/>
    <w:rsid w:val="001F15D2"/>
    <w:rsid w:val="0020547D"/>
    <w:rsid w:val="00220EFC"/>
    <w:rsid w:val="0022518E"/>
    <w:rsid w:val="002400A6"/>
    <w:rsid w:val="00265736"/>
    <w:rsid w:val="00273E0E"/>
    <w:rsid w:val="00292FFC"/>
    <w:rsid w:val="002A2E02"/>
    <w:rsid w:val="002B2579"/>
    <w:rsid w:val="0030710F"/>
    <w:rsid w:val="00311C66"/>
    <w:rsid w:val="00330870"/>
    <w:rsid w:val="0033503A"/>
    <w:rsid w:val="00336957"/>
    <w:rsid w:val="0034534B"/>
    <w:rsid w:val="00367B08"/>
    <w:rsid w:val="00376B51"/>
    <w:rsid w:val="0038503E"/>
    <w:rsid w:val="003943E8"/>
    <w:rsid w:val="003B17F8"/>
    <w:rsid w:val="003D1065"/>
    <w:rsid w:val="004313F1"/>
    <w:rsid w:val="00446E82"/>
    <w:rsid w:val="00450D6E"/>
    <w:rsid w:val="004807C3"/>
    <w:rsid w:val="004952F1"/>
    <w:rsid w:val="004B3295"/>
    <w:rsid w:val="004C1BF9"/>
    <w:rsid w:val="004C3AE9"/>
    <w:rsid w:val="004D350D"/>
    <w:rsid w:val="00523801"/>
    <w:rsid w:val="00536B87"/>
    <w:rsid w:val="005651D4"/>
    <w:rsid w:val="00585B54"/>
    <w:rsid w:val="00591DA1"/>
    <w:rsid w:val="005B6DF3"/>
    <w:rsid w:val="005E245A"/>
    <w:rsid w:val="0060357A"/>
    <w:rsid w:val="00607761"/>
    <w:rsid w:val="00616021"/>
    <w:rsid w:val="006172CA"/>
    <w:rsid w:val="0062526D"/>
    <w:rsid w:val="00631461"/>
    <w:rsid w:val="0064104C"/>
    <w:rsid w:val="006435C0"/>
    <w:rsid w:val="006A0208"/>
    <w:rsid w:val="006B663F"/>
    <w:rsid w:val="006C2FD8"/>
    <w:rsid w:val="006C3CAC"/>
    <w:rsid w:val="006C43AC"/>
    <w:rsid w:val="006D29DB"/>
    <w:rsid w:val="006D40EC"/>
    <w:rsid w:val="00742BE0"/>
    <w:rsid w:val="007700B2"/>
    <w:rsid w:val="007B3535"/>
    <w:rsid w:val="007D2CD2"/>
    <w:rsid w:val="007F1782"/>
    <w:rsid w:val="007F4A9F"/>
    <w:rsid w:val="008005D3"/>
    <w:rsid w:val="008706D3"/>
    <w:rsid w:val="008841BA"/>
    <w:rsid w:val="00895072"/>
    <w:rsid w:val="008A0677"/>
    <w:rsid w:val="008A6F0F"/>
    <w:rsid w:val="008F4245"/>
    <w:rsid w:val="00900D64"/>
    <w:rsid w:val="00902A72"/>
    <w:rsid w:val="00942C13"/>
    <w:rsid w:val="00991C41"/>
    <w:rsid w:val="00997478"/>
    <w:rsid w:val="009A1348"/>
    <w:rsid w:val="009A4A81"/>
    <w:rsid w:val="009C7C6B"/>
    <w:rsid w:val="00A07FB4"/>
    <w:rsid w:val="00A25E93"/>
    <w:rsid w:val="00A37A12"/>
    <w:rsid w:val="00A45C0B"/>
    <w:rsid w:val="00A46EF4"/>
    <w:rsid w:val="00A6169C"/>
    <w:rsid w:val="00A6329F"/>
    <w:rsid w:val="00A75B0C"/>
    <w:rsid w:val="00AB1162"/>
    <w:rsid w:val="00AB1253"/>
    <w:rsid w:val="00AB30F6"/>
    <w:rsid w:val="00AC1894"/>
    <w:rsid w:val="00B059E4"/>
    <w:rsid w:val="00B16D7A"/>
    <w:rsid w:val="00B273F4"/>
    <w:rsid w:val="00B63CF4"/>
    <w:rsid w:val="00B8683E"/>
    <w:rsid w:val="00BA72DB"/>
    <w:rsid w:val="00BB2AD6"/>
    <w:rsid w:val="00BB4667"/>
    <w:rsid w:val="00BD0D98"/>
    <w:rsid w:val="00BF0294"/>
    <w:rsid w:val="00BF0CC6"/>
    <w:rsid w:val="00C0309C"/>
    <w:rsid w:val="00C22072"/>
    <w:rsid w:val="00C348DA"/>
    <w:rsid w:val="00C524DB"/>
    <w:rsid w:val="00C53EA6"/>
    <w:rsid w:val="00C700F2"/>
    <w:rsid w:val="00CA0DC1"/>
    <w:rsid w:val="00CC5273"/>
    <w:rsid w:val="00CD2070"/>
    <w:rsid w:val="00CF5102"/>
    <w:rsid w:val="00D021B1"/>
    <w:rsid w:val="00D04DF5"/>
    <w:rsid w:val="00D171E5"/>
    <w:rsid w:val="00D26F43"/>
    <w:rsid w:val="00D522B6"/>
    <w:rsid w:val="00D61AAF"/>
    <w:rsid w:val="00D656D2"/>
    <w:rsid w:val="00D81FA5"/>
    <w:rsid w:val="00D87298"/>
    <w:rsid w:val="00D91357"/>
    <w:rsid w:val="00DF2E74"/>
    <w:rsid w:val="00E05D4D"/>
    <w:rsid w:val="00E3677A"/>
    <w:rsid w:val="00E52623"/>
    <w:rsid w:val="00E61E60"/>
    <w:rsid w:val="00E935C3"/>
    <w:rsid w:val="00E95538"/>
    <w:rsid w:val="00E962F9"/>
    <w:rsid w:val="00EA36E7"/>
    <w:rsid w:val="00EA5B7E"/>
    <w:rsid w:val="00EB65E9"/>
    <w:rsid w:val="00EC31A9"/>
    <w:rsid w:val="00F53273"/>
    <w:rsid w:val="00F67121"/>
    <w:rsid w:val="00FA50E8"/>
    <w:rsid w:val="00FB3139"/>
    <w:rsid w:val="00FB7A35"/>
    <w:rsid w:val="00FC24B6"/>
    <w:rsid w:val="00FE5DE0"/>
    <w:rsid w:val="00FF6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allout" idref="#_x0000_s1054"/>
        <o:r id="V:Rule2" type="callout" idref="#_x0000_s1056"/>
      </o:rules>
    </o:shapelayout>
  </w:shapeDefaults>
  <w:decimalSymbol w:val="."/>
  <w:listSeparator w:val=","/>
  <w15:chartTrackingRefBased/>
  <w15:docId w15:val="{34F1A5A8-37A3-4BA3-92C8-D500E3164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A07FB4"/>
    <w:pPr>
      <w:keepNext/>
      <w:numPr>
        <w:numId w:val="24"/>
      </w:numPr>
      <w:spacing w:before="240" w:after="60"/>
      <w:outlineLvl w:val="0"/>
    </w:pPr>
    <w:rPr>
      <w:rFonts w:ascii="Century Gothic" w:hAnsi="Century Gothic"/>
      <w:b/>
      <w:bCs/>
      <w:kern w:val="32"/>
      <w:sz w:val="28"/>
      <w:szCs w:val="32"/>
    </w:rPr>
  </w:style>
  <w:style w:type="paragraph" w:styleId="Heading2">
    <w:name w:val="heading 2"/>
    <w:basedOn w:val="Normal"/>
    <w:next w:val="Normal"/>
    <w:link w:val="Heading2Char"/>
    <w:unhideWhenUsed/>
    <w:qFormat/>
    <w:rsid w:val="000B0A0B"/>
    <w:pPr>
      <w:keepNext/>
      <w:numPr>
        <w:ilvl w:val="1"/>
        <w:numId w:val="24"/>
      </w:numPr>
      <w:spacing w:before="240" w:after="60"/>
      <w:ind w:left="1008"/>
      <w:outlineLvl w:val="1"/>
    </w:pPr>
    <w:rPr>
      <w:rFonts w:ascii="Century Gothic" w:hAnsi="Century Gothic"/>
      <w:b/>
      <w:bCs/>
      <w:iCs/>
      <w:sz w:val="24"/>
      <w:szCs w:val="28"/>
    </w:rPr>
  </w:style>
  <w:style w:type="paragraph" w:styleId="Heading3">
    <w:name w:val="heading 3"/>
    <w:basedOn w:val="Normal"/>
    <w:next w:val="Normal"/>
    <w:link w:val="Heading3Char"/>
    <w:unhideWhenUsed/>
    <w:qFormat/>
    <w:rsid w:val="000B0A0B"/>
    <w:pPr>
      <w:keepNext/>
      <w:numPr>
        <w:ilvl w:val="2"/>
        <w:numId w:val="24"/>
      </w:numPr>
      <w:spacing w:before="240" w:after="60"/>
      <w:ind w:left="1728"/>
      <w:outlineLvl w:val="2"/>
    </w:pPr>
    <w:rPr>
      <w:rFonts w:ascii="Century Gothic" w:hAnsi="Century Gothic"/>
      <w:bCs/>
      <w:sz w:val="24"/>
      <w:szCs w:val="26"/>
    </w:rPr>
  </w:style>
  <w:style w:type="paragraph" w:styleId="Heading4">
    <w:name w:val="heading 4"/>
    <w:basedOn w:val="Normal"/>
    <w:next w:val="Normal"/>
    <w:link w:val="Heading4Char"/>
    <w:semiHidden/>
    <w:unhideWhenUsed/>
    <w:qFormat/>
    <w:rsid w:val="00002FF9"/>
    <w:pPr>
      <w:keepNext/>
      <w:numPr>
        <w:ilvl w:val="3"/>
        <w:numId w:val="24"/>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002FF9"/>
    <w:pPr>
      <w:numPr>
        <w:ilvl w:val="4"/>
        <w:numId w:val="24"/>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002FF9"/>
    <w:pPr>
      <w:numPr>
        <w:ilvl w:val="5"/>
        <w:numId w:val="24"/>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002FF9"/>
    <w:pPr>
      <w:numPr>
        <w:ilvl w:val="6"/>
        <w:numId w:val="24"/>
      </w:num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002FF9"/>
    <w:pPr>
      <w:numPr>
        <w:ilvl w:val="7"/>
        <w:numId w:val="24"/>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002FF9"/>
    <w:pPr>
      <w:numPr>
        <w:ilvl w:val="8"/>
        <w:numId w:val="24"/>
      </w:numPr>
      <w:spacing w:before="240" w:after="60"/>
      <w:outlineLvl w:val="8"/>
    </w:pPr>
    <w:rPr>
      <w:rFonts w:ascii="Calibri Light" w:hAnsi="Calibri Light"/>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customStyle="1" w:styleId="Heading1Char">
    <w:name w:val="Heading 1 Char"/>
    <w:link w:val="Heading1"/>
    <w:rsid w:val="00A07FB4"/>
    <w:rPr>
      <w:rFonts w:ascii="Century Gothic" w:eastAsia="Times New Roman" w:hAnsi="Century Gothic" w:cs="Times New Roman"/>
      <w:b/>
      <w:bCs/>
      <w:kern w:val="32"/>
      <w:sz w:val="28"/>
      <w:szCs w:val="32"/>
    </w:r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character" w:customStyle="1" w:styleId="Heading2Char">
    <w:name w:val="Heading 2 Char"/>
    <w:link w:val="Heading2"/>
    <w:rsid w:val="000B0A0B"/>
    <w:rPr>
      <w:rFonts w:ascii="Century Gothic" w:eastAsia="Times New Roman" w:hAnsi="Century Gothic" w:cs="Times New Roman"/>
      <w:b/>
      <w:bCs/>
      <w:iCs/>
      <w:sz w:val="24"/>
      <w:szCs w:val="28"/>
    </w:rPr>
  </w:style>
  <w:style w:type="character" w:customStyle="1" w:styleId="Heading3Char">
    <w:name w:val="Heading 3 Char"/>
    <w:link w:val="Heading3"/>
    <w:rsid w:val="000B0A0B"/>
    <w:rPr>
      <w:rFonts w:ascii="Century Gothic" w:eastAsia="Times New Roman" w:hAnsi="Century Gothic" w:cs="Times New Roman"/>
      <w:bCs/>
      <w:sz w:val="24"/>
      <w:szCs w:val="26"/>
    </w:rPr>
  </w:style>
  <w:style w:type="character" w:customStyle="1" w:styleId="Heading4Char">
    <w:name w:val="Heading 4 Char"/>
    <w:link w:val="Heading4"/>
    <w:semiHidden/>
    <w:rsid w:val="00002FF9"/>
    <w:rPr>
      <w:rFonts w:ascii="Calibri" w:eastAsia="Times New Roman" w:hAnsi="Calibri" w:cs="Times New Roman"/>
      <w:b/>
      <w:bCs/>
      <w:sz w:val="28"/>
      <w:szCs w:val="28"/>
    </w:rPr>
  </w:style>
  <w:style w:type="character" w:customStyle="1" w:styleId="Heading5Char">
    <w:name w:val="Heading 5 Char"/>
    <w:link w:val="Heading5"/>
    <w:semiHidden/>
    <w:rsid w:val="00002FF9"/>
    <w:rPr>
      <w:rFonts w:ascii="Calibri" w:eastAsia="Times New Roman" w:hAnsi="Calibri" w:cs="Times New Roman"/>
      <w:b/>
      <w:bCs/>
      <w:i/>
      <w:iCs/>
      <w:sz w:val="26"/>
      <w:szCs w:val="26"/>
    </w:rPr>
  </w:style>
  <w:style w:type="character" w:customStyle="1" w:styleId="Heading6Char">
    <w:name w:val="Heading 6 Char"/>
    <w:link w:val="Heading6"/>
    <w:semiHidden/>
    <w:rsid w:val="00002FF9"/>
    <w:rPr>
      <w:rFonts w:ascii="Calibri" w:eastAsia="Times New Roman" w:hAnsi="Calibri" w:cs="Times New Roman"/>
      <w:b/>
      <w:bCs/>
      <w:sz w:val="22"/>
      <w:szCs w:val="22"/>
    </w:rPr>
  </w:style>
  <w:style w:type="character" w:customStyle="1" w:styleId="Heading7Char">
    <w:name w:val="Heading 7 Char"/>
    <w:link w:val="Heading7"/>
    <w:semiHidden/>
    <w:rsid w:val="00002FF9"/>
    <w:rPr>
      <w:rFonts w:ascii="Calibri" w:eastAsia="Times New Roman" w:hAnsi="Calibri" w:cs="Times New Roman"/>
      <w:sz w:val="24"/>
      <w:szCs w:val="24"/>
    </w:rPr>
  </w:style>
  <w:style w:type="character" w:customStyle="1" w:styleId="Heading8Char">
    <w:name w:val="Heading 8 Char"/>
    <w:link w:val="Heading8"/>
    <w:semiHidden/>
    <w:rsid w:val="00002FF9"/>
    <w:rPr>
      <w:rFonts w:ascii="Calibri" w:eastAsia="Times New Roman" w:hAnsi="Calibri" w:cs="Times New Roman"/>
      <w:i/>
      <w:iCs/>
      <w:sz w:val="24"/>
      <w:szCs w:val="24"/>
    </w:rPr>
  </w:style>
  <w:style w:type="character" w:customStyle="1" w:styleId="Heading9Char">
    <w:name w:val="Heading 9 Char"/>
    <w:link w:val="Heading9"/>
    <w:semiHidden/>
    <w:rsid w:val="00002FF9"/>
    <w:rPr>
      <w:rFonts w:ascii="Calibri Light" w:eastAsia="Times New Roman" w:hAnsi="Calibri Light" w:cs="Times New Roman"/>
      <w:sz w:val="22"/>
      <w:szCs w:val="22"/>
    </w:rPr>
  </w:style>
  <w:style w:type="paragraph" w:styleId="Caption">
    <w:name w:val="caption"/>
    <w:basedOn w:val="Normal"/>
    <w:next w:val="Normal"/>
    <w:unhideWhenUsed/>
    <w:qFormat/>
    <w:rsid w:val="004C3AE9"/>
    <w:pPr>
      <w:jc w:val="center"/>
    </w:pPr>
    <w:rPr>
      <w:rFonts w:ascii="Century Gothic" w:hAnsi="Century Gothic"/>
      <w:bCs/>
      <w:i/>
      <w:sz w:val="22"/>
    </w:rPr>
  </w:style>
  <w:style w:type="paragraph" w:styleId="Header">
    <w:name w:val="header"/>
    <w:basedOn w:val="Normal"/>
    <w:link w:val="HeaderChar"/>
    <w:rsid w:val="009A1348"/>
    <w:pPr>
      <w:tabs>
        <w:tab w:val="center" w:pos="4680"/>
        <w:tab w:val="right" w:pos="9360"/>
      </w:tabs>
    </w:pPr>
  </w:style>
  <w:style w:type="character" w:customStyle="1" w:styleId="HeaderChar">
    <w:name w:val="Header Char"/>
    <w:basedOn w:val="DefaultParagraphFont"/>
    <w:link w:val="Header"/>
    <w:rsid w:val="009A1348"/>
  </w:style>
  <w:style w:type="paragraph" w:styleId="TOCHeading">
    <w:name w:val="TOC Heading"/>
    <w:basedOn w:val="Heading1"/>
    <w:next w:val="Normal"/>
    <w:uiPriority w:val="39"/>
    <w:unhideWhenUsed/>
    <w:qFormat/>
    <w:rsid w:val="00AC1894"/>
    <w:pPr>
      <w:keepLines/>
      <w:numPr>
        <w:numId w:val="0"/>
      </w:numPr>
      <w:overflowPunct/>
      <w:autoSpaceDE/>
      <w:autoSpaceDN/>
      <w:adjustRightInd/>
      <w:spacing w:after="0" w:line="259" w:lineRule="auto"/>
      <w:textAlignment w:val="auto"/>
      <w:outlineLvl w:val="9"/>
    </w:pPr>
    <w:rPr>
      <w:rFonts w:ascii="Calibri Light" w:hAnsi="Calibri Light"/>
      <w:b w:val="0"/>
      <w:bCs w:val="0"/>
      <w:color w:val="2E74B5"/>
      <w:kern w:val="0"/>
      <w:sz w:val="32"/>
    </w:rPr>
  </w:style>
  <w:style w:type="paragraph" w:styleId="TOC1">
    <w:name w:val="toc 1"/>
    <w:basedOn w:val="Normal"/>
    <w:next w:val="Normal"/>
    <w:autoRedefine/>
    <w:uiPriority w:val="39"/>
    <w:rsid w:val="00AC1894"/>
    <w:rPr>
      <w:rFonts w:ascii="Century Gothic" w:hAnsi="Century Gothic"/>
      <w:b/>
      <w:sz w:val="22"/>
    </w:rPr>
  </w:style>
  <w:style w:type="paragraph" w:styleId="TOC2">
    <w:name w:val="toc 2"/>
    <w:basedOn w:val="Normal"/>
    <w:next w:val="Normal"/>
    <w:autoRedefine/>
    <w:uiPriority w:val="39"/>
    <w:rsid w:val="00AC1894"/>
    <w:pPr>
      <w:ind w:left="200"/>
    </w:pPr>
    <w:rPr>
      <w:rFonts w:ascii="Century Gothic" w:hAnsi="Century Gothic"/>
      <w:sz w:val="22"/>
    </w:rPr>
  </w:style>
  <w:style w:type="paragraph" w:styleId="TOC3">
    <w:name w:val="toc 3"/>
    <w:basedOn w:val="Normal"/>
    <w:next w:val="Normal"/>
    <w:autoRedefine/>
    <w:uiPriority w:val="39"/>
    <w:rsid w:val="00AC1894"/>
    <w:pPr>
      <w:ind w:left="400"/>
    </w:pPr>
  </w:style>
  <w:style w:type="character" w:styleId="Hyperlink">
    <w:name w:val="Hyperlink"/>
    <w:uiPriority w:val="99"/>
    <w:unhideWhenUsed/>
    <w:rsid w:val="00AC189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7.png"/><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8.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25A56-C7AA-4179-A396-A2CCBC6F3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0</TotalTime>
  <Pages>8</Pages>
  <Words>1000</Words>
  <Characters>5703</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6690</CharactersWithSpaces>
  <SharedDoc>false</SharedDoc>
  <HLinks>
    <vt:vector size="84" baseType="variant">
      <vt:variant>
        <vt:i4>1310779</vt:i4>
      </vt:variant>
      <vt:variant>
        <vt:i4>62</vt:i4>
      </vt:variant>
      <vt:variant>
        <vt:i4>0</vt:i4>
      </vt:variant>
      <vt:variant>
        <vt:i4>5</vt:i4>
      </vt:variant>
      <vt:variant>
        <vt:lpwstr/>
      </vt:variant>
      <vt:variant>
        <vt:lpwstr>_Toc17893815</vt:lpwstr>
      </vt:variant>
      <vt:variant>
        <vt:i4>1376315</vt:i4>
      </vt:variant>
      <vt:variant>
        <vt:i4>56</vt:i4>
      </vt:variant>
      <vt:variant>
        <vt:i4>0</vt:i4>
      </vt:variant>
      <vt:variant>
        <vt:i4>5</vt:i4>
      </vt:variant>
      <vt:variant>
        <vt:lpwstr/>
      </vt:variant>
      <vt:variant>
        <vt:lpwstr>_Toc17893814</vt:lpwstr>
      </vt:variant>
      <vt:variant>
        <vt:i4>1179707</vt:i4>
      </vt:variant>
      <vt:variant>
        <vt:i4>50</vt:i4>
      </vt:variant>
      <vt:variant>
        <vt:i4>0</vt:i4>
      </vt:variant>
      <vt:variant>
        <vt:i4>5</vt:i4>
      </vt:variant>
      <vt:variant>
        <vt:lpwstr/>
      </vt:variant>
      <vt:variant>
        <vt:lpwstr>_Toc17893813</vt:lpwstr>
      </vt:variant>
      <vt:variant>
        <vt:i4>1245243</vt:i4>
      </vt:variant>
      <vt:variant>
        <vt:i4>44</vt:i4>
      </vt:variant>
      <vt:variant>
        <vt:i4>0</vt:i4>
      </vt:variant>
      <vt:variant>
        <vt:i4>5</vt:i4>
      </vt:variant>
      <vt:variant>
        <vt:lpwstr/>
      </vt:variant>
      <vt:variant>
        <vt:lpwstr>_Toc17893812</vt:lpwstr>
      </vt:variant>
      <vt:variant>
        <vt:i4>1048635</vt:i4>
      </vt:variant>
      <vt:variant>
        <vt:i4>38</vt:i4>
      </vt:variant>
      <vt:variant>
        <vt:i4>0</vt:i4>
      </vt:variant>
      <vt:variant>
        <vt:i4>5</vt:i4>
      </vt:variant>
      <vt:variant>
        <vt:lpwstr/>
      </vt:variant>
      <vt:variant>
        <vt:lpwstr>_Toc17893811</vt:lpwstr>
      </vt:variant>
      <vt:variant>
        <vt:i4>1114171</vt:i4>
      </vt:variant>
      <vt:variant>
        <vt:i4>32</vt:i4>
      </vt:variant>
      <vt:variant>
        <vt:i4>0</vt:i4>
      </vt:variant>
      <vt:variant>
        <vt:i4>5</vt:i4>
      </vt:variant>
      <vt:variant>
        <vt:lpwstr/>
      </vt:variant>
      <vt:variant>
        <vt:lpwstr>_Toc17893810</vt:lpwstr>
      </vt:variant>
      <vt:variant>
        <vt:i4>1572922</vt:i4>
      </vt:variant>
      <vt:variant>
        <vt:i4>26</vt:i4>
      </vt:variant>
      <vt:variant>
        <vt:i4>0</vt:i4>
      </vt:variant>
      <vt:variant>
        <vt:i4>5</vt:i4>
      </vt:variant>
      <vt:variant>
        <vt:lpwstr/>
      </vt:variant>
      <vt:variant>
        <vt:lpwstr>_Toc17893809</vt:lpwstr>
      </vt:variant>
      <vt:variant>
        <vt:i4>1638458</vt:i4>
      </vt:variant>
      <vt:variant>
        <vt:i4>20</vt:i4>
      </vt:variant>
      <vt:variant>
        <vt:i4>0</vt:i4>
      </vt:variant>
      <vt:variant>
        <vt:i4>5</vt:i4>
      </vt:variant>
      <vt:variant>
        <vt:lpwstr/>
      </vt:variant>
      <vt:variant>
        <vt:lpwstr>_Toc17893808</vt:lpwstr>
      </vt:variant>
      <vt:variant>
        <vt:i4>1441850</vt:i4>
      </vt:variant>
      <vt:variant>
        <vt:i4>14</vt:i4>
      </vt:variant>
      <vt:variant>
        <vt:i4>0</vt:i4>
      </vt:variant>
      <vt:variant>
        <vt:i4>5</vt:i4>
      </vt:variant>
      <vt:variant>
        <vt:lpwstr/>
      </vt:variant>
      <vt:variant>
        <vt:lpwstr>_Toc17893807</vt:lpwstr>
      </vt:variant>
      <vt:variant>
        <vt:i4>1507386</vt:i4>
      </vt:variant>
      <vt:variant>
        <vt:i4>8</vt:i4>
      </vt:variant>
      <vt:variant>
        <vt:i4>0</vt:i4>
      </vt:variant>
      <vt:variant>
        <vt:i4>5</vt:i4>
      </vt:variant>
      <vt:variant>
        <vt:lpwstr/>
      </vt:variant>
      <vt:variant>
        <vt:lpwstr>_Toc17893806</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Sarah Steffan</cp:lastModifiedBy>
  <cp:revision>2</cp:revision>
  <cp:lastPrinted>2008-09-11T17:31:00Z</cp:lastPrinted>
  <dcterms:created xsi:type="dcterms:W3CDTF">2019-09-04T17:01:00Z</dcterms:created>
  <dcterms:modified xsi:type="dcterms:W3CDTF">2019-09-04T17:01:00Z</dcterms:modified>
</cp:coreProperties>
</file>