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3836C" w14:textId="77777777" w:rsidR="00363F6B" w:rsidRPr="009E104F" w:rsidRDefault="00363F6B" w:rsidP="00363F6B">
      <w:pPr>
        <w:tabs>
          <w:tab w:val="left" w:pos="720"/>
          <w:tab w:val="left" w:pos="7740"/>
        </w:tabs>
        <w:ind w:left="360" w:hanging="360"/>
      </w:pPr>
      <w:bookmarkStart w:id="0" w:name="_Toc324747014"/>
      <w:r w:rsidRPr="009E104F">
        <w:rPr>
          <w:b/>
        </w:rPr>
        <w:t>Referenced Documents</w:t>
      </w:r>
    </w:p>
    <w:bookmarkEnd w:id="0"/>
    <w:p w14:paraId="08FE2080" w14:textId="6B2FB1BA" w:rsidR="00815735" w:rsidRPr="00D10F23" w:rsidRDefault="00815735" w:rsidP="00FD6E04">
      <w:pPr>
        <w:pStyle w:val="Tabletext"/>
        <w:tabs>
          <w:tab w:val="left" w:pos="1080"/>
        </w:tabs>
      </w:pPr>
      <w:r w:rsidRPr="00D10F23">
        <w:t>Procedure No.</w:t>
      </w:r>
      <w:r w:rsidRPr="00D10F23">
        <w:tab/>
      </w:r>
      <w:r w:rsidRPr="00D10F23">
        <w:tab/>
        <w:t>Document Description</w:t>
      </w:r>
    </w:p>
    <w:p w14:paraId="33D33498" w14:textId="77777777" w:rsidR="00815735" w:rsidRPr="00815735" w:rsidRDefault="00815735" w:rsidP="00FD6E04">
      <w:pPr>
        <w:pStyle w:val="Tabletext"/>
        <w:tabs>
          <w:tab w:val="left" w:pos="1080"/>
        </w:tabs>
      </w:pPr>
    </w:p>
    <w:p w14:paraId="0E78A773" w14:textId="77777777" w:rsidR="00FD6E04" w:rsidRPr="001E5B2F" w:rsidRDefault="00FD6E04" w:rsidP="00FD6E04">
      <w:pPr>
        <w:jc w:val="center"/>
        <w:rPr>
          <w:b/>
        </w:rPr>
      </w:pPr>
      <w:r w:rsidRPr="001E5B2F">
        <w:rPr>
          <w:b/>
        </w:rPr>
        <w:t>Contents</w:t>
      </w:r>
    </w:p>
    <w:p w14:paraId="71428069" w14:textId="37D57D39" w:rsidR="002D5F57" w:rsidRDefault="00BA7948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\h \z \t "Router Step,1,Router Last Step,2" </w:instrText>
      </w:r>
      <w:r>
        <w:fldChar w:fldCharType="separate"/>
      </w:r>
      <w:hyperlink w:anchor="_Toc5277829" w:history="1">
        <w:r w:rsidR="002D5F57" w:rsidRPr="00C21771">
          <w:rPr>
            <w:rStyle w:val="Hyperlink"/>
            <w:caps/>
            <w:noProof/>
          </w:rPr>
          <w:t>Branson 2510, 3510 &amp; 8510 Series Operation</w:t>
        </w:r>
        <w:r w:rsidR="002D5F57" w:rsidRPr="00C21771">
          <w:rPr>
            <w:rStyle w:val="Hyperlink"/>
            <w:rFonts w:ascii="DTLArgoT-Bold" w:hAnsi="DTLArgoT-Bold" w:cs="DTLArgoT-Bold"/>
            <w:bCs/>
            <w:caps/>
            <w:noProof/>
          </w:rPr>
          <w:t xml:space="preserve"> S</w:t>
        </w:r>
        <w:r w:rsidR="002D5F57" w:rsidRPr="00C21771">
          <w:rPr>
            <w:rStyle w:val="Hyperlink"/>
            <w:caps/>
            <w:noProof/>
          </w:rPr>
          <w:t>etup</w:t>
        </w:r>
        <w:r w:rsidR="002D5F57">
          <w:rPr>
            <w:noProof/>
            <w:webHidden/>
          </w:rPr>
          <w:tab/>
        </w:r>
        <w:r w:rsidR="002D5F57">
          <w:rPr>
            <w:noProof/>
            <w:webHidden/>
          </w:rPr>
          <w:fldChar w:fldCharType="begin"/>
        </w:r>
        <w:r w:rsidR="002D5F57">
          <w:rPr>
            <w:noProof/>
            <w:webHidden/>
          </w:rPr>
          <w:instrText xml:space="preserve"> PAGEREF _Toc5277829 \h </w:instrText>
        </w:r>
        <w:r w:rsidR="002D5F57">
          <w:rPr>
            <w:noProof/>
            <w:webHidden/>
          </w:rPr>
        </w:r>
        <w:r w:rsidR="002D5F57">
          <w:rPr>
            <w:noProof/>
            <w:webHidden/>
          </w:rPr>
          <w:fldChar w:fldCharType="separate"/>
        </w:r>
        <w:r w:rsidR="003B4496">
          <w:rPr>
            <w:noProof/>
            <w:webHidden/>
          </w:rPr>
          <w:t>2</w:t>
        </w:r>
        <w:r w:rsidR="002D5F57">
          <w:rPr>
            <w:noProof/>
            <w:webHidden/>
          </w:rPr>
          <w:fldChar w:fldCharType="end"/>
        </w:r>
      </w:hyperlink>
    </w:p>
    <w:p w14:paraId="1F453934" w14:textId="5ACDDB6A" w:rsidR="002D5F57" w:rsidRDefault="00D10F23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5277830" w:history="1">
        <w:r w:rsidR="002D5F57" w:rsidRPr="00C21771">
          <w:rPr>
            <w:rStyle w:val="Hyperlink"/>
            <w:caps/>
            <w:noProof/>
          </w:rPr>
          <w:t>Branson 1800 &amp; 2800 Digital CPXH Series Operation SetuP</w:t>
        </w:r>
        <w:r w:rsidR="002D5F57">
          <w:rPr>
            <w:noProof/>
            <w:webHidden/>
          </w:rPr>
          <w:tab/>
        </w:r>
        <w:r w:rsidR="002D5F57">
          <w:rPr>
            <w:noProof/>
            <w:webHidden/>
          </w:rPr>
          <w:fldChar w:fldCharType="begin"/>
        </w:r>
        <w:r w:rsidR="002D5F57">
          <w:rPr>
            <w:noProof/>
            <w:webHidden/>
          </w:rPr>
          <w:instrText xml:space="preserve"> PAGEREF _Toc5277830 \h </w:instrText>
        </w:r>
        <w:r w:rsidR="002D5F57">
          <w:rPr>
            <w:noProof/>
            <w:webHidden/>
          </w:rPr>
        </w:r>
        <w:r w:rsidR="002D5F57">
          <w:rPr>
            <w:noProof/>
            <w:webHidden/>
          </w:rPr>
          <w:fldChar w:fldCharType="separate"/>
        </w:r>
        <w:r w:rsidR="003B4496">
          <w:rPr>
            <w:noProof/>
            <w:webHidden/>
          </w:rPr>
          <w:t>5</w:t>
        </w:r>
        <w:r w:rsidR="002D5F57">
          <w:rPr>
            <w:noProof/>
            <w:webHidden/>
          </w:rPr>
          <w:fldChar w:fldCharType="end"/>
        </w:r>
      </w:hyperlink>
    </w:p>
    <w:p w14:paraId="3DB03983" w14:textId="64A85CA8" w:rsidR="002D5F57" w:rsidRDefault="00D10F23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5277831" w:history="1">
        <w:r w:rsidR="002D5F57" w:rsidRPr="00C21771">
          <w:rPr>
            <w:rStyle w:val="Hyperlink"/>
            <w:caps/>
            <w:noProof/>
          </w:rPr>
          <w:t>Branson 1800 &amp; 2510 Mechanical Series Operation Setup</w:t>
        </w:r>
        <w:r w:rsidR="002D5F57">
          <w:rPr>
            <w:noProof/>
            <w:webHidden/>
          </w:rPr>
          <w:tab/>
        </w:r>
        <w:r w:rsidR="002D5F57">
          <w:rPr>
            <w:noProof/>
            <w:webHidden/>
          </w:rPr>
          <w:fldChar w:fldCharType="begin"/>
        </w:r>
        <w:r w:rsidR="002D5F57">
          <w:rPr>
            <w:noProof/>
            <w:webHidden/>
          </w:rPr>
          <w:instrText xml:space="preserve"> PAGEREF _Toc5277831 \h </w:instrText>
        </w:r>
        <w:r w:rsidR="002D5F57">
          <w:rPr>
            <w:noProof/>
            <w:webHidden/>
          </w:rPr>
        </w:r>
        <w:r w:rsidR="002D5F57">
          <w:rPr>
            <w:noProof/>
            <w:webHidden/>
          </w:rPr>
          <w:fldChar w:fldCharType="separate"/>
        </w:r>
        <w:r w:rsidR="003B4496">
          <w:rPr>
            <w:noProof/>
            <w:webHidden/>
          </w:rPr>
          <w:t>7</w:t>
        </w:r>
        <w:r w:rsidR="002D5F57">
          <w:rPr>
            <w:noProof/>
            <w:webHidden/>
          </w:rPr>
          <w:fldChar w:fldCharType="end"/>
        </w:r>
      </w:hyperlink>
    </w:p>
    <w:p w14:paraId="44D6F77A" w14:textId="18316FB5" w:rsidR="00825165" w:rsidRDefault="00BA7948" w:rsidP="005134DB">
      <w:pPr>
        <w:pStyle w:val="Tabletext"/>
      </w:pPr>
      <w:r>
        <w:rPr>
          <w:rFonts w:cs="Times New Roman"/>
          <w:color w:val="0000FF"/>
          <w:u w:val="words"/>
        </w:rPr>
        <w:fldChar w:fldCharType="end"/>
      </w:r>
    </w:p>
    <w:p w14:paraId="05E0EAF3" w14:textId="77777777" w:rsidR="00FD6E04" w:rsidRDefault="00FD6E04" w:rsidP="00FD6E04">
      <w:bookmarkStart w:id="1" w:name="_GoBack"/>
      <w:bookmarkEnd w:id="1"/>
    </w:p>
    <w:tbl>
      <w:tblPr>
        <w:tblpPr w:leftFromText="187" w:rightFromText="187" w:vertAnchor="text" w:horzAnchor="margin" w:tblpX="6884" w:tblpY="1"/>
        <w:tblOverlap w:val="never"/>
        <w:tblW w:w="0" w:type="auto"/>
        <w:tblBorders>
          <w:left w:val="single" w:sz="4" w:space="0" w:color="auto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643802" w14:paraId="3B1F2811" w14:textId="77777777" w:rsidTr="00B5658A">
        <w:trPr>
          <w:cantSplit/>
          <w:trHeight w:hRule="exact" w:val="9360"/>
        </w:trPr>
        <w:tc>
          <w:tcPr>
            <w:tcW w:w="6840" w:type="dxa"/>
            <w:shd w:val="clear" w:color="auto" w:fill="auto"/>
          </w:tcPr>
          <w:p w14:paraId="20A227C6" w14:textId="6A0165A8" w:rsidR="00643802" w:rsidRDefault="00643802" w:rsidP="00B5658A">
            <w:pPr>
              <w:keepNext/>
              <w:pBdr>
                <w:left w:val="single" w:sz="4" w:space="4" w:color="auto"/>
              </w:pBdr>
              <w:jc w:val="center"/>
            </w:pPr>
          </w:p>
          <w:p w14:paraId="23A88C22" w14:textId="77777777" w:rsidR="00E60829" w:rsidRDefault="00B573D9" w:rsidP="00E60829">
            <w:pPr>
              <w:pStyle w:val="Caption"/>
              <w:keepNext/>
              <w:pBdr>
                <w:left w:val="single" w:sz="4" w:space="4" w:color="auto"/>
              </w:pBd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1398C27B" wp14:editId="66699736">
                  <wp:extent cx="2101850" cy="1828800"/>
                  <wp:effectExtent l="0" t="0" r="0" b="0"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D0922" w14:textId="088DDD2B" w:rsidR="00643802" w:rsidRDefault="00E60829" w:rsidP="00E60829">
            <w:pPr>
              <w:pStyle w:val="Caption"/>
              <w:pBdr>
                <w:left w:val="single" w:sz="4" w:space="4" w:color="auto"/>
              </w:pBdr>
              <w:jc w:val="center"/>
            </w:pPr>
            <w:bookmarkStart w:id="2" w:name="_Ref5277861"/>
            <w:r>
              <w:t xml:space="preserve">Figure </w:t>
            </w:r>
            <w:r w:rsidR="00E00C31">
              <w:rPr>
                <w:noProof/>
              </w:rPr>
              <w:fldChar w:fldCharType="begin"/>
            </w:r>
            <w:r w:rsidR="00E00C31">
              <w:rPr>
                <w:noProof/>
              </w:rPr>
              <w:instrText xml:space="preserve"> SEQ Figure \* ARABIC </w:instrText>
            </w:r>
            <w:r w:rsidR="00E00C31">
              <w:rPr>
                <w:noProof/>
              </w:rPr>
              <w:fldChar w:fldCharType="separate"/>
            </w:r>
            <w:r w:rsidR="003B4496">
              <w:rPr>
                <w:noProof/>
              </w:rPr>
              <w:t>1</w:t>
            </w:r>
            <w:r w:rsidR="00E00C31">
              <w:rPr>
                <w:noProof/>
              </w:rPr>
              <w:fldChar w:fldCharType="end"/>
            </w:r>
            <w:bookmarkEnd w:id="2"/>
          </w:p>
          <w:p w14:paraId="7B19C603" w14:textId="77777777" w:rsidR="00E60829" w:rsidRDefault="00B573D9" w:rsidP="00E60829">
            <w:pPr>
              <w:keepNext/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36CE24EC" wp14:editId="1D6B5265">
                  <wp:extent cx="4476750" cy="2286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A4CAE" w14:textId="48A2E35C" w:rsidR="00B573D9" w:rsidRPr="00B573D9" w:rsidRDefault="00E60829" w:rsidP="00E60829">
            <w:pPr>
              <w:pStyle w:val="Caption"/>
              <w:jc w:val="center"/>
            </w:pPr>
            <w:bookmarkStart w:id="3" w:name="_Ref5277873"/>
            <w:r>
              <w:t xml:space="preserve">Figure </w:t>
            </w:r>
            <w:r w:rsidR="00E00C31">
              <w:rPr>
                <w:noProof/>
              </w:rPr>
              <w:fldChar w:fldCharType="begin"/>
            </w:r>
            <w:r w:rsidR="00E00C31">
              <w:rPr>
                <w:noProof/>
              </w:rPr>
              <w:instrText xml:space="preserve"> SEQ Figure \* ARABIC </w:instrText>
            </w:r>
            <w:r w:rsidR="00E00C31">
              <w:rPr>
                <w:noProof/>
              </w:rPr>
              <w:fldChar w:fldCharType="separate"/>
            </w:r>
            <w:r w:rsidR="003B4496">
              <w:rPr>
                <w:noProof/>
              </w:rPr>
              <w:t>2</w:t>
            </w:r>
            <w:r w:rsidR="00E00C31">
              <w:rPr>
                <w:noProof/>
              </w:rPr>
              <w:fldChar w:fldCharType="end"/>
            </w:r>
            <w:bookmarkEnd w:id="3"/>
          </w:p>
          <w:p w14:paraId="26036947" w14:textId="77777777" w:rsidR="00B573D9" w:rsidRDefault="00B573D9" w:rsidP="00B573D9"/>
          <w:p w14:paraId="33FE3AB6" w14:textId="18F5BA93" w:rsidR="00B573D9" w:rsidRPr="00B573D9" w:rsidRDefault="00B573D9" w:rsidP="00B573D9"/>
        </w:tc>
      </w:tr>
    </w:tbl>
    <w:p w14:paraId="558D3FA6" w14:textId="77777777" w:rsidR="00B767C5" w:rsidRPr="00B767C5" w:rsidRDefault="00B767C5" w:rsidP="00B767C5">
      <w:pPr>
        <w:pStyle w:val="RouterStep"/>
        <w:rPr>
          <w:caps/>
        </w:rPr>
      </w:pPr>
      <w:bookmarkStart w:id="4" w:name="_Toc5277829"/>
      <w:r w:rsidRPr="00B767C5">
        <w:rPr>
          <w:caps/>
        </w:rPr>
        <w:t>Branson 2510, 3510 &amp; 8510 Series Operation</w:t>
      </w:r>
      <w:r w:rsidRPr="00B767C5">
        <w:rPr>
          <w:rFonts w:ascii="DTLArgoT-Bold" w:hAnsi="DTLArgoT-Bold" w:cs="DTLArgoT-Bold"/>
          <w:bCs/>
          <w:caps/>
        </w:rPr>
        <w:t xml:space="preserve"> S</w:t>
      </w:r>
      <w:r w:rsidRPr="00B767C5">
        <w:rPr>
          <w:caps/>
        </w:rPr>
        <w:t>etup</w:t>
      </w:r>
      <w:bookmarkEnd w:id="4"/>
    </w:p>
    <w:p w14:paraId="38169E03" w14:textId="6BCDD492" w:rsidR="00FD6E04" w:rsidRDefault="00FD6E04" w:rsidP="00B767C5">
      <w:pPr>
        <w:pStyle w:val="StepNumber10"/>
      </w:pPr>
      <w:r w:rsidRPr="00F7696B">
        <w:t>Reference</w:t>
      </w:r>
      <w:r w:rsidR="002D5F57" w:rsidRPr="00E00C31">
        <w:rPr>
          <w:rStyle w:val="X-ref"/>
        </w:rPr>
        <w:t xml:space="preserve"> </w:t>
      </w:r>
      <w:r w:rsidR="002D5F57" w:rsidRPr="00E00C31">
        <w:rPr>
          <w:rStyle w:val="X-ref"/>
        </w:rPr>
        <w:fldChar w:fldCharType="begin"/>
      </w:r>
      <w:r w:rsidR="002D5F57" w:rsidRPr="00E00C31">
        <w:rPr>
          <w:rStyle w:val="X-ref"/>
        </w:rPr>
        <w:instrText xml:space="preserve"> REF _Ref5277861 \h </w:instrText>
      </w:r>
      <w:r w:rsidR="00E00C31">
        <w:rPr>
          <w:rStyle w:val="X-ref"/>
        </w:rPr>
        <w:instrText xml:space="preserve"> \* MERGEFORMAT </w:instrText>
      </w:r>
      <w:r w:rsidR="002D5F57" w:rsidRPr="00E00C31">
        <w:rPr>
          <w:rStyle w:val="X-ref"/>
        </w:rPr>
      </w:r>
      <w:r w:rsidR="002D5F57" w:rsidRPr="00E00C31">
        <w:rPr>
          <w:rStyle w:val="X-ref"/>
        </w:rPr>
        <w:fldChar w:fldCharType="separate"/>
      </w:r>
      <w:r w:rsidR="003B4496" w:rsidRPr="003B4496">
        <w:rPr>
          <w:rStyle w:val="X-ref"/>
        </w:rPr>
        <w:t>Figure 1</w:t>
      </w:r>
      <w:r w:rsidR="002D5F57" w:rsidRPr="00E00C31">
        <w:rPr>
          <w:rStyle w:val="X-ref"/>
        </w:rPr>
        <w:fldChar w:fldCharType="end"/>
      </w:r>
    </w:p>
    <w:p w14:paraId="70C9B72C" w14:textId="360D31A2" w:rsidR="00B767C5" w:rsidRDefault="00B767C5" w:rsidP="00B767C5">
      <w:pPr>
        <w:pStyle w:val="StepNumbera"/>
      </w:pPr>
      <w:r w:rsidRPr="005D30A1">
        <w:t>Remove the insert tray from the ultrasonic cleaner.</w:t>
      </w:r>
    </w:p>
    <w:p w14:paraId="1B17BAB3" w14:textId="0CEFA30B" w:rsidR="00B767C5" w:rsidRDefault="00B767C5" w:rsidP="00B767C5">
      <w:pPr>
        <w:pStyle w:val="StepNumbera"/>
      </w:pPr>
      <w:r w:rsidRPr="005D30A1">
        <w:t>Inspect the condition of the water in the cleaner</w:t>
      </w:r>
      <w:r w:rsidR="00E00C31">
        <w:t xml:space="preserve">. </w:t>
      </w:r>
      <w:r w:rsidRPr="005D30A1">
        <w:t xml:space="preserve"> Make sure the water is clear of debris</w:t>
      </w:r>
      <w:r w:rsidR="00E00C31">
        <w:t xml:space="preserve">. </w:t>
      </w:r>
      <w:r w:rsidRPr="005D30A1">
        <w:t xml:space="preserve"> If the water appears cont</w:t>
      </w:r>
      <w:r>
        <w:t>aminated, it must be replaced</w:t>
      </w:r>
      <w:r w:rsidR="00E00C31">
        <w:t xml:space="preserve">. </w:t>
      </w:r>
    </w:p>
    <w:p w14:paraId="0A61342D" w14:textId="4225D6D3" w:rsidR="00B767C5" w:rsidRPr="00B767C5" w:rsidRDefault="00B767C5" w:rsidP="00B767C5">
      <w:pPr>
        <w:pStyle w:val="StepNumbera"/>
      </w:pPr>
      <w:r w:rsidRPr="00B767C5">
        <w:t>Place the insert tray back in the unit</w:t>
      </w:r>
      <w:r w:rsidR="00E00C31">
        <w:t xml:space="preserve">. </w:t>
      </w:r>
      <w:r w:rsidRPr="00B767C5">
        <w:t xml:space="preserve"> </w:t>
      </w:r>
    </w:p>
    <w:p w14:paraId="1D7C4C2E" w14:textId="0EEA7086" w:rsidR="00B767C5" w:rsidRDefault="00B767C5" w:rsidP="00F25853">
      <w:pPr>
        <w:pStyle w:val="BodyTextIndent"/>
        <w:numPr>
          <w:ilvl w:val="0"/>
          <w:numId w:val="4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Reference </w:t>
      </w:r>
      <w:r w:rsidR="002D5F57" w:rsidRPr="00E00C31">
        <w:rPr>
          <w:rStyle w:val="X-ref"/>
        </w:rPr>
        <w:fldChar w:fldCharType="begin"/>
      </w:r>
      <w:r w:rsidR="002D5F57" w:rsidRPr="00E00C31">
        <w:rPr>
          <w:rStyle w:val="X-ref"/>
        </w:rPr>
        <w:instrText xml:space="preserve"> REF _Ref5277873 \h </w:instrText>
      </w:r>
      <w:r w:rsidR="00E00C31" w:rsidRPr="00E00C31">
        <w:rPr>
          <w:rStyle w:val="X-ref"/>
        </w:rPr>
        <w:instrText xml:space="preserve"> \* MERGEFORMAT </w:instrText>
      </w:r>
      <w:r w:rsidR="002D5F57" w:rsidRPr="00E00C31">
        <w:rPr>
          <w:rStyle w:val="X-ref"/>
        </w:rPr>
      </w:r>
      <w:r w:rsidR="002D5F57" w:rsidRPr="00E00C31">
        <w:rPr>
          <w:rStyle w:val="X-ref"/>
        </w:rPr>
        <w:fldChar w:fldCharType="separate"/>
      </w:r>
      <w:r w:rsidR="003B4496" w:rsidRPr="003B4496">
        <w:rPr>
          <w:rStyle w:val="X-ref"/>
        </w:rPr>
        <w:t>Figure 2</w:t>
      </w:r>
      <w:r w:rsidR="002D5F57" w:rsidRPr="00E00C31">
        <w:rPr>
          <w:rStyle w:val="X-ref"/>
        </w:rPr>
        <w:fldChar w:fldCharType="end"/>
      </w:r>
    </w:p>
    <w:p w14:paraId="2B62C7E9" w14:textId="1ED29A0A" w:rsidR="00B767C5" w:rsidRPr="00B767C5" w:rsidRDefault="00B767C5" w:rsidP="00B767C5">
      <w:pPr>
        <w:pStyle w:val="StepNumbera"/>
      </w:pPr>
      <w:r w:rsidRPr="0079084C">
        <w:t xml:space="preserve">Turn on the ultrasonic </w:t>
      </w:r>
      <w:r w:rsidRPr="00B767C5">
        <w:t xml:space="preserve">cleaner </w:t>
      </w:r>
      <w:r>
        <w:t xml:space="preserve">POWER </w:t>
      </w:r>
      <w:r w:rsidRPr="00B767C5">
        <w:t>switch (A)</w:t>
      </w:r>
      <w:r w:rsidR="00E00C31">
        <w:t xml:space="preserve">. </w:t>
      </w:r>
      <w:r w:rsidRPr="00B767C5">
        <w:t xml:space="preserve"> </w:t>
      </w:r>
    </w:p>
    <w:p w14:paraId="73AAF239" w14:textId="06E2B12E" w:rsidR="00B767C5" w:rsidRPr="00B767C5" w:rsidRDefault="000B5EAC" w:rsidP="00B767C5">
      <w:pPr>
        <w:pStyle w:val="StepNumbera"/>
      </w:pPr>
      <w:r w:rsidRPr="009F35B6">
        <w:t xml:space="preserve">For heated option, </w:t>
      </w:r>
      <w:r>
        <w:t>p</w:t>
      </w:r>
      <w:r w:rsidR="00B767C5" w:rsidRPr="00B767C5">
        <w:t xml:space="preserve">ress the </w:t>
      </w:r>
      <w:r w:rsidR="00B767C5">
        <w:t>SELECT OPTION</w:t>
      </w:r>
      <w:r w:rsidR="00B767C5" w:rsidRPr="00B767C5">
        <w:t xml:space="preserve"> button (F) until the </w:t>
      </w:r>
      <w:r w:rsidR="00B767C5">
        <w:t>SET TEMP</w:t>
      </w:r>
      <w:r w:rsidR="00B767C5" w:rsidRPr="00B767C5">
        <w:sym w:font="Symbol" w:char="F0B0"/>
      </w:r>
      <w:r w:rsidR="00B767C5" w:rsidRPr="00B767C5">
        <w:t>C light (H) is lit</w:t>
      </w:r>
      <w:r w:rsidR="00E00C31">
        <w:t xml:space="preserve">. </w:t>
      </w:r>
      <w:r w:rsidR="00B767C5" w:rsidRPr="00B767C5">
        <w:t xml:space="preserve"> </w:t>
      </w:r>
    </w:p>
    <w:p w14:paraId="001B7404" w14:textId="3BC27989" w:rsidR="00B767C5" w:rsidRPr="00B767C5" w:rsidRDefault="000B5EAC" w:rsidP="00B767C5">
      <w:pPr>
        <w:pStyle w:val="StepNumbera"/>
      </w:pPr>
      <w:r w:rsidRPr="009F35B6">
        <w:t xml:space="preserve">For heated option, </w:t>
      </w:r>
      <w:r>
        <w:t>p</w:t>
      </w:r>
      <w:r w:rsidR="00B767C5" w:rsidRPr="00B767C5">
        <w:t xml:space="preserve">ress and hold the </w:t>
      </w:r>
      <w:r w:rsidR="00B767C5">
        <w:t>SET DISPLAY</w:t>
      </w:r>
      <w:r w:rsidR="00B767C5" w:rsidRPr="00B767C5">
        <w:t xml:space="preserve"> button (D) until the display (B) reads "35"</w:t>
      </w:r>
      <w:r w:rsidR="00E00C31">
        <w:t xml:space="preserve">. </w:t>
      </w:r>
      <w:r w:rsidR="00B767C5" w:rsidRPr="00B767C5">
        <w:t xml:space="preserve"> </w:t>
      </w:r>
    </w:p>
    <w:p w14:paraId="383E61F2" w14:textId="3C2E0BA0" w:rsidR="00B767C5" w:rsidRPr="00B767C5" w:rsidRDefault="000B5EAC" w:rsidP="00B767C5">
      <w:pPr>
        <w:pStyle w:val="StepNumbera"/>
      </w:pPr>
      <w:r w:rsidRPr="009F35B6">
        <w:t xml:space="preserve">For heated option, </w:t>
      </w:r>
      <w:r>
        <w:t>p</w:t>
      </w:r>
      <w:r w:rsidR="00B767C5" w:rsidRPr="00B767C5">
        <w:t xml:space="preserve">ress the </w:t>
      </w:r>
      <w:r w:rsidR="00B767C5">
        <w:t>ON/OFF</w:t>
      </w:r>
      <w:r w:rsidR="00B767C5" w:rsidRPr="00B767C5">
        <w:t xml:space="preserve"> button (C) so the </w:t>
      </w:r>
      <w:r w:rsidR="00B767C5">
        <w:t>HEAT ON</w:t>
      </w:r>
      <w:r w:rsidR="00B767C5" w:rsidRPr="00B767C5">
        <w:t xml:space="preserve"> light (K) is lit</w:t>
      </w:r>
      <w:r w:rsidR="00E00C31">
        <w:t xml:space="preserve">. </w:t>
      </w:r>
    </w:p>
    <w:p w14:paraId="4C404600" w14:textId="526388F7" w:rsidR="00B767C5" w:rsidRPr="00B767C5" w:rsidRDefault="00B767C5" w:rsidP="00B767C5">
      <w:pPr>
        <w:pStyle w:val="StepNumbera"/>
      </w:pPr>
      <w:r w:rsidRPr="00B767C5">
        <w:t xml:space="preserve">Press the </w:t>
      </w:r>
      <w:r>
        <w:t>SELECT OPTION</w:t>
      </w:r>
      <w:r w:rsidRPr="00B767C5">
        <w:t xml:space="preserve"> button (F) until the </w:t>
      </w:r>
      <w:r>
        <w:t>SET SONICS MIN</w:t>
      </w:r>
      <w:r w:rsidRPr="00B767C5">
        <w:t xml:space="preserve"> light (I) is lit.</w:t>
      </w:r>
    </w:p>
    <w:p w14:paraId="58CA41FE" w14:textId="6DA4A273" w:rsidR="00B767C5" w:rsidRPr="00B767C5" w:rsidRDefault="00B767C5" w:rsidP="00B767C5">
      <w:pPr>
        <w:pStyle w:val="StepNumbera"/>
      </w:pPr>
      <w:r w:rsidRPr="00B767C5">
        <w:t xml:space="preserve">Press the </w:t>
      </w:r>
      <w:r w:rsidR="00B573D9">
        <w:t>CLEAR DISPLAY</w:t>
      </w:r>
      <w:r w:rsidRPr="00B767C5">
        <w:t xml:space="preserve"> button (E)</w:t>
      </w:r>
      <w:r w:rsidR="00E00C31">
        <w:t xml:space="preserve">. </w:t>
      </w:r>
      <w:r w:rsidRPr="00B767C5">
        <w:t xml:space="preserve"> </w:t>
      </w:r>
    </w:p>
    <w:p w14:paraId="62529EDD" w14:textId="471802C5" w:rsidR="00B767C5" w:rsidRPr="00B767C5" w:rsidRDefault="00B767C5" w:rsidP="00B767C5">
      <w:pPr>
        <w:pStyle w:val="StepNumbera"/>
      </w:pPr>
      <w:r w:rsidRPr="00B767C5">
        <w:t xml:space="preserve">Press and hold the </w:t>
      </w:r>
      <w:r w:rsidRPr="00B573D9">
        <w:rPr>
          <w:caps/>
        </w:rPr>
        <w:t>Set Display</w:t>
      </w:r>
      <w:r w:rsidRPr="00B767C5">
        <w:t xml:space="preserve"> button (D) until the time in the display (B) reads what is stated in the chosen process (10, 20, </w:t>
      </w:r>
      <w:r w:rsidRPr="00B767C5">
        <w:rPr>
          <w:bCs/>
        </w:rPr>
        <w:t>25 min)</w:t>
      </w:r>
      <w:r w:rsidRPr="00B767C5">
        <w:t>.</w:t>
      </w:r>
    </w:p>
    <w:tbl>
      <w:tblPr>
        <w:tblpPr w:leftFromText="187" w:rightFromText="187" w:vertAnchor="text" w:horzAnchor="margin" w:tblpX="6884" w:tblpY="1"/>
        <w:tblOverlap w:val="never"/>
        <w:tblW w:w="0" w:type="auto"/>
        <w:tblBorders>
          <w:left w:val="single" w:sz="4" w:space="0" w:color="auto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B573D9" w14:paraId="72419E6B" w14:textId="77777777" w:rsidTr="00B573D9">
        <w:trPr>
          <w:cantSplit/>
          <w:trHeight w:hRule="exact" w:val="9360"/>
        </w:trPr>
        <w:tc>
          <w:tcPr>
            <w:tcW w:w="6840" w:type="dxa"/>
            <w:shd w:val="clear" w:color="auto" w:fill="auto"/>
          </w:tcPr>
          <w:p w14:paraId="159AEF78" w14:textId="77777777" w:rsidR="00B573D9" w:rsidRDefault="00B573D9" w:rsidP="00B573D9">
            <w:pPr>
              <w:keepNext/>
              <w:pBdr>
                <w:left w:val="single" w:sz="4" w:space="4" w:color="auto"/>
              </w:pBdr>
              <w:jc w:val="center"/>
            </w:pPr>
          </w:p>
          <w:p w14:paraId="53E8F5AD" w14:textId="545EF668" w:rsidR="00B573D9" w:rsidRDefault="00B573D9" w:rsidP="00B573D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E561B0" wp14:editId="0B4A3D22">
                      <wp:simplePos x="0" y="0"/>
                      <wp:positionH relativeFrom="column">
                        <wp:posOffset>3038408</wp:posOffset>
                      </wp:positionH>
                      <wp:positionV relativeFrom="paragraph">
                        <wp:posOffset>141237</wp:posOffset>
                      </wp:positionV>
                      <wp:extent cx="1250950" cy="612140"/>
                      <wp:effectExtent l="590550" t="0" r="25400" b="16510"/>
                      <wp:wrapNone/>
                      <wp:docPr id="12" name="Line Callout 1 (No Border)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0" cy="612140"/>
                              </a:xfrm>
                              <a:prstGeom prst="callout1">
                                <a:avLst>
                                  <a:gd name="adj1" fmla="val 53342"/>
                                  <a:gd name="adj2" fmla="val 6810"/>
                                  <a:gd name="adj3" fmla="val 99920"/>
                                  <a:gd name="adj4" fmla="val -46049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CAEEC9" w14:textId="044F849E" w:rsidR="002D5F57" w:rsidRDefault="002D5F57" w:rsidP="00B573D9">
                                  <w:pPr>
                                    <w:jc w:val="center"/>
                                  </w:pPr>
                                  <w:r>
                                    <w:t>Beaker/Container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E561B0" id="_x0000_t41" coordsize="21600,21600" o:spt="41" adj="-8280,24300,-1800,4050" path="m@0@1l@2@3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textborder="f"/>
                    </v:shapetype>
                    <v:shape id="Line Callout 1 (No Border) 12" o:spid="_x0000_s1026" type="#_x0000_t41" style="position:absolute;left:0;text-align:left;margin-left:239.25pt;margin-top:11.1pt;width:98.5pt;height:4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" adj="-9947,21583,1471,11522" fillcolor="white [3201]" strokecolor="black [3200]" strokeweight=".5pt">
                      <v:textbox>
                        <w:txbxContent>
                          <w:p w14:paraId="15CAEEC9" w14:textId="044F849E" w:rsidR="002D5F57" w:rsidRDefault="002D5F57" w:rsidP="00B573D9">
                            <w:pPr>
                              <w:jc w:val="center"/>
                            </w:pPr>
                            <w:r>
                              <w:t>Beaker/Container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2942F05A" w14:textId="4E0BB80E" w:rsidR="00B573D9" w:rsidRDefault="00951D97" w:rsidP="00B573D9">
            <w:r>
              <w:rPr>
                <w:rFonts w:cs="Arial"/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F35F6" wp14:editId="4A3565A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224155</wp:posOffset>
                      </wp:positionV>
                      <wp:extent cx="914400" cy="318770"/>
                      <wp:effectExtent l="0" t="0" r="1143000" b="405130"/>
                      <wp:wrapNone/>
                      <wp:docPr id="3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318770"/>
                              </a:xfrm>
                              <a:prstGeom prst="callout2">
                                <a:avLst>
                                  <a:gd name="adj1" fmla="val 35856"/>
                                  <a:gd name="adj2" fmla="val 108333"/>
                                  <a:gd name="adj3" fmla="val 35856"/>
                                  <a:gd name="adj4" fmla="val 130625"/>
                                  <a:gd name="adj5" fmla="val 205780"/>
                                  <a:gd name="adj6" fmla="val 2178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oval" w="med" len="med"/>
                              </a:ln>
                            </wps:spPr>
                            <wps:txbx>
                              <w:txbxContent>
                                <w:p w14:paraId="5E056619" w14:textId="2675CE45" w:rsidR="002D5F57" w:rsidRDefault="00951D97" w:rsidP="00B573D9">
                                  <w:pPr>
                                    <w:jc w:val="right"/>
                                  </w:pPr>
                                  <w:r>
                                    <w:t>Solvent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F35F6" id="_x0000_t42" coordsize="21600,21600" o:spt="42" adj="-10080,24300,-3600,4050,-1800,4050" path="m@0@1l@2@3@4@5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textborder="f"/>
                    </v:shapetype>
                    <v:shape id="AutoShape 104" o:spid="_x0000_s1027" type="#_x0000_t42" style="position:absolute;margin-left:-.8pt;margin-top:17.65pt;width:1in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" adj="47048,44448,28215,7745,23400,7745">
                      <v:stroke startarrow="oval"/>
                      <v:textbox>
                        <w:txbxContent>
                          <w:p w14:paraId="5E056619" w14:textId="2675CE45" w:rsidR="002D5F57" w:rsidRDefault="00951D97" w:rsidP="00B573D9">
                            <w:pPr>
                              <w:jc w:val="right"/>
                            </w:pPr>
                            <w:r>
                              <w:t>Solvent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14:paraId="308ADF60" w14:textId="79C68293" w:rsidR="00E60829" w:rsidRDefault="00951D97" w:rsidP="00E60829">
            <w:pPr>
              <w:pStyle w:val="Caption"/>
              <w:keepNext/>
              <w:pBdr>
                <w:left w:val="single" w:sz="4" w:space="4" w:color="auto"/>
              </w:pBdr>
              <w:jc w:val="center"/>
            </w:pPr>
            <w:r>
              <w:rPr>
                <w:rFonts w:cs="Arial"/>
                <w:bCs w:val="0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EB0DE4" wp14:editId="5036E63A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1359535</wp:posOffset>
                      </wp:positionV>
                      <wp:extent cx="715645" cy="318770"/>
                      <wp:effectExtent l="0" t="552450" r="1189355" b="24130"/>
                      <wp:wrapNone/>
                      <wp:docPr id="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5645" cy="318770"/>
                              </a:xfrm>
                              <a:prstGeom prst="callout2">
                                <a:avLst>
                                  <a:gd name="adj1" fmla="val 35856"/>
                                  <a:gd name="adj2" fmla="val 108333"/>
                                  <a:gd name="adj3" fmla="val 35856"/>
                                  <a:gd name="adj4" fmla="val 130625"/>
                                  <a:gd name="adj5" fmla="val -161118"/>
                                  <a:gd name="adj6" fmla="val 25657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oval" w="med" len="med"/>
                              </a:ln>
                            </wps:spPr>
                            <wps:txbx>
                              <w:txbxContent>
                                <w:p w14:paraId="7396C326" w14:textId="58F2F4D3" w:rsidR="002D5F57" w:rsidRDefault="002D5F57" w:rsidP="00B573D9">
                                  <w:pPr>
                                    <w:jc w:val="right"/>
                                  </w:pPr>
                                  <w:r>
                                    <w:t>Parts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B0DE4" id="_x0000_s1028" type="#_x0000_t42" style="position:absolute;left:0;text-align:left;margin-left:11.4pt;margin-top:107.05pt;width:56.3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" adj="55420,-34801,28215,7745,23400,7745">
                      <v:stroke startarrow="oval"/>
                      <v:textbox>
                        <w:txbxContent>
                          <w:p w14:paraId="7396C326" w14:textId="58F2F4D3" w:rsidR="002D5F57" w:rsidRDefault="002D5F57" w:rsidP="00B573D9">
                            <w:pPr>
                              <w:jc w:val="right"/>
                            </w:pPr>
                            <w:r>
                              <w:t>Parts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B573D9">
              <w:rPr>
                <w:rFonts w:cs="Arial"/>
                <w:bCs w:val="0"/>
                <w:i/>
                <w:noProof/>
              </w:rPr>
              <w:drawing>
                <wp:inline distT="0" distB="0" distL="0" distR="0" wp14:anchorId="2440CD6E" wp14:editId="11764099">
                  <wp:extent cx="2129155" cy="182880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19ADE" w14:textId="5AAB7408" w:rsidR="00B573D9" w:rsidRDefault="00E60829" w:rsidP="00E60829">
            <w:pPr>
              <w:pStyle w:val="Caption"/>
              <w:pBdr>
                <w:left w:val="single" w:sz="4" w:space="4" w:color="auto"/>
              </w:pBdr>
              <w:jc w:val="center"/>
            </w:pPr>
            <w:bookmarkStart w:id="5" w:name="_Ref5277880"/>
            <w:r>
              <w:t xml:space="preserve">Figure </w:t>
            </w:r>
            <w:r w:rsidR="00E00C31">
              <w:rPr>
                <w:noProof/>
              </w:rPr>
              <w:fldChar w:fldCharType="begin"/>
            </w:r>
            <w:r w:rsidR="00E00C31">
              <w:rPr>
                <w:noProof/>
              </w:rPr>
              <w:instrText xml:space="preserve"> SEQ Figure \* ARABIC </w:instrText>
            </w:r>
            <w:r w:rsidR="00E00C31">
              <w:rPr>
                <w:noProof/>
              </w:rPr>
              <w:fldChar w:fldCharType="separate"/>
            </w:r>
            <w:r w:rsidR="003B4496">
              <w:rPr>
                <w:noProof/>
              </w:rPr>
              <w:t>3</w:t>
            </w:r>
            <w:r w:rsidR="00E00C31">
              <w:rPr>
                <w:noProof/>
              </w:rPr>
              <w:fldChar w:fldCharType="end"/>
            </w:r>
            <w:bookmarkEnd w:id="5"/>
          </w:p>
          <w:p w14:paraId="30FF3368" w14:textId="0672D3F3" w:rsidR="00B573D9" w:rsidRPr="00B573D9" w:rsidRDefault="00B573D9" w:rsidP="00B573D9"/>
          <w:p w14:paraId="4963E0E4" w14:textId="77777777" w:rsidR="00B573D9" w:rsidRDefault="00B573D9" w:rsidP="00B573D9"/>
          <w:p w14:paraId="17B768F1" w14:textId="77777777" w:rsidR="00B573D9" w:rsidRPr="00B573D9" w:rsidRDefault="00B573D9" w:rsidP="00B573D9"/>
        </w:tc>
      </w:tr>
    </w:tbl>
    <w:p w14:paraId="51AADA6D" w14:textId="4DF544D7" w:rsidR="00061AEC" w:rsidRPr="00DC3A95" w:rsidRDefault="00061AEC" w:rsidP="00DC3A95">
      <w:pPr>
        <w:pStyle w:val="StepNumbera"/>
      </w:pPr>
      <w:r w:rsidRPr="00DC3A95">
        <w:t>Make sure the Set Sonics min light (I) on the cleaner is lit.</w:t>
      </w:r>
    </w:p>
    <w:p w14:paraId="18A0749D" w14:textId="14757998" w:rsidR="00DC3A95" w:rsidRPr="00DC3A95" w:rsidRDefault="00DC3A95" w:rsidP="00DC3A95">
      <w:pPr>
        <w:pStyle w:val="StepNumbera"/>
        <w:numPr>
          <w:ilvl w:val="0"/>
          <w:numId w:val="4"/>
        </w:numPr>
      </w:pPr>
      <w:r>
        <w:rPr>
          <w:rFonts w:cs="Arial"/>
        </w:rPr>
        <w:t>Reference</w:t>
      </w:r>
      <w:r w:rsidRPr="00E00C31">
        <w:rPr>
          <w:rStyle w:val="X-ref"/>
        </w:rPr>
        <w:t xml:space="preserve"> </w:t>
      </w:r>
      <w:r w:rsidRPr="00E00C31">
        <w:rPr>
          <w:rStyle w:val="X-ref"/>
        </w:rPr>
        <w:fldChar w:fldCharType="begin"/>
      </w:r>
      <w:r w:rsidRPr="00E00C31">
        <w:rPr>
          <w:rStyle w:val="X-ref"/>
        </w:rPr>
        <w:instrText xml:space="preserve"> REF _Ref5277880 \h </w:instrText>
      </w:r>
      <w:r>
        <w:rPr>
          <w:rStyle w:val="X-ref"/>
        </w:rPr>
        <w:instrText xml:space="preserve"> \* MERGEFORMAT </w:instrText>
      </w:r>
      <w:r w:rsidRPr="00E00C31">
        <w:rPr>
          <w:rStyle w:val="X-ref"/>
        </w:rPr>
      </w:r>
      <w:r w:rsidRPr="00E00C31">
        <w:rPr>
          <w:rStyle w:val="X-ref"/>
        </w:rPr>
        <w:fldChar w:fldCharType="separate"/>
      </w:r>
      <w:r w:rsidRPr="003B4496">
        <w:rPr>
          <w:rStyle w:val="X-ref"/>
        </w:rPr>
        <w:t>Figure 3</w:t>
      </w:r>
      <w:r w:rsidRPr="00E00C31">
        <w:rPr>
          <w:rStyle w:val="X-ref"/>
        </w:rPr>
        <w:fldChar w:fldCharType="end"/>
      </w:r>
    </w:p>
    <w:p w14:paraId="5EA66A20" w14:textId="77777777" w:rsidR="00DC3A95" w:rsidRPr="00DC3A95" w:rsidRDefault="00DC3A95" w:rsidP="00DC3A95">
      <w:pPr>
        <w:pStyle w:val="StepNumbera"/>
      </w:pPr>
      <w:r w:rsidRPr="00DC3A95">
        <w:t xml:space="preserve">Check the water level.  Adjust until the water level is at the operating level line.  Fill with tap water ONLY.  </w:t>
      </w:r>
    </w:p>
    <w:p w14:paraId="31422538" w14:textId="21D9757A" w:rsidR="00DC3A95" w:rsidRPr="009F35B6" w:rsidRDefault="00DC3A95" w:rsidP="00DC3A95">
      <w:pPr>
        <w:pStyle w:val="StepNumbera"/>
        <w:numPr>
          <w:ilvl w:val="0"/>
          <w:numId w:val="0"/>
        </w:numPr>
        <w:ind w:left="720"/>
      </w:pPr>
      <w:r w:rsidRPr="00DC3A95">
        <w:t>NOTE:</w:t>
      </w:r>
      <w:r>
        <w:t xml:space="preserve"> The water level should be equal to </w:t>
      </w:r>
      <w:r w:rsidRPr="009F35B6">
        <w:t xml:space="preserve">the </w:t>
      </w:r>
      <w:r w:rsidR="00BC01E9" w:rsidRPr="009F35B6">
        <w:t>solvent level in the beaker</w:t>
      </w:r>
      <w:r w:rsidRPr="009F35B6">
        <w:t>.</w:t>
      </w:r>
    </w:p>
    <w:p w14:paraId="543E9D9D" w14:textId="740B8476" w:rsidR="00061AEC" w:rsidRPr="009F35B6" w:rsidRDefault="00061AEC" w:rsidP="00DC3A95">
      <w:pPr>
        <w:pStyle w:val="StepNumbera"/>
      </w:pPr>
      <w:r w:rsidRPr="009F35B6">
        <w:t>Check the water temperature</w:t>
      </w:r>
      <w:r w:rsidR="00E00C31" w:rsidRPr="009F35B6">
        <w:t xml:space="preserve">. </w:t>
      </w:r>
      <w:r w:rsidRPr="009F35B6">
        <w:t xml:space="preserve"> </w:t>
      </w:r>
    </w:p>
    <w:p w14:paraId="78E59E59" w14:textId="57E23370" w:rsidR="00802188" w:rsidRPr="009F35B6" w:rsidRDefault="00802188" w:rsidP="00802188">
      <w:pPr>
        <w:pStyle w:val="StepNumbera"/>
      </w:pPr>
      <w:r w:rsidRPr="009F35B6">
        <w:t xml:space="preserve">For heated option, Adjust the water temperature as needed by pressing the Select Option button (F) until the Solution Temp °C light (G) is lit and the display (B) reads a value.  Cool tap water can be added to reduce the temperature until temperature falls within proper operating range. </w:t>
      </w:r>
    </w:p>
    <w:p w14:paraId="6D77880A" w14:textId="77777777" w:rsidR="00802188" w:rsidRPr="00DC3A95" w:rsidRDefault="00802188" w:rsidP="00802188">
      <w:pPr>
        <w:pStyle w:val="StepNumbera"/>
      </w:pPr>
      <w:r w:rsidRPr="00DC3A95">
        <w:t xml:space="preserve">Press the On/Off switch (C) to start the cleaning process.  </w:t>
      </w:r>
    </w:p>
    <w:p w14:paraId="13FE16D5" w14:textId="77777777" w:rsidR="00802188" w:rsidRPr="00DC3A95" w:rsidRDefault="00802188" w:rsidP="00802188">
      <w:pPr>
        <w:pStyle w:val="StepNumbera"/>
        <w:numPr>
          <w:ilvl w:val="0"/>
          <w:numId w:val="0"/>
        </w:numPr>
        <w:ind w:left="720"/>
      </w:pPr>
    </w:p>
    <w:tbl>
      <w:tblPr>
        <w:tblpPr w:leftFromText="187" w:rightFromText="187" w:vertAnchor="text" w:horzAnchor="margin" w:tblpX="6884" w:tblpY="1"/>
        <w:tblOverlap w:val="never"/>
        <w:tblW w:w="0" w:type="auto"/>
        <w:tblBorders>
          <w:left w:val="single" w:sz="4" w:space="0" w:color="auto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061AEC" w14:paraId="4AC104E4" w14:textId="77777777" w:rsidTr="00061AEC">
        <w:trPr>
          <w:cantSplit/>
          <w:trHeight w:hRule="exact" w:val="9360"/>
        </w:trPr>
        <w:tc>
          <w:tcPr>
            <w:tcW w:w="6840" w:type="dxa"/>
            <w:shd w:val="clear" w:color="auto" w:fill="auto"/>
          </w:tcPr>
          <w:p w14:paraId="245B535C" w14:textId="77777777" w:rsidR="00061AEC" w:rsidRDefault="00061AEC" w:rsidP="00061AEC">
            <w:pPr>
              <w:keepNext/>
              <w:pBdr>
                <w:left w:val="single" w:sz="4" w:space="4" w:color="auto"/>
              </w:pBdr>
              <w:jc w:val="center"/>
            </w:pPr>
          </w:p>
          <w:p w14:paraId="5E99B115" w14:textId="20A5F913" w:rsidR="00061AEC" w:rsidRDefault="00061AEC" w:rsidP="00061AEC">
            <w:pPr>
              <w:jc w:val="right"/>
            </w:pPr>
          </w:p>
          <w:p w14:paraId="492B6977" w14:textId="77777777" w:rsidR="00061AEC" w:rsidRDefault="00061AEC" w:rsidP="00061AEC"/>
          <w:p w14:paraId="617631A2" w14:textId="77777777" w:rsidR="00E60829" w:rsidRDefault="00061AEC" w:rsidP="00E60829">
            <w:pPr>
              <w:pStyle w:val="Caption"/>
              <w:keepNext/>
              <w:pBdr>
                <w:left w:val="single" w:sz="4" w:space="4" w:color="auto"/>
              </w:pBdr>
              <w:jc w:val="center"/>
            </w:pPr>
            <w:r>
              <w:rPr>
                <w:rFonts w:cs="Arial"/>
                <w:noProof/>
                <w:color w:val="FF0000"/>
              </w:rPr>
              <w:drawing>
                <wp:inline distT="0" distB="0" distL="0" distR="0" wp14:anchorId="5445C9D3" wp14:editId="45C90990">
                  <wp:extent cx="4462780" cy="180848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780" cy="180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9D738" w14:textId="3E438333" w:rsidR="00061AEC" w:rsidRDefault="00E60829" w:rsidP="00E60829">
            <w:pPr>
              <w:pStyle w:val="Caption"/>
              <w:pBdr>
                <w:left w:val="single" w:sz="4" w:space="4" w:color="auto"/>
              </w:pBdr>
              <w:jc w:val="center"/>
            </w:pPr>
            <w:bookmarkStart w:id="6" w:name="_Ref5277888"/>
            <w:r>
              <w:t xml:space="preserve">Figure </w:t>
            </w:r>
            <w:r w:rsidR="00E00C31">
              <w:rPr>
                <w:noProof/>
              </w:rPr>
              <w:fldChar w:fldCharType="begin"/>
            </w:r>
            <w:r w:rsidR="00E00C31">
              <w:rPr>
                <w:noProof/>
              </w:rPr>
              <w:instrText xml:space="preserve"> SEQ Figure \* ARABIC </w:instrText>
            </w:r>
            <w:r w:rsidR="00E00C31">
              <w:rPr>
                <w:noProof/>
              </w:rPr>
              <w:fldChar w:fldCharType="separate"/>
            </w:r>
            <w:r w:rsidR="003B4496">
              <w:rPr>
                <w:noProof/>
              </w:rPr>
              <w:t>4</w:t>
            </w:r>
            <w:r w:rsidR="00E00C31">
              <w:rPr>
                <w:noProof/>
              </w:rPr>
              <w:fldChar w:fldCharType="end"/>
            </w:r>
            <w:bookmarkEnd w:id="6"/>
          </w:p>
          <w:p w14:paraId="5A4242C7" w14:textId="77777777" w:rsidR="00061AEC" w:rsidRPr="00B573D9" w:rsidRDefault="00061AEC" w:rsidP="00061AEC"/>
          <w:p w14:paraId="3B08B86A" w14:textId="77777777" w:rsidR="00061AEC" w:rsidRDefault="00061AEC" w:rsidP="00061AEC"/>
          <w:p w14:paraId="58979877" w14:textId="77777777" w:rsidR="00061AEC" w:rsidRPr="00B573D9" w:rsidRDefault="00061AEC" w:rsidP="00061AEC"/>
        </w:tc>
      </w:tr>
    </w:tbl>
    <w:p w14:paraId="44249E00" w14:textId="77777777" w:rsidR="003E6F46" w:rsidRDefault="00061AEC" w:rsidP="003E6F46">
      <w:pPr>
        <w:pStyle w:val="RouterStep"/>
        <w:rPr>
          <w:caps/>
        </w:rPr>
      </w:pPr>
      <w:bookmarkStart w:id="7" w:name="_Toc5277830"/>
      <w:r w:rsidRPr="00061AEC">
        <w:rPr>
          <w:caps/>
        </w:rPr>
        <w:t>Branson 1800 &amp; 2800 Digital CPXH Series Operation Setu</w:t>
      </w:r>
      <w:r w:rsidR="003E6F46">
        <w:rPr>
          <w:caps/>
        </w:rPr>
        <w:t>P</w:t>
      </w:r>
      <w:bookmarkEnd w:id="7"/>
    </w:p>
    <w:p w14:paraId="784B4888" w14:textId="13EB12C9" w:rsidR="003E6F46" w:rsidRPr="0085276E" w:rsidRDefault="003E6F46" w:rsidP="00F25853">
      <w:pPr>
        <w:pStyle w:val="StepNumber10"/>
        <w:numPr>
          <w:ilvl w:val="0"/>
          <w:numId w:val="5"/>
        </w:numPr>
        <w:rPr>
          <w:caps/>
        </w:rPr>
      </w:pPr>
      <w:r w:rsidRPr="009B3ED7">
        <w:t xml:space="preserve">Fill tank with </w:t>
      </w:r>
      <w:r w:rsidRPr="00DF7D45">
        <w:t>tap water ONLY</w:t>
      </w:r>
      <w:r w:rsidR="004837CC">
        <w:t>,</w:t>
      </w:r>
      <w:r>
        <w:t xml:space="preserve"> </w:t>
      </w:r>
      <w:r w:rsidRPr="009B3ED7">
        <w:t>cl</w:t>
      </w:r>
      <w:r>
        <w:t>ose to the operating level line</w:t>
      </w:r>
      <w:r w:rsidRPr="00997073">
        <w:t>.</w:t>
      </w:r>
    </w:p>
    <w:p w14:paraId="1C63A1CC" w14:textId="77777777" w:rsidR="0085276E" w:rsidRPr="0085276E" w:rsidRDefault="0085276E" w:rsidP="0085276E">
      <w:pPr>
        <w:pStyle w:val="StepNumbera"/>
        <w:numPr>
          <w:ilvl w:val="1"/>
          <w:numId w:val="13"/>
        </w:numPr>
      </w:pPr>
      <w:r w:rsidRPr="0085276E">
        <w:t xml:space="preserve">Check the water level.  Adjust until the water level is at the operating level line.  Fill with tap water ONLY.  </w:t>
      </w:r>
    </w:p>
    <w:p w14:paraId="3C3C5694" w14:textId="4703592B" w:rsidR="0085276E" w:rsidRPr="009F35B6" w:rsidRDefault="0085276E" w:rsidP="0085276E">
      <w:pPr>
        <w:pStyle w:val="StepNumbera"/>
        <w:numPr>
          <w:ilvl w:val="0"/>
          <w:numId w:val="0"/>
        </w:numPr>
        <w:ind w:left="720"/>
      </w:pPr>
      <w:r w:rsidRPr="0085276E">
        <w:t xml:space="preserve">NOTE: The water level should be equal to </w:t>
      </w:r>
      <w:r w:rsidRPr="009F35B6">
        <w:t>the solvent level in the beaker.</w:t>
      </w:r>
    </w:p>
    <w:p w14:paraId="4ECB4E1F" w14:textId="5489117F" w:rsidR="0055325D" w:rsidRPr="009F35B6" w:rsidRDefault="0055325D" w:rsidP="003E6F46">
      <w:pPr>
        <w:pStyle w:val="StepNumber10"/>
      </w:pPr>
      <w:r w:rsidRPr="009F35B6">
        <w:t>Reference</w:t>
      </w:r>
      <w:r w:rsidRPr="009F35B6">
        <w:rPr>
          <w:rStyle w:val="X-ref"/>
          <w:color w:val="auto"/>
        </w:rPr>
        <w:t xml:space="preserve"> </w:t>
      </w:r>
      <w:r w:rsidR="002D5F57" w:rsidRPr="009F35B6">
        <w:rPr>
          <w:rStyle w:val="X-ref"/>
          <w:color w:val="auto"/>
        </w:rPr>
        <w:fldChar w:fldCharType="begin"/>
      </w:r>
      <w:r w:rsidR="002D5F57" w:rsidRPr="009F35B6">
        <w:rPr>
          <w:rStyle w:val="X-ref"/>
          <w:color w:val="auto"/>
        </w:rPr>
        <w:instrText xml:space="preserve"> REF _Ref5277888 \h </w:instrText>
      </w:r>
      <w:r w:rsidR="00E00C31" w:rsidRPr="009F35B6">
        <w:rPr>
          <w:rStyle w:val="X-ref"/>
          <w:color w:val="auto"/>
        </w:rPr>
        <w:instrText xml:space="preserve"> \* MERGEFORMAT </w:instrText>
      </w:r>
      <w:r w:rsidR="002D5F57" w:rsidRPr="009F35B6">
        <w:rPr>
          <w:rStyle w:val="X-ref"/>
          <w:color w:val="auto"/>
        </w:rPr>
      </w:r>
      <w:r w:rsidR="002D5F57" w:rsidRPr="009F35B6">
        <w:rPr>
          <w:rStyle w:val="X-ref"/>
          <w:color w:val="auto"/>
        </w:rPr>
        <w:fldChar w:fldCharType="separate"/>
      </w:r>
      <w:r w:rsidR="003B4496" w:rsidRPr="009F35B6">
        <w:rPr>
          <w:rStyle w:val="X-ref"/>
          <w:color w:val="auto"/>
        </w:rPr>
        <w:t>Figure 4</w:t>
      </w:r>
      <w:r w:rsidR="002D5F57" w:rsidRPr="009F35B6">
        <w:rPr>
          <w:rStyle w:val="X-ref"/>
          <w:color w:val="auto"/>
        </w:rPr>
        <w:fldChar w:fldCharType="end"/>
      </w:r>
    </w:p>
    <w:p w14:paraId="0F867570" w14:textId="3F69EBFC" w:rsidR="003E6F46" w:rsidRPr="009B3ED7" w:rsidRDefault="003E6F46" w:rsidP="000B77B7">
      <w:pPr>
        <w:pStyle w:val="StepNumbera"/>
        <w:numPr>
          <w:ilvl w:val="1"/>
          <w:numId w:val="14"/>
        </w:numPr>
      </w:pPr>
      <w:r w:rsidRPr="009B3ED7">
        <w:t xml:space="preserve">Turn </w:t>
      </w:r>
      <w:r w:rsidRPr="000B77B7">
        <w:rPr>
          <w:caps/>
        </w:rPr>
        <w:t>Main Power</w:t>
      </w:r>
      <w:r w:rsidRPr="009B3ED7">
        <w:t xml:space="preserve"> switch on (located next to the power cord receptacle)</w:t>
      </w:r>
      <w:r w:rsidR="00E00C31">
        <w:t xml:space="preserve">. </w:t>
      </w:r>
    </w:p>
    <w:p w14:paraId="62DB8B00" w14:textId="4EE5D11F" w:rsidR="003E6F46" w:rsidRDefault="003E6F46" w:rsidP="0055325D">
      <w:pPr>
        <w:pStyle w:val="StepNumbera"/>
      </w:pPr>
      <w:r>
        <w:t xml:space="preserve">Press the </w:t>
      </w:r>
      <w:r w:rsidRPr="003E6F46">
        <w:rPr>
          <w:caps/>
        </w:rPr>
        <w:t xml:space="preserve">On/Standby </w:t>
      </w:r>
      <w:r>
        <w:t xml:space="preserve">key </w:t>
      </w:r>
      <w:r w:rsidRPr="009B3ED7">
        <w:t>to turn on the unit</w:t>
      </w:r>
      <w:r w:rsidR="00E00C31">
        <w:t xml:space="preserve">. </w:t>
      </w:r>
    </w:p>
    <w:p w14:paraId="5EBB61B3" w14:textId="18C7134E" w:rsidR="003E6F46" w:rsidRDefault="003E6F46" w:rsidP="0055325D">
      <w:pPr>
        <w:pStyle w:val="StepNumbera"/>
      </w:pPr>
      <w:r w:rsidRPr="009B3ED7">
        <w:t xml:space="preserve">Press </w:t>
      </w:r>
      <w:r>
        <w:t xml:space="preserve">DEGAS key </w:t>
      </w:r>
      <w:r w:rsidRPr="009B3ED7">
        <w:t>once to start the degas process</w:t>
      </w:r>
      <w:r>
        <w:t xml:space="preserve"> (if needed)</w:t>
      </w:r>
      <w:r w:rsidR="00E00C31">
        <w:t xml:space="preserve">. </w:t>
      </w:r>
      <w:r w:rsidRPr="009B3ED7">
        <w:t>Default degas time is 5 minutes.</w:t>
      </w:r>
    </w:p>
    <w:p w14:paraId="3AC864D0" w14:textId="2F4AB9FD" w:rsidR="003E6F46" w:rsidRDefault="003E6F46" w:rsidP="0055325D">
      <w:pPr>
        <w:pStyle w:val="StepNumbera"/>
      </w:pPr>
      <w:r w:rsidRPr="009B3ED7">
        <w:t xml:space="preserve">Set the amount of time </w:t>
      </w:r>
      <w:r>
        <w:t>that</w:t>
      </w:r>
      <w:r w:rsidRPr="00466CB8">
        <w:t xml:space="preserve"> is </w:t>
      </w:r>
      <w:r w:rsidRPr="00BF07DB">
        <w:t xml:space="preserve">stated in the chosen process </w:t>
      </w:r>
      <w:r w:rsidRPr="00466CB8">
        <w:t>(10, 20, 25</w:t>
      </w:r>
      <w:r>
        <w:t xml:space="preserve"> min</w:t>
      </w:r>
      <w:r w:rsidRPr="00466CB8">
        <w:t>)</w:t>
      </w:r>
      <w:r w:rsidR="00E00C31">
        <w:t xml:space="preserve">. </w:t>
      </w:r>
      <w:r w:rsidRPr="00720059">
        <w:t>Use up/down keys</w:t>
      </w:r>
      <w:r>
        <w:t xml:space="preserve"> </w:t>
      </w:r>
      <w:r w:rsidRPr="00720059">
        <w:t>to increase/decrease cycle time (hold for quick</w:t>
      </w:r>
      <w:r>
        <w:t xml:space="preserve"> </w:t>
      </w:r>
      <w:r w:rsidRPr="00720059">
        <w:t>increments/decrements)</w:t>
      </w:r>
      <w:r w:rsidRPr="00466CB8">
        <w:t>.</w:t>
      </w:r>
    </w:p>
    <w:p w14:paraId="5F89B4C1" w14:textId="59176C0F" w:rsidR="003E6F46" w:rsidRDefault="003E6F46" w:rsidP="0055325D">
      <w:pPr>
        <w:pStyle w:val="StepNumbera"/>
      </w:pPr>
      <w:r w:rsidRPr="003E6F46">
        <w:t xml:space="preserve"> </w:t>
      </w:r>
      <w:r w:rsidR="0055325D">
        <w:t>Set the tank temperature</w:t>
      </w:r>
      <w:r w:rsidR="00E00C31">
        <w:t xml:space="preserve">. </w:t>
      </w:r>
    </w:p>
    <w:p w14:paraId="1D761A64" w14:textId="00893CA0" w:rsidR="003E6F46" w:rsidRDefault="003E6F46" w:rsidP="0055325D">
      <w:pPr>
        <w:pStyle w:val="StepNumber1"/>
      </w:pPr>
      <w:r w:rsidRPr="00720059">
        <w:t xml:space="preserve">Press the </w:t>
      </w:r>
      <w:proofErr w:type="spellStart"/>
      <w:proofErr w:type="gramStart"/>
      <w:r w:rsidRPr="00720059">
        <w:t>Fn</w:t>
      </w:r>
      <w:proofErr w:type="spellEnd"/>
      <w:proofErr w:type="gramEnd"/>
      <w:r w:rsidRPr="00720059">
        <w:t xml:space="preserve"> key</w:t>
      </w:r>
      <w:r>
        <w:t xml:space="preserve"> </w:t>
      </w:r>
      <w:r w:rsidRPr="00720059">
        <w:t xml:space="preserve">until the </w:t>
      </w:r>
      <w:r w:rsidRPr="003E6F46">
        <w:rPr>
          <w:caps/>
        </w:rPr>
        <w:t>Set Temperature</w:t>
      </w:r>
      <w:r>
        <w:t xml:space="preserve"> icon </w:t>
      </w:r>
      <w:r w:rsidRPr="00720059">
        <w:t>flashes</w:t>
      </w:r>
      <w:r w:rsidR="00E00C31">
        <w:t xml:space="preserve">. </w:t>
      </w:r>
    </w:p>
    <w:p w14:paraId="29419D6A" w14:textId="6BA0CA10" w:rsidR="003E6F46" w:rsidRDefault="003E6F46" w:rsidP="0055325D">
      <w:pPr>
        <w:pStyle w:val="StepNumber1"/>
      </w:pPr>
      <w:r w:rsidRPr="009B3ED7">
        <w:t xml:space="preserve">Press the up/down keys to alter the setting to the tank temperature </w:t>
      </w:r>
      <w:r>
        <w:t>that</w:t>
      </w:r>
      <w:r w:rsidRPr="00466CB8">
        <w:t xml:space="preserve"> is </w:t>
      </w:r>
      <w:r w:rsidRPr="00BF07DB">
        <w:t xml:space="preserve">stated in the chosen process </w:t>
      </w:r>
      <w:r w:rsidRPr="00466CB8">
        <w:t>(ex</w:t>
      </w:r>
      <w:r w:rsidR="00E00C31">
        <w:t xml:space="preserve">. </w:t>
      </w:r>
      <w:r w:rsidRPr="003E6F46">
        <w:rPr>
          <w:rFonts w:cs="Arial"/>
        </w:rPr>
        <w:t>35</w:t>
      </w:r>
      <w:r w:rsidRPr="005D30A1">
        <w:rPr>
          <w:rFonts w:cs="Arial"/>
        </w:rPr>
        <w:sym w:font="Symbol" w:char="F0B0"/>
      </w:r>
      <w:r w:rsidRPr="003E6F46">
        <w:rPr>
          <w:rFonts w:cs="Arial"/>
        </w:rPr>
        <w:t xml:space="preserve"> C)</w:t>
      </w:r>
      <w:r w:rsidRPr="00466CB8">
        <w:t xml:space="preserve"> </w:t>
      </w:r>
      <w:r>
        <w:t xml:space="preserve"> </w:t>
      </w:r>
      <w:r w:rsidRPr="009F35B6">
        <w:t xml:space="preserve">While blinking, press </w:t>
      </w:r>
      <w:r>
        <w:t xml:space="preserve">the </w:t>
      </w:r>
      <w:proofErr w:type="spellStart"/>
      <w:r>
        <w:t>Fn</w:t>
      </w:r>
      <w:proofErr w:type="spellEnd"/>
      <w:r>
        <w:t xml:space="preserve"> key 5x or wait 15 seconds to return to the ready state.</w:t>
      </w:r>
    </w:p>
    <w:p w14:paraId="4D8F769C" w14:textId="07C93F84" w:rsidR="003E6F46" w:rsidRPr="0009022B" w:rsidRDefault="00951D97" w:rsidP="0085276E">
      <w:pPr>
        <w:pStyle w:val="StepNumbera"/>
        <w:tabs>
          <w:tab w:val="clear" w:pos="720"/>
        </w:tabs>
      </w:pPr>
      <w:r w:rsidRPr="009F35B6">
        <w:lastRenderedPageBreak/>
        <w:t xml:space="preserve">For heated option, </w:t>
      </w:r>
      <w:r w:rsidR="003E6F46" w:rsidRPr="009F35B6">
        <w:t xml:space="preserve">Press </w:t>
      </w:r>
      <w:r w:rsidR="003E6F46">
        <w:t xml:space="preserve">the HEAT </w:t>
      </w:r>
      <w:r w:rsidR="004837CC">
        <w:t>key once to activate heat</w:t>
      </w:r>
      <w:r w:rsidR="00E00C31">
        <w:t xml:space="preserve">. </w:t>
      </w:r>
      <w:r w:rsidR="002D5F57">
        <w:t>A</w:t>
      </w:r>
      <w:r w:rsidR="004837CC">
        <w:t xml:space="preserve"> h</w:t>
      </w:r>
      <w:r w:rsidR="003E6F46">
        <w:t xml:space="preserve">eat icon </w:t>
      </w:r>
      <w:r w:rsidR="002D73A9">
        <w:t>will appear.</w:t>
      </w:r>
    </w:p>
    <w:tbl>
      <w:tblPr>
        <w:tblpPr w:leftFromText="187" w:rightFromText="187" w:vertAnchor="text" w:horzAnchor="margin" w:tblpX="6884" w:tblpY="1"/>
        <w:tblOverlap w:val="never"/>
        <w:tblW w:w="0" w:type="auto"/>
        <w:tblBorders>
          <w:left w:val="single" w:sz="4" w:space="0" w:color="auto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4837CC" w14:paraId="0C6C17F8" w14:textId="77777777" w:rsidTr="0055325D">
        <w:trPr>
          <w:cantSplit/>
          <w:trHeight w:hRule="exact" w:val="9360"/>
        </w:trPr>
        <w:tc>
          <w:tcPr>
            <w:tcW w:w="6840" w:type="dxa"/>
            <w:shd w:val="clear" w:color="auto" w:fill="auto"/>
          </w:tcPr>
          <w:p w14:paraId="78825AF3" w14:textId="77777777" w:rsidR="004837CC" w:rsidRDefault="004837CC" w:rsidP="0055325D">
            <w:pPr>
              <w:keepNext/>
              <w:pBdr>
                <w:left w:val="single" w:sz="4" w:space="4" w:color="auto"/>
              </w:pBdr>
              <w:jc w:val="center"/>
            </w:pPr>
          </w:p>
          <w:p w14:paraId="3BE807A6" w14:textId="24E1D851" w:rsidR="004837CC" w:rsidRDefault="004837CC" w:rsidP="0055325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943AF" wp14:editId="5CD4D8C9">
                      <wp:simplePos x="0" y="0"/>
                      <wp:positionH relativeFrom="column">
                        <wp:posOffset>3035233</wp:posOffset>
                      </wp:positionH>
                      <wp:positionV relativeFrom="paragraph">
                        <wp:posOffset>182713</wp:posOffset>
                      </wp:positionV>
                      <wp:extent cx="1250950" cy="612140"/>
                      <wp:effectExtent l="590550" t="0" r="25400" b="16510"/>
                      <wp:wrapNone/>
                      <wp:docPr id="25" name="Line Callout 1 (No Border)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0" cy="612140"/>
                              </a:xfrm>
                              <a:prstGeom prst="callout1">
                                <a:avLst>
                                  <a:gd name="adj1" fmla="val 53342"/>
                                  <a:gd name="adj2" fmla="val 6810"/>
                                  <a:gd name="adj3" fmla="val 99920"/>
                                  <a:gd name="adj4" fmla="val -4604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C8516F" w14:textId="77777777" w:rsidR="002D5F57" w:rsidRDefault="002D5F57" w:rsidP="004837CC">
                                  <w:pPr>
                                    <w:jc w:val="center"/>
                                  </w:pPr>
                                  <w:r>
                                    <w:t>Beaker/Container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E943AF" id="Line Callout 1 (No Border) 25" o:spid="_x0000_s1029" type="#_x0000_t41" style="position:absolute;left:0;text-align:left;margin-left:239pt;margin-top:14.4pt;width:98.5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" adj="-9947,21583,1471,11522" fillcolor="window" strokecolor="windowText" strokeweight=".5pt">
                      <v:textbox>
                        <w:txbxContent>
                          <w:p w14:paraId="76C8516F" w14:textId="77777777" w:rsidR="002D5F57" w:rsidRDefault="002D5F57" w:rsidP="004837CC">
                            <w:pPr>
                              <w:jc w:val="center"/>
                            </w:pPr>
                            <w:r>
                              <w:t>Beaker/Container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4F7A5062" w14:textId="524BEE09" w:rsidR="004837CC" w:rsidRDefault="00951D97" w:rsidP="0055325D">
            <w:r>
              <w:rPr>
                <w:rFonts w:cs="Arial"/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3F9C9E" wp14:editId="4A58BAB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224155</wp:posOffset>
                      </wp:positionV>
                      <wp:extent cx="914400" cy="318770"/>
                      <wp:effectExtent l="0" t="0" r="1181100" b="405130"/>
                      <wp:wrapNone/>
                      <wp:docPr id="2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318770"/>
                              </a:xfrm>
                              <a:prstGeom prst="callout2">
                                <a:avLst>
                                  <a:gd name="adj1" fmla="val 35856"/>
                                  <a:gd name="adj2" fmla="val 108333"/>
                                  <a:gd name="adj3" fmla="val 35856"/>
                                  <a:gd name="adj4" fmla="val 130625"/>
                                  <a:gd name="adj5" fmla="val 203074"/>
                                  <a:gd name="adj6" fmla="val 2234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oval" w="med" len="med"/>
                              </a:ln>
                            </wps:spPr>
                            <wps:txbx>
                              <w:txbxContent>
                                <w:p w14:paraId="4BDBF982" w14:textId="79807B0C" w:rsidR="002D5F57" w:rsidRDefault="00951D97" w:rsidP="004837CC">
                                  <w:pPr>
                                    <w:jc w:val="right"/>
                                  </w:pPr>
                                  <w:r>
                                    <w:t>Solvent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9C9E" id="_x0000_s1030" type="#_x0000_t42" style="position:absolute;margin-left:-.8pt;margin-top:17.65pt;width:1in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" adj="48271,43864,28215,7745,23400,7745">
                      <v:stroke startarrow="oval"/>
                      <v:textbox>
                        <w:txbxContent>
                          <w:p w14:paraId="4BDBF982" w14:textId="79807B0C" w:rsidR="002D5F57" w:rsidRDefault="00951D97" w:rsidP="004837CC">
                            <w:pPr>
                              <w:jc w:val="right"/>
                            </w:pPr>
                            <w:r>
                              <w:t>Solvent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14:paraId="071D26CD" w14:textId="11B9360A" w:rsidR="00E60829" w:rsidRDefault="00951D97" w:rsidP="00E60829">
            <w:pPr>
              <w:pStyle w:val="Caption"/>
              <w:keepNext/>
              <w:pBdr>
                <w:left w:val="single" w:sz="4" w:space="4" w:color="auto"/>
              </w:pBdr>
              <w:jc w:val="center"/>
            </w:pPr>
            <w:r>
              <w:rPr>
                <w:rFonts w:cs="Arial"/>
                <w:bCs w:val="0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34D93E" wp14:editId="7AE15EA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1290320</wp:posOffset>
                      </wp:positionV>
                      <wp:extent cx="689610" cy="318770"/>
                      <wp:effectExtent l="0" t="476250" r="1177290" b="24130"/>
                      <wp:wrapNone/>
                      <wp:docPr id="2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9610" cy="318770"/>
                              </a:xfrm>
                              <a:prstGeom prst="callout2">
                                <a:avLst>
                                  <a:gd name="adj1" fmla="val 35856"/>
                                  <a:gd name="adj2" fmla="val 108333"/>
                                  <a:gd name="adj3" fmla="val 35856"/>
                                  <a:gd name="adj4" fmla="val 130625"/>
                                  <a:gd name="adj5" fmla="val -136762"/>
                                  <a:gd name="adj6" fmla="val 2635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oval" w="med" len="med"/>
                              </a:ln>
                            </wps:spPr>
                            <wps:txbx>
                              <w:txbxContent>
                                <w:p w14:paraId="30E8CF04" w14:textId="77777777" w:rsidR="002D5F57" w:rsidRDefault="002D5F57" w:rsidP="004837CC">
                                  <w:pPr>
                                    <w:jc w:val="right"/>
                                  </w:pPr>
                                  <w:r>
                                    <w:t>Parts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4D93E" id="_x0000_s1031" type="#_x0000_t42" style="position:absolute;left:0;text-align:left;margin-left:12.1pt;margin-top:101.6pt;width:54.3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" adj="56923,-29541,28215,7745,23400,7745">
                      <v:stroke startarrow="oval"/>
                      <v:textbox>
                        <w:txbxContent>
                          <w:p w14:paraId="30E8CF04" w14:textId="77777777" w:rsidR="002D5F57" w:rsidRDefault="002D5F57" w:rsidP="004837CC">
                            <w:pPr>
                              <w:jc w:val="right"/>
                            </w:pPr>
                            <w:r>
                              <w:t>Parts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837CC">
              <w:rPr>
                <w:rFonts w:cs="Arial"/>
                <w:bCs w:val="0"/>
                <w:i/>
                <w:noProof/>
              </w:rPr>
              <w:drawing>
                <wp:inline distT="0" distB="0" distL="0" distR="0" wp14:anchorId="1DA747C2" wp14:editId="2E1DB2E3">
                  <wp:extent cx="2129155" cy="1828800"/>
                  <wp:effectExtent l="0" t="0" r="444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A9AB7" w14:textId="04E0DD20" w:rsidR="004837CC" w:rsidRDefault="00E60829" w:rsidP="00E60829">
            <w:pPr>
              <w:pStyle w:val="Caption"/>
              <w:pBdr>
                <w:left w:val="single" w:sz="4" w:space="4" w:color="auto"/>
              </w:pBdr>
              <w:jc w:val="center"/>
            </w:pPr>
            <w:bookmarkStart w:id="8" w:name="_Ref5277894"/>
            <w:r>
              <w:t xml:space="preserve">Figure </w:t>
            </w:r>
            <w:r w:rsidR="00E00C31">
              <w:rPr>
                <w:noProof/>
              </w:rPr>
              <w:fldChar w:fldCharType="begin"/>
            </w:r>
            <w:r w:rsidR="00E00C31">
              <w:rPr>
                <w:noProof/>
              </w:rPr>
              <w:instrText xml:space="preserve"> SEQ Figure \* ARABIC </w:instrText>
            </w:r>
            <w:r w:rsidR="00E00C31">
              <w:rPr>
                <w:noProof/>
              </w:rPr>
              <w:fldChar w:fldCharType="separate"/>
            </w:r>
            <w:r w:rsidR="003B4496">
              <w:rPr>
                <w:noProof/>
              </w:rPr>
              <w:t>5</w:t>
            </w:r>
            <w:r w:rsidR="00E00C31">
              <w:rPr>
                <w:noProof/>
              </w:rPr>
              <w:fldChar w:fldCharType="end"/>
            </w:r>
            <w:bookmarkEnd w:id="8"/>
          </w:p>
          <w:p w14:paraId="6EBE3386" w14:textId="5A59258A" w:rsidR="004837CC" w:rsidRPr="00B573D9" w:rsidRDefault="004837CC" w:rsidP="0055325D"/>
          <w:p w14:paraId="11CB7BBE" w14:textId="05B8C532" w:rsidR="004837CC" w:rsidRDefault="004837CC" w:rsidP="0055325D"/>
          <w:p w14:paraId="4656D667" w14:textId="0C0E67BF" w:rsidR="004837CC" w:rsidRPr="00B573D9" w:rsidRDefault="004837CC" w:rsidP="0055325D"/>
        </w:tc>
      </w:tr>
    </w:tbl>
    <w:p w14:paraId="6B58A7D8" w14:textId="7027698E" w:rsidR="002D73A9" w:rsidRDefault="003E6F46" w:rsidP="004C5A15">
      <w:pPr>
        <w:pStyle w:val="StepNumbera"/>
      </w:pPr>
      <w:r w:rsidRPr="00E7447D">
        <w:t xml:space="preserve">Press the </w:t>
      </w:r>
      <w:r w:rsidRPr="004C5A15">
        <w:t>Sonics</w:t>
      </w:r>
      <w:r w:rsidR="00504527" w:rsidRPr="004C5A15">
        <w:t xml:space="preserve"> </w:t>
      </w:r>
      <w:r w:rsidR="00504527" w:rsidRPr="00504527">
        <w:t>key to sta</w:t>
      </w:r>
      <w:r w:rsidRPr="00504527">
        <w:t>rt</w:t>
      </w:r>
      <w:r w:rsidRPr="00E7447D">
        <w:t xml:space="preserve"> the cleaning process</w:t>
      </w:r>
      <w:r w:rsidR="00E00C31">
        <w:t xml:space="preserve">. </w:t>
      </w:r>
      <w:r w:rsidRPr="00E7447D">
        <w:t>Run parts until the entire cycle is complete</w:t>
      </w:r>
      <w:r w:rsidR="00E00C31">
        <w:t xml:space="preserve">. </w:t>
      </w:r>
    </w:p>
    <w:p w14:paraId="3309624D" w14:textId="0A1964D2" w:rsidR="00DC3A95" w:rsidRDefault="00DC3A95" w:rsidP="00DC3A95">
      <w:pPr>
        <w:pStyle w:val="StepNumber10"/>
        <w:numPr>
          <w:ilvl w:val="0"/>
          <w:numId w:val="4"/>
        </w:numPr>
      </w:pPr>
      <w:r>
        <w:t xml:space="preserve">Reference </w:t>
      </w:r>
      <w:r w:rsidRPr="00E00C31">
        <w:rPr>
          <w:rStyle w:val="X-ref"/>
        </w:rPr>
        <w:fldChar w:fldCharType="begin"/>
      </w:r>
      <w:r w:rsidRPr="00E00C31">
        <w:rPr>
          <w:rStyle w:val="X-ref"/>
        </w:rPr>
        <w:instrText xml:space="preserve"> REF _Ref5277894 \h </w:instrText>
      </w:r>
      <w:r>
        <w:rPr>
          <w:rStyle w:val="X-ref"/>
        </w:rPr>
        <w:instrText xml:space="preserve"> \* MERGEFORMAT </w:instrText>
      </w:r>
      <w:r w:rsidRPr="00E00C31">
        <w:rPr>
          <w:rStyle w:val="X-ref"/>
        </w:rPr>
      </w:r>
      <w:r w:rsidRPr="00E00C31">
        <w:rPr>
          <w:rStyle w:val="X-ref"/>
        </w:rPr>
        <w:fldChar w:fldCharType="separate"/>
      </w:r>
      <w:r w:rsidRPr="003B4496">
        <w:rPr>
          <w:rStyle w:val="X-ref"/>
        </w:rPr>
        <w:t>Figure 5</w:t>
      </w:r>
      <w:r w:rsidRPr="00E00C31">
        <w:rPr>
          <w:rStyle w:val="X-ref"/>
        </w:rPr>
        <w:fldChar w:fldCharType="end"/>
      </w:r>
    </w:p>
    <w:p w14:paraId="7D24225F" w14:textId="75B8BA95" w:rsidR="003E6F46" w:rsidRPr="0009022B" w:rsidRDefault="003E6F46" w:rsidP="003E6F46"/>
    <w:p w14:paraId="0131812E" w14:textId="62D147B7" w:rsidR="00061AEC" w:rsidRPr="00061AEC" w:rsidRDefault="00061AEC" w:rsidP="003E6F46"/>
    <w:tbl>
      <w:tblPr>
        <w:tblpPr w:leftFromText="187" w:rightFromText="187" w:vertAnchor="text" w:horzAnchor="margin" w:tblpX="6884" w:tblpY="1"/>
        <w:tblOverlap w:val="never"/>
        <w:tblW w:w="0" w:type="auto"/>
        <w:tblBorders>
          <w:left w:val="single" w:sz="4" w:space="0" w:color="auto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4837CC" w14:paraId="0E0EF356" w14:textId="77777777" w:rsidTr="0055325D">
        <w:trPr>
          <w:cantSplit/>
          <w:trHeight w:hRule="exact" w:val="9360"/>
        </w:trPr>
        <w:tc>
          <w:tcPr>
            <w:tcW w:w="6840" w:type="dxa"/>
            <w:shd w:val="clear" w:color="auto" w:fill="auto"/>
          </w:tcPr>
          <w:p w14:paraId="4B654947" w14:textId="77777777" w:rsidR="004837CC" w:rsidRDefault="004837CC" w:rsidP="0055325D">
            <w:pPr>
              <w:keepNext/>
              <w:pBdr>
                <w:left w:val="single" w:sz="4" w:space="4" w:color="auto"/>
              </w:pBdr>
              <w:jc w:val="center"/>
            </w:pPr>
          </w:p>
          <w:p w14:paraId="07B90722" w14:textId="4D85C1EC" w:rsidR="004837CC" w:rsidRDefault="004837CC" w:rsidP="0055325D">
            <w:pPr>
              <w:jc w:val="right"/>
            </w:pPr>
          </w:p>
          <w:p w14:paraId="60534AC3" w14:textId="77777777" w:rsidR="004837CC" w:rsidRDefault="004837CC" w:rsidP="0055325D"/>
          <w:p w14:paraId="32B31F07" w14:textId="77777777" w:rsidR="00E60829" w:rsidRDefault="0055325D" w:rsidP="00E60829">
            <w:pPr>
              <w:pStyle w:val="Caption"/>
              <w:keepNext/>
              <w:pBdr>
                <w:left w:val="single" w:sz="4" w:space="4" w:color="auto"/>
              </w:pBdr>
              <w:jc w:val="center"/>
            </w:pPr>
            <w:r>
              <w:rPr>
                <w:rFonts w:cs="Arial"/>
                <w:bCs w:val="0"/>
                <w:i/>
                <w:noProof/>
              </w:rPr>
              <w:drawing>
                <wp:inline distT="0" distB="0" distL="0" distR="0" wp14:anchorId="768F42C7" wp14:editId="491B7E1B">
                  <wp:extent cx="4380397" cy="1774287"/>
                  <wp:effectExtent l="0" t="0" r="127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307" cy="1780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80982" w14:textId="4D2DD4B5" w:rsidR="004837CC" w:rsidRDefault="00E60829" w:rsidP="00E60829">
            <w:pPr>
              <w:pStyle w:val="Caption"/>
              <w:pBdr>
                <w:left w:val="single" w:sz="4" w:space="4" w:color="auto"/>
              </w:pBdr>
              <w:jc w:val="center"/>
            </w:pPr>
            <w:bookmarkStart w:id="9" w:name="_Ref5277901"/>
            <w:r>
              <w:t xml:space="preserve">Figure </w:t>
            </w:r>
            <w:r w:rsidR="00E00C31">
              <w:rPr>
                <w:noProof/>
              </w:rPr>
              <w:fldChar w:fldCharType="begin"/>
            </w:r>
            <w:r w:rsidR="00E00C31">
              <w:rPr>
                <w:noProof/>
              </w:rPr>
              <w:instrText xml:space="preserve"> SEQ Figure \* ARABIC </w:instrText>
            </w:r>
            <w:r w:rsidR="00E00C31">
              <w:rPr>
                <w:noProof/>
              </w:rPr>
              <w:fldChar w:fldCharType="separate"/>
            </w:r>
            <w:r w:rsidR="003B4496">
              <w:rPr>
                <w:noProof/>
              </w:rPr>
              <w:t>6</w:t>
            </w:r>
            <w:r w:rsidR="00E00C31">
              <w:rPr>
                <w:noProof/>
              </w:rPr>
              <w:fldChar w:fldCharType="end"/>
            </w:r>
            <w:bookmarkEnd w:id="9"/>
          </w:p>
          <w:p w14:paraId="1041A4EF" w14:textId="77777777" w:rsidR="004837CC" w:rsidRPr="00B573D9" w:rsidRDefault="004837CC" w:rsidP="0055325D"/>
          <w:p w14:paraId="41611D18" w14:textId="77777777" w:rsidR="004837CC" w:rsidRDefault="004837CC" w:rsidP="0055325D"/>
          <w:p w14:paraId="45A60B5E" w14:textId="77777777" w:rsidR="004837CC" w:rsidRPr="00B573D9" w:rsidRDefault="004837CC" w:rsidP="0055325D"/>
        </w:tc>
      </w:tr>
    </w:tbl>
    <w:p w14:paraId="4BF2BBC5" w14:textId="77777777" w:rsidR="004837CC" w:rsidRPr="004837CC" w:rsidRDefault="004837CC" w:rsidP="004837CC">
      <w:pPr>
        <w:pStyle w:val="RouterStep"/>
        <w:rPr>
          <w:caps/>
        </w:rPr>
      </w:pPr>
      <w:bookmarkStart w:id="10" w:name="_Toc5277831"/>
      <w:r w:rsidRPr="004837CC">
        <w:rPr>
          <w:caps/>
        </w:rPr>
        <w:t>Branson 1800 &amp; 2510 Mechanical Series Operation Setup</w:t>
      </w:r>
      <w:bookmarkEnd w:id="10"/>
    </w:p>
    <w:p w14:paraId="187128A4" w14:textId="63625B42" w:rsidR="002D73A9" w:rsidRDefault="002D73A9" w:rsidP="00F25853">
      <w:pPr>
        <w:pStyle w:val="StepNumber10"/>
        <w:numPr>
          <w:ilvl w:val="0"/>
          <w:numId w:val="8"/>
        </w:numPr>
      </w:pPr>
      <w:r>
        <w:t>Turn main power switch on (located next to the power cord receptacle)</w:t>
      </w:r>
      <w:r w:rsidR="00E00C31">
        <w:t xml:space="preserve">. </w:t>
      </w:r>
    </w:p>
    <w:p w14:paraId="0832E5CC" w14:textId="39DBF277" w:rsidR="002D73A9" w:rsidRPr="00802188" w:rsidRDefault="002D73A9" w:rsidP="00F25853">
      <w:pPr>
        <w:pStyle w:val="StepNumber10"/>
        <w:numPr>
          <w:ilvl w:val="0"/>
          <w:numId w:val="8"/>
        </w:numPr>
        <w:rPr>
          <w:rStyle w:val="X-ref"/>
          <w:color w:val="auto"/>
          <w:u w:val="none"/>
        </w:rPr>
      </w:pPr>
      <w:r w:rsidRPr="002D5F57">
        <w:t xml:space="preserve">Reference </w:t>
      </w:r>
      <w:r w:rsidR="002D5F57" w:rsidRPr="00E00C31">
        <w:rPr>
          <w:rStyle w:val="X-ref"/>
        </w:rPr>
        <w:fldChar w:fldCharType="begin"/>
      </w:r>
      <w:r w:rsidR="002D5F57" w:rsidRPr="00E00C31">
        <w:rPr>
          <w:rStyle w:val="X-ref"/>
        </w:rPr>
        <w:instrText xml:space="preserve"> REF _Ref5277901 \h </w:instrText>
      </w:r>
      <w:r w:rsidR="00E00C31">
        <w:rPr>
          <w:rStyle w:val="X-ref"/>
        </w:rPr>
        <w:instrText xml:space="preserve"> \* MERGEFORMAT </w:instrText>
      </w:r>
      <w:r w:rsidR="002D5F57" w:rsidRPr="00E00C31">
        <w:rPr>
          <w:rStyle w:val="X-ref"/>
        </w:rPr>
      </w:r>
      <w:r w:rsidR="002D5F57" w:rsidRPr="00E00C31">
        <w:rPr>
          <w:rStyle w:val="X-ref"/>
        </w:rPr>
        <w:fldChar w:fldCharType="separate"/>
      </w:r>
      <w:r w:rsidR="003B4496" w:rsidRPr="003B4496">
        <w:rPr>
          <w:rStyle w:val="X-ref"/>
        </w:rPr>
        <w:t>Figure 6</w:t>
      </w:r>
      <w:r w:rsidR="002D5F57" w:rsidRPr="00E00C31">
        <w:rPr>
          <w:rStyle w:val="X-ref"/>
        </w:rPr>
        <w:fldChar w:fldCharType="end"/>
      </w:r>
    </w:p>
    <w:p w14:paraId="7E47B53C" w14:textId="77777777" w:rsidR="00802188" w:rsidRDefault="00802188" w:rsidP="00802188">
      <w:pPr>
        <w:pStyle w:val="StepNumbera"/>
      </w:pPr>
      <w:r>
        <w:t xml:space="preserve">Check the water level.  Adjust until the water level is at the operating level line.  Fill with tap water ONLY.  </w:t>
      </w:r>
    </w:p>
    <w:p w14:paraId="45F18909" w14:textId="4EDD6447" w:rsidR="00802188" w:rsidRPr="009F35B6" w:rsidRDefault="00802188" w:rsidP="00802188">
      <w:pPr>
        <w:pStyle w:val="StepNumbera"/>
        <w:numPr>
          <w:ilvl w:val="0"/>
          <w:numId w:val="0"/>
        </w:numPr>
        <w:ind w:left="720"/>
      </w:pPr>
      <w:r>
        <w:t xml:space="preserve">NOTE: The water level should be equal to </w:t>
      </w:r>
      <w:r w:rsidRPr="009F35B6">
        <w:t>the solvent level in the beaker.</w:t>
      </w:r>
    </w:p>
    <w:p w14:paraId="5ADBA53C" w14:textId="4A180B52" w:rsidR="002D73A9" w:rsidRPr="009F35B6" w:rsidRDefault="0055325D" w:rsidP="00802188">
      <w:pPr>
        <w:pStyle w:val="StepNumbera"/>
      </w:pPr>
      <w:r w:rsidRPr="009F35B6">
        <w:t xml:space="preserve">Turn the </w:t>
      </w:r>
      <w:r w:rsidR="002D73A9" w:rsidRPr="009F35B6">
        <w:t>timer knob</w:t>
      </w:r>
      <w:r w:rsidRPr="009F35B6">
        <w:t xml:space="preserve"> clockwise to 5–10 and let the unit run to allow the solution to “degas” (</w:t>
      </w:r>
      <w:r w:rsidR="002D73A9" w:rsidRPr="009F35B6">
        <w:t>i</w:t>
      </w:r>
      <w:r w:rsidRPr="009F35B6">
        <w:t>f required)</w:t>
      </w:r>
      <w:r w:rsidR="002D73A9" w:rsidRPr="009F35B6">
        <w:t>.</w:t>
      </w:r>
    </w:p>
    <w:p w14:paraId="262512D2" w14:textId="2AE8FF70" w:rsidR="002D73A9" w:rsidRPr="009F35B6" w:rsidRDefault="00951D97" w:rsidP="00802188">
      <w:pPr>
        <w:pStyle w:val="StepNumbera"/>
      </w:pPr>
      <w:r w:rsidRPr="009F35B6">
        <w:t>For heated option, turn</w:t>
      </w:r>
      <w:r w:rsidR="0055325D" w:rsidRPr="009F35B6">
        <w:t xml:space="preserve"> HEAT switch on,</w:t>
      </w:r>
      <w:r w:rsidR="002D73A9" w:rsidRPr="009F35B6">
        <w:t xml:space="preserve"> and adjust</w:t>
      </w:r>
      <w:r w:rsidR="0055325D" w:rsidRPr="009F35B6">
        <w:t xml:space="preserve"> to the tank temperature that is stated in the chosen process (ex</w:t>
      </w:r>
      <w:r w:rsidR="00E00C31" w:rsidRPr="009F35B6">
        <w:t xml:space="preserve">. </w:t>
      </w:r>
      <w:r w:rsidR="0055325D" w:rsidRPr="009F35B6">
        <w:t>35</w:t>
      </w:r>
      <w:r w:rsidR="0055325D" w:rsidRPr="009F35B6">
        <w:sym w:font="Symbol" w:char="F0B0"/>
      </w:r>
      <w:r w:rsidR="0055325D" w:rsidRPr="009F35B6">
        <w:t xml:space="preserve"> C)</w:t>
      </w:r>
      <w:r w:rsidR="00E00C31" w:rsidRPr="009F35B6">
        <w:t xml:space="preserve">. </w:t>
      </w:r>
    </w:p>
    <w:p w14:paraId="289778CD" w14:textId="11D2D2B1" w:rsidR="002D73A9" w:rsidRPr="009F35B6" w:rsidRDefault="0055325D" w:rsidP="00802188">
      <w:pPr>
        <w:pStyle w:val="StepNumbera"/>
      </w:pPr>
      <w:r w:rsidRPr="009F35B6">
        <w:t xml:space="preserve">Turn the </w:t>
      </w:r>
      <w:r w:rsidR="002D73A9" w:rsidRPr="009F35B6">
        <w:t>timer knob</w:t>
      </w:r>
      <w:r w:rsidRPr="009F35B6">
        <w:t xml:space="preserve"> clockwise to set the amount of </w:t>
      </w:r>
      <w:r w:rsidR="00504527" w:rsidRPr="009F35B6">
        <w:t xml:space="preserve">cleaning </w:t>
      </w:r>
      <w:r w:rsidRPr="009F35B6">
        <w:t xml:space="preserve">time </w:t>
      </w:r>
      <w:r w:rsidR="00504527" w:rsidRPr="009F35B6">
        <w:t xml:space="preserve">required by </w:t>
      </w:r>
      <w:r w:rsidRPr="009F35B6">
        <w:t>the chosen process (10, 20, 25 min)</w:t>
      </w:r>
      <w:r w:rsidR="00504527" w:rsidRPr="009F35B6">
        <w:t>.</w:t>
      </w:r>
    </w:p>
    <w:p w14:paraId="1ADA3A29" w14:textId="54F4EDF9" w:rsidR="002D73A9" w:rsidRPr="002D5F57" w:rsidRDefault="0055325D" w:rsidP="00802188">
      <w:pPr>
        <w:pStyle w:val="StepNumbera"/>
      </w:pPr>
      <w:r w:rsidRPr="009F35B6">
        <w:t xml:space="preserve">Turn the </w:t>
      </w:r>
      <w:r w:rsidR="002D73A9" w:rsidRPr="009F35B6">
        <w:t>timer knob</w:t>
      </w:r>
      <w:r w:rsidRPr="009F35B6">
        <w:t xml:space="preserve"> counterclockwise to the HOLD position </w:t>
      </w:r>
      <w:r w:rsidRPr="002D5F57">
        <w:t>for continuous operation.</w:t>
      </w:r>
    </w:p>
    <w:p w14:paraId="5D862939" w14:textId="167504B4" w:rsidR="0055325D" w:rsidRPr="0009022B" w:rsidRDefault="0055325D" w:rsidP="0055325D">
      <w:pPr>
        <w:rPr>
          <w:rFonts w:ascii="DTLArgoTLight" w:hAnsi="DTLArgoTLight" w:cs="DTLArgoTLight"/>
          <w:sz w:val="18"/>
          <w:szCs w:val="18"/>
        </w:rPr>
      </w:pPr>
    </w:p>
    <w:p w14:paraId="0F27F961" w14:textId="7E230A17" w:rsidR="0055325D" w:rsidRPr="0009022B" w:rsidRDefault="0055325D" w:rsidP="0055325D">
      <w:pPr>
        <w:rPr>
          <w:rFonts w:ascii="DTLArgoTLight" w:hAnsi="DTLArgoTLight" w:cs="DTLArgoTLight"/>
          <w:sz w:val="18"/>
          <w:szCs w:val="18"/>
        </w:rPr>
      </w:pPr>
    </w:p>
    <w:p w14:paraId="15C5A94E" w14:textId="1BF957D4" w:rsidR="0055325D" w:rsidRPr="00E95752" w:rsidRDefault="0055325D" w:rsidP="0055325D">
      <w:pPr>
        <w:rPr>
          <w:rFonts w:ascii="DTLArgoTLight" w:hAnsi="DTLArgoTLight" w:cs="DTLArgoTLight"/>
          <w:sz w:val="18"/>
          <w:szCs w:val="18"/>
        </w:rPr>
      </w:pPr>
    </w:p>
    <w:p w14:paraId="000058E0" w14:textId="153A4CD9" w:rsidR="0055325D" w:rsidRPr="0055325D" w:rsidRDefault="0055325D" w:rsidP="0055325D">
      <w:pPr>
        <w:rPr>
          <w:rFonts w:ascii="DTLArgoTLight" w:hAnsi="DTLArgoTLight" w:cs="DTLArgoTLight"/>
          <w:b/>
          <w:sz w:val="18"/>
          <w:szCs w:val="18"/>
        </w:rPr>
      </w:pPr>
    </w:p>
    <w:sectPr w:rsidR="0055325D" w:rsidRPr="0055325D" w:rsidSect="003E10BE">
      <w:headerReference w:type="default" r:id="rId13"/>
      <w:footerReference w:type="default" r:id="rId14"/>
      <w:pgSz w:w="15840" w:h="12240" w:orient="landscape" w:code="1"/>
      <w:pgMar w:top="1440" w:right="720" w:bottom="720" w:left="144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1F21A" w14:textId="77777777" w:rsidR="00CF41B7" w:rsidRDefault="00CF41B7">
      <w:r>
        <w:separator/>
      </w:r>
    </w:p>
  </w:endnote>
  <w:endnote w:type="continuationSeparator" w:id="0">
    <w:p w14:paraId="1E4C35E2" w14:textId="77777777" w:rsidR="00CF41B7" w:rsidRDefault="00CF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Argo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TLArgoT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6" w:type="dxa"/>
      <w:tblLook w:val="01E0" w:firstRow="1" w:lastRow="1" w:firstColumn="1" w:lastColumn="1" w:noHBand="0" w:noVBand="0"/>
    </w:tblPr>
    <w:tblGrid>
      <w:gridCol w:w="3682"/>
      <w:gridCol w:w="6173"/>
      <w:gridCol w:w="1191"/>
    </w:tblGrid>
    <w:tr w:rsidR="005134DB" w:rsidRPr="00E05D4D" w14:paraId="60EE38B3" w14:textId="77777777" w:rsidTr="005134DB">
      <w:trPr>
        <w:trHeight w:val="360"/>
      </w:trPr>
      <w:tc>
        <w:tcPr>
          <w:tcW w:w="3682" w:type="dxa"/>
          <w:shd w:val="clear" w:color="auto" w:fill="auto"/>
          <w:vAlign w:val="center"/>
        </w:tcPr>
        <w:p w14:paraId="24932CA6" w14:textId="325B34B4" w:rsidR="005134DB" w:rsidRPr="00E05D4D" w:rsidRDefault="004C283B" w:rsidP="005134DB">
          <w:pPr>
            <w:pStyle w:val="Footer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AAF5E88" wp14:editId="1B8AAEA8">
                <wp:extent cx="2122805" cy="501015"/>
                <wp:effectExtent l="0" t="0" r="0" b="0"/>
                <wp:docPr id="1" name="Picture 1" descr="cid:image007.png@01D5AF5C.F54FFE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7.png@01D5AF5C.F54FF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280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3" w:type="dxa"/>
          <w:shd w:val="clear" w:color="auto" w:fill="auto"/>
          <w:vAlign w:val="center"/>
        </w:tcPr>
        <w:p w14:paraId="3D249507" w14:textId="77777777" w:rsidR="005134DB" w:rsidRPr="00E05D4D" w:rsidRDefault="005134DB" w:rsidP="005134DB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1191" w:type="dxa"/>
          <w:shd w:val="clear" w:color="auto" w:fill="auto"/>
          <w:vAlign w:val="center"/>
        </w:tcPr>
        <w:p w14:paraId="3F75F447" w14:textId="77777777" w:rsidR="005134DB" w:rsidRDefault="005134DB" w:rsidP="005134DB">
          <w:pPr>
            <w:pStyle w:val="Footer"/>
            <w:jc w:val="right"/>
            <w:rPr>
              <w:rFonts w:cs="Arial"/>
              <w:sz w:val="16"/>
              <w:szCs w:val="16"/>
            </w:rPr>
          </w:pPr>
        </w:p>
        <w:p w14:paraId="2B290D41" w14:textId="2284C341" w:rsidR="005134DB" w:rsidRPr="00E05D4D" w:rsidRDefault="00CD1A1D" w:rsidP="00CD1A1D">
          <w:pPr>
            <w:pStyle w:val="Footer"/>
            <w:jc w:val="center"/>
            <w:rPr>
              <w:rFonts w:cs="Arial"/>
              <w:sz w:val="16"/>
              <w:szCs w:val="16"/>
            </w:rPr>
          </w:pPr>
          <w:r w:rsidRPr="00CD1A1D">
            <w:rPr>
              <w:rFonts w:cs="Arial"/>
              <w:sz w:val="16"/>
              <w:szCs w:val="16"/>
            </w:rPr>
            <w:t>TA1288</w:t>
          </w:r>
        </w:p>
      </w:tc>
    </w:tr>
    <w:tr w:rsidR="005134DB" w:rsidRPr="00E05D4D" w14:paraId="1897F96F" w14:textId="77777777" w:rsidTr="006D73D6">
      <w:trPr>
        <w:trHeight w:val="281"/>
      </w:trPr>
      <w:tc>
        <w:tcPr>
          <w:tcW w:w="3682" w:type="dxa"/>
          <w:shd w:val="clear" w:color="auto" w:fill="auto"/>
          <w:vAlign w:val="center"/>
        </w:tcPr>
        <w:p w14:paraId="2E020CCF" w14:textId="77777777" w:rsidR="005134DB" w:rsidRPr="00E05D4D" w:rsidRDefault="005134DB" w:rsidP="005134DB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14:paraId="1FB23C9D" w14:textId="4D77AB7B" w:rsidR="005134DB" w:rsidRPr="00E05D4D" w:rsidRDefault="005134DB" w:rsidP="005134DB">
          <w:pPr>
            <w:pStyle w:val="Footer"/>
            <w:rPr>
              <w:rFonts w:cs="Arial"/>
              <w:sz w:val="16"/>
              <w:szCs w:val="16"/>
            </w:rPr>
          </w:pPr>
          <w:r w:rsidRPr="00E05D4D">
            <w:rPr>
              <w:rFonts w:cs="Arial"/>
              <w:sz w:val="16"/>
              <w:szCs w:val="16"/>
            </w:rPr>
            <w:t xml:space="preserve">                                    PAGE </w:t>
          </w:r>
          <w:r w:rsidRPr="00E05D4D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Pr="00E05D4D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D10F23">
            <w:rPr>
              <w:rStyle w:val="PageNumber"/>
              <w:rFonts w:cs="Arial"/>
              <w:noProof/>
              <w:sz w:val="16"/>
              <w:szCs w:val="16"/>
            </w:rPr>
            <w:t>7</w:t>
          </w:r>
          <w:r w:rsidRPr="00E05D4D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E05D4D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E05D4D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E05D4D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D10F23">
            <w:rPr>
              <w:rStyle w:val="PageNumber"/>
              <w:rFonts w:cs="Arial"/>
              <w:noProof/>
              <w:sz w:val="16"/>
              <w:szCs w:val="16"/>
            </w:rPr>
            <w:t>7</w:t>
          </w:r>
          <w:r w:rsidRPr="00E05D4D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  <w:tc>
        <w:tcPr>
          <w:tcW w:w="1191" w:type="dxa"/>
          <w:shd w:val="clear" w:color="auto" w:fill="auto"/>
          <w:vAlign w:val="center"/>
        </w:tcPr>
        <w:p w14:paraId="13CC1D98" w14:textId="609DA313" w:rsidR="005134DB" w:rsidRPr="008005D3" w:rsidRDefault="00CD1A1D" w:rsidP="005134DB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</w:t>
          </w:r>
          <w:r w:rsidR="005134DB">
            <w:rPr>
              <w:rFonts w:cs="Arial"/>
              <w:sz w:val="16"/>
              <w:szCs w:val="16"/>
            </w:rPr>
            <w:t xml:space="preserve">    </w:t>
          </w:r>
          <w:r w:rsidR="005134DB" w:rsidRPr="008005D3">
            <w:rPr>
              <w:rFonts w:cs="Arial"/>
              <w:sz w:val="16"/>
              <w:szCs w:val="16"/>
            </w:rPr>
            <w:t>REV</w:t>
          </w:r>
          <w:r w:rsidR="005134DB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NR</w:t>
          </w:r>
        </w:p>
      </w:tc>
    </w:tr>
  </w:tbl>
  <w:p w14:paraId="3B104A9D" w14:textId="77777777" w:rsidR="005134DB" w:rsidRPr="00895072" w:rsidRDefault="005134DB" w:rsidP="005134DB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AEB0" w14:textId="77777777" w:rsidR="00CF41B7" w:rsidRDefault="00CF41B7">
      <w:r>
        <w:separator/>
      </w:r>
    </w:p>
  </w:footnote>
  <w:footnote w:type="continuationSeparator" w:id="0">
    <w:p w14:paraId="752CAE7C" w14:textId="77777777" w:rsidR="00CF41B7" w:rsidRDefault="00CF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BA395" w14:textId="4C2DA67F" w:rsidR="005134DB" w:rsidRDefault="005134DB" w:rsidP="005134DB">
    <w:pPr>
      <w:pStyle w:val="Header"/>
      <w:rPr>
        <w:sz w:val="18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108F0DB0" wp14:editId="11DFA79B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3" name="Picture 3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5B0CC12C" wp14:editId="5A47C617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2" name="Picture 2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F4280" w14:textId="77777777" w:rsidR="005134DB" w:rsidRDefault="005134DB" w:rsidP="005134DB">
    <w:pPr>
      <w:rPr>
        <w:sz w:val="28"/>
      </w:rPr>
    </w:pPr>
  </w:p>
  <w:p w14:paraId="6C07A5E3" w14:textId="492D720D" w:rsidR="005134DB" w:rsidRDefault="005134DB" w:rsidP="005134DB">
    <w:pPr>
      <w:rPr>
        <w:sz w:val="28"/>
      </w:rPr>
    </w:pPr>
  </w:p>
  <w:p w14:paraId="41CA62CB" w14:textId="0FA93ADF" w:rsidR="002D5F57" w:rsidRPr="005134DB" w:rsidRDefault="005134DB" w:rsidP="005134DB">
    <w:pPr>
      <w:tabs>
        <w:tab w:val="right" w:leader="underscore" w:pos="10800"/>
      </w:tabs>
      <w:jc w:val="center"/>
      <w:rPr>
        <w:b/>
        <w:sz w:val="32"/>
        <w:szCs w:val="32"/>
      </w:rPr>
    </w:pPr>
    <w:r w:rsidRPr="006C2FD8">
      <w:rPr>
        <w:sz w:val="28"/>
      </w:rPr>
      <w:t>User Guide:</w:t>
    </w:r>
    <w:r>
      <w:rPr>
        <w:sz w:val="28"/>
      </w:rPr>
      <w:t xml:space="preserve"> </w:t>
    </w:r>
    <w:r w:rsidRPr="006C2FD8">
      <w:rPr>
        <w:sz w:val="28"/>
      </w:rPr>
      <w:t xml:space="preserve"> </w:t>
    </w:r>
    <w:r w:rsidRPr="00306EEA">
      <w:rPr>
        <w:sz w:val="28"/>
        <w:szCs w:val="20"/>
      </w:rPr>
      <w:t xml:space="preserve">Ultrasonic </w:t>
    </w:r>
    <w:r w:rsidR="00300C85">
      <w:rPr>
        <w:sz w:val="28"/>
        <w:szCs w:val="20"/>
      </w:rPr>
      <w:t>Cleaner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4040"/>
    </w:tblGrid>
    <w:tr w:rsidR="002D5F57" w14:paraId="181ABAFE" w14:textId="77777777">
      <w:trPr>
        <w:cantSplit/>
        <w:trHeight w:hRule="exact" w:val="80"/>
      </w:trPr>
      <w:tc>
        <w:tcPr>
          <w:tcW w:w="14040" w:type="dxa"/>
          <w:tcBorders>
            <w:top w:val="single" w:sz="24" w:space="0" w:color="auto"/>
            <w:left w:val="nil"/>
            <w:bottom w:val="single" w:sz="6" w:space="0" w:color="auto"/>
            <w:right w:val="nil"/>
          </w:tcBorders>
        </w:tcPr>
        <w:p w14:paraId="0C3CEB47" w14:textId="77777777" w:rsidR="002D5F57" w:rsidRDefault="002D5F57" w:rsidP="00E112B4">
          <w:pPr>
            <w:pStyle w:val="Header"/>
            <w:framePr w:w="13680" w:hSpace="187" w:wrap="around" w:vAnchor="text" w:hAnchor="page" w:x="1268" w:y="1"/>
            <w:rPr>
              <w:sz w:val="16"/>
            </w:rPr>
          </w:pPr>
        </w:p>
      </w:tc>
    </w:tr>
  </w:tbl>
  <w:p w14:paraId="54845E97" w14:textId="77777777" w:rsidR="002D5F57" w:rsidRDefault="002D5F57" w:rsidP="00E112B4">
    <w:pPr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41AB38E"/>
    <w:lvl w:ilvl="0">
      <w:start w:val="1"/>
      <w:numFmt w:val="bullet"/>
      <w:pStyle w:val="List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0A555A"/>
    <w:lvl w:ilvl="0">
      <w:start w:val="1"/>
      <w:numFmt w:val="bullet"/>
      <w:pStyle w:val="List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477E5"/>
    <w:multiLevelType w:val="multilevel"/>
    <w:tmpl w:val="81CCFE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StepNumbera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epNumber1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43D03976"/>
    <w:multiLevelType w:val="hybridMultilevel"/>
    <w:tmpl w:val="D9AA1228"/>
    <w:lvl w:ilvl="0" w:tplc="46DA8CDE">
      <w:start w:val="1"/>
      <w:numFmt w:val="decimal"/>
      <w:pStyle w:val="StepNumber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1E98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B"/>
    <w:rsid w:val="00006384"/>
    <w:rsid w:val="000151E4"/>
    <w:rsid w:val="000168BF"/>
    <w:rsid w:val="00030FF3"/>
    <w:rsid w:val="00061AEC"/>
    <w:rsid w:val="00073E5B"/>
    <w:rsid w:val="00092810"/>
    <w:rsid w:val="000A088A"/>
    <w:rsid w:val="000B025E"/>
    <w:rsid w:val="000B3174"/>
    <w:rsid w:val="000B5EAC"/>
    <w:rsid w:val="000B77B7"/>
    <w:rsid w:val="000C38EB"/>
    <w:rsid w:val="000C6977"/>
    <w:rsid w:val="000F166A"/>
    <w:rsid w:val="000F2C32"/>
    <w:rsid w:val="00100F97"/>
    <w:rsid w:val="00101F3E"/>
    <w:rsid w:val="00110C98"/>
    <w:rsid w:val="001271EC"/>
    <w:rsid w:val="00143F85"/>
    <w:rsid w:val="00160EBA"/>
    <w:rsid w:val="001C5797"/>
    <w:rsid w:val="001D66B8"/>
    <w:rsid w:val="001D77A2"/>
    <w:rsid w:val="001D7C6E"/>
    <w:rsid w:val="001E2EAE"/>
    <w:rsid w:val="001E5B2F"/>
    <w:rsid w:val="00211244"/>
    <w:rsid w:val="002378A0"/>
    <w:rsid w:val="002462C6"/>
    <w:rsid w:val="0024778D"/>
    <w:rsid w:val="00255AD5"/>
    <w:rsid w:val="002652E2"/>
    <w:rsid w:val="00272137"/>
    <w:rsid w:val="0028244B"/>
    <w:rsid w:val="002839BC"/>
    <w:rsid w:val="00291641"/>
    <w:rsid w:val="00295D6C"/>
    <w:rsid w:val="002A4624"/>
    <w:rsid w:val="002D5F57"/>
    <w:rsid w:val="002D73A9"/>
    <w:rsid w:val="002F3186"/>
    <w:rsid w:val="00300C85"/>
    <w:rsid w:val="00305B44"/>
    <w:rsid w:val="00313078"/>
    <w:rsid w:val="00316FB7"/>
    <w:rsid w:val="00347A0A"/>
    <w:rsid w:val="0035052D"/>
    <w:rsid w:val="00363036"/>
    <w:rsid w:val="00363F6B"/>
    <w:rsid w:val="00364E50"/>
    <w:rsid w:val="003661C7"/>
    <w:rsid w:val="00385830"/>
    <w:rsid w:val="00394A74"/>
    <w:rsid w:val="003A675A"/>
    <w:rsid w:val="003B06A7"/>
    <w:rsid w:val="003B4496"/>
    <w:rsid w:val="003D46A0"/>
    <w:rsid w:val="003D7DD3"/>
    <w:rsid w:val="003E10BE"/>
    <w:rsid w:val="003E6E5B"/>
    <w:rsid w:val="003E6F46"/>
    <w:rsid w:val="00400D0B"/>
    <w:rsid w:val="00415B5E"/>
    <w:rsid w:val="004219FC"/>
    <w:rsid w:val="004270DC"/>
    <w:rsid w:val="004410FE"/>
    <w:rsid w:val="004515E6"/>
    <w:rsid w:val="00452458"/>
    <w:rsid w:val="004540C5"/>
    <w:rsid w:val="00464EB1"/>
    <w:rsid w:val="00464FB5"/>
    <w:rsid w:val="00466D81"/>
    <w:rsid w:val="004837CC"/>
    <w:rsid w:val="004854F6"/>
    <w:rsid w:val="004950A6"/>
    <w:rsid w:val="004A002D"/>
    <w:rsid w:val="004C283B"/>
    <w:rsid w:val="004C4D83"/>
    <w:rsid w:val="004C5A15"/>
    <w:rsid w:val="004E4B9B"/>
    <w:rsid w:val="00501E05"/>
    <w:rsid w:val="00504261"/>
    <w:rsid w:val="00504527"/>
    <w:rsid w:val="00511921"/>
    <w:rsid w:val="005134DB"/>
    <w:rsid w:val="00527B3B"/>
    <w:rsid w:val="00530452"/>
    <w:rsid w:val="00530DA3"/>
    <w:rsid w:val="0054725B"/>
    <w:rsid w:val="0055325D"/>
    <w:rsid w:val="005904C0"/>
    <w:rsid w:val="005A1563"/>
    <w:rsid w:val="005A482B"/>
    <w:rsid w:val="005B5F66"/>
    <w:rsid w:val="005C2C69"/>
    <w:rsid w:val="005C35F6"/>
    <w:rsid w:val="005C3B36"/>
    <w:rsid w:val="005D2549"/>
    <w:rsid w:val="005F0CD2"/>
    <w:rsid w:val="005F4C59"/>
    <w:rsid w:val="005F62C6"/>
    <w:rsid w:val="0061295F"/>
    <w:rsid w:val="00615DC0"/>
    <w:rsid w:val="00626524"/>
    <w:rsid w:val="00631F3F"/>
    <w:rsid w:val="00637AE5"/>
    <w:rsid w:val="00643802"/>
    <w:rsid w:val="00666F12"/>
    <w:rsid w:val="0067390E"/>
    <w:rsid w:val="00697E35"/>
    <w:rsid w:val="006A566E"/>
    <w:rsid w:val="006A5B8C"/>
    <w:rsid w:val="006A7057"/>
    <w:rsid w:val="006B2E94"/>
    <w:rsid w:val="006B4F8F"/>
    <w:rsid w:val="006B65DE"/>
    <w:rsid w:val="006C4F55"/>
    <w:rsid w:val="006D3497"/>
    <w:rsid w:val="006D4E86"/>
    <w:rsid w:val="006E46A9"/>
    <w:rsid w:val="00714BFA"/>
    <w:rsid w:val="00715BF6"/>
    <w:rsid w:val="0071623C"/>
    <w:rsid w:val="00717CDA"/>
    <w:rsid w:val="00744782"/>
    <w:rsid w:val="00756D82"/>
    <w:rsid w:val="00766242"/>
    <w:rsid w:val="00774CD3"/>
    <w:rsid w:val="00776963"/>
    <w:rsid w:val="00785341"/>
    <w:rsid w:val="0079545C"/>
    <w:rsid w:val="007977E9"/>
    <w:rsid w:val="007A14BF"/>
    <w:rsid w:val="007A6502"/>
    <w:rsid w:val="007B226E"/>
    <w:rsid w:val="007B7DB2"/>
    <w:rsid w:val="007C26E0"/>
    <w:rsid w:val="007C434D"/>
    <w:rsid w:val="007C4E18"/>
    <w:rsid w:val="007C7F52"/>
    <w:rsid w:val="007D602B"/>
    <w:rsid w:val="007F56CF"/>
    <w:rsid w:val="00802188"/>
    <w:rsid w:val="00815735"/>
    <w:rsid w:val="008219DB"/>
    <w:rsid w:val="00825165"/>
    <w:rsid w:val="00845720"/>
    <w:rsid w:val="008500CA"/>
    <w:rsid w:val="00851FB8"/>
    <w:rsid w:val="0085276E"/>
    <w:rsid w:val="0086372F"/>
    <w:rsid w:val="008720FA"/>
    <w:rsid w:val="00884EE3"/>
    <w:rsid w:val="008A1270"/>
    <w:rsid w:val="008A653C"/>
    <w:rsid w:val="008C194E"/>
    <w:rsid w:val="008C25F5"/>
    <w:rsid w:val="008C3B00"/>
    <w:rsid w:val="008D477E"/>
    <w:rsid w:val="008E75E0"/>
    <w:rsid w:val="009073B7"/>
    <w:rsid w:val="00916F11"/>
    <w:rsid w:val="00931847"/>
    <w:rsid w:val="0093362F"/>
    <w:rsid w:val="00941FDF"/>
    <w:rsid w:val="00951D97"/>
    <w:rsid w:val="00971695"/>
    <w:rsid w:val="00996B41"/>
    <w:rsid w:val="009976D3"/>
    <w:rsid w:val="009A4C0A"/>
    <w:rsid w:val="009A630E"/>
    <w:rsid w:val="009C2DBC"/>
    <w:rsid w:val="009C6581"/>
    <w:rsid w:val="009C7200"/>
    <w:rsid w:val="009D37C6"/>
    <w:rsid w:val="009E205E"/>
    <w:rsid w:val="009F188F"/>
    <w:rsid w:val="009F35B6"/>
    <w:rsid w:val="00A00D86"/>
    <w:rsid w:val="00A13F0D"/>
    <w:rsid w:val="00A232CA"/>
    <w:rsid w:val="00A369BD"/>
    <w:rsid w:val="00A4023D"/>
    <w:rsid w:val="00A739EC"/>
    <w:rsid w:val="00AB33E8"/>
    <w:rsid w:val="00AB4386"/>
    <w:rsid w:val="00AC51D9"/>
    <w:rsid w:val="00AC74AF"/>
    <w:rsid w:val="00AD1D05"/>
    <w:rsid w:val="00AE0DE0"/>
    <w:rsid w:val="00AE1680"/>
    <w:rsid w:val="00AE2975"/>
    <w:rsid w:val="00AF5741"/>
    <w:rsid w:val="00B01817"/>
    <w:rsid w:val="00B43650"/>
    <w:rsid w:val="00B43ECF"/>
    <w:rsid w:val="00B52146"/>
    <w:rsid w:val="00B56404"/>
    <w:rsid w:val="00B5658A"/>
    <w:rsid w:val="00B573D9"/>
    <w:rsid w:val="00B61E0B"/>
    <w:rsid w:val="00B7124E"/>
    <w:rsid w:val="00B72B07"/>
    <w:rsid w:val="00B767C5"/>
    <w:rsid w:val="00B8379C"/>
    <w:rsid w:val="00B91CB4"/>
    <w:rsid w:val="00BA7948"/>
    <w:rsid w:val="00BC01E9"/>
    <w:rsid w:val="00BC5D83"/>
    <w:rsid w:val="00BD5FAF"/>
    <w:rsid w:val="00BE1037"/>
    <w:rsid w:val="00BF6AD8"/>
    <w:rsid w:val="00C0433D"/>
    <w:rsid w:val="00C4115B"/>
    <w:rsid w:val="00C51D6F"/>
    <w:rsid w:val="00C75292"/>
    <w:rsid w:val="00CA17A5"/>
    <w:rsid w:val="00CD1A1D"/>
    <w:rsid w:val="00CD28F7"/>
    <w:rsid w:val="00CE17E2"/>
    <w:rsid w:val="00CE1DFA"/>
    <w:rsid w:val="00CE3EBC"/>
    <w:rsid w:val="00CF41B7"/>
    <w:rsid w:val="00D04F25"/>
    <w:rsid w:val="00D10F23"/>
    <w:rsid w:val="00D122DE"/>
    <w:rsid w:val="00D249EC"/>
    <w:rsid w:val="00D25BA2"/>
    <w:rsid w:val="00D35A1C"/>
    <w:rsid w:val="00D364B3"/>
    <w:rsid w:val="00D40EF8"/>
    <w:rsid w:val="00D50A8B"/>
    <w:rsid w:val="00D5770D"/>
    <w:rsid w:val="00D578AD"/>
    <w:rsid w:val="00D666A9"/>
    <w:rsid w:val="00D6781B"/>
    <w:rsid w:val="00D771EB"/>
    <w:rsid w:val="00D96603"/>
    <w:rsid w:val="00DC3A95"/>
    <w:rsid w:val="00DD0B3C"/>
    <w:rsid w:val="00DD0DCB"/>
    <w:rsid w:val="00DD19F7"/>
    <w:rsid w:val="00DD2ADD"/>
    <w:rsid w:val="00DE0B38"/>
    <w:rsid w:val="00DE0C14"/>
    <w:rsid w:val="00DE4260"/>
    <w:rsid w:val="00DE78DF"/>
    <w:rsid w:val="00DF07BB"/>
    <w:rsid w:val="00E00C31"/>
    <w:rsid w:val="00E02740"/>
    <w:rsid w:val="00E112B4"/>
    <w:rsid w:val="00E14F7C"/>
    <w:rsid w:val="00E212FF"/>
    <w:rsid w:val="00E22C1B"/>
    <w:rsid w:val="00E37063"/>
    <w:rsid w:val="00E54837"/>
    <w:rsid w:val="00E60829"/>
    <w:rsid w:val="00E6108C"/>
    <w:rsid w:val="00E823FB"/>
    <w:rsid w:val="00E92C85"/>
    <w:rsid w:val="00EA3F31"/>
    <w:rsid w:val="00EB5AFF"/>
    <w:rsid w:val="00EB6A5E"/>
    <w:rsid w:val="00EB772C"/>
    <w:rsid w:val="00EC5ABE"/>
    <w:rsid w:val="00EE0373"/>
    <w:rsid w:val="00F05080"/>
    <w:rsid w:val="00F16C45"/>
    <w:rsid w:val="00F23760"/>
    <w:rsid w:val="00F24907"/>
    <w:rsid w:val="00F25853"/>
    <w:rsid w:val="00F264C0"/>
    <w:rsid w:val="00F32893"/>
    <w:rsid w:val="00F42FC1"/>
    <w:rsid w:val="00F443AE"/>
    <w:rsid w:val="00F533E4"/>
    <w:rsid w:val="00F7696B"/>
    <w:rsid w:val="00F81483"/>
    <w:rsid w:val="00FC6B7C"/>
    <w:rsid w:val="00FD3E3D"/>
    <w:rsid w:val="00FD6E04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9169C5"/>
  <w15:docId w15:val="{35D15368-46F0-4ABE-9F8A-A8572890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DE"/>
    <w:pPr>
      <w:spacing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95D6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95D6C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5D6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5D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5D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D6C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95D6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95D6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5D6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95D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295D6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semiHidden/>
    <w:rsid w:val="00295D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95D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95D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95D6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95D6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95D6C"/>
    <w:rPr>
      <w:rFonts w:ascii="Cambria" w:eastAsia="Times New Roman" w:hAnsi="Cambria" w:cs="Times New Roman"/>
      <w:sz w:val="22"/>
      <w:szCs w:val="22"/>
    </w:rPr>
  </w:style>
  <w:style w:type="paragraph" w:customStyle="1" w:styleId="StepNumber10">
    <w:name w:val="Step Number 1)"/>
    <w:basedOn w:val="Normal"/>
    <w:qFormat/>
    <w:rsid w:val="00295D6C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cs="Arial"/>
      <w:szCs w:val="20"/>
    </w:rPr>
  </w:style>
  <w:style w:type="paragraph" w:customStyle="1" w:styleId="StepNumbera">
    <w:name w:val="Step Number a)"/>
    <w:basedOn w:val="Normal"/>
    <w:qFormat/>
    <w:rsid w:val="00295D6C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outerStep">
    <w:name w:val="Router Step"/>
    <w:basedOn w:val="Normal"/>
    <w:next w:val="StepNumber10"/>
    <w:qFormat/>
    <w:rsid w:val="00295D6C"/>
    <w:pPr>
      <w:keepNext/>
      <w:spacing w:before="60"/>
    </w:pPr>
    <w:rPr>
      <w:b/>
    </w:rPr>
  </w:style>
  <w:style w:type="paragraph" w:styleId="TOC1">
    <w:name w:val="toc 1"/>
    <w:basedOn w:val="Normal"/>
    <w:next w:val="Normal"/>
    <w:autoRedefine/>
    <w:uiPriority w:val="39"/>
    <w:rsid w:val="00717CDA"/>
    <w:pPr>
      <w:tabs>
        <w:tab w:val="right" w:leader="dot" w:pos="12240"/>
      </w:tabs>
      <w:spacing w:line="240" w:lineRule="auto"/>
      <w:ind w:left="1440"/>
    </w:pPr>
    <w:rPr>
      <w:color w:val="0000FF"/>
      <w:u w:val="words"/>
    </w:rPr>
  </w:style>
  <w:style w:type="paragraph" w:customStyle="1" w:styleId="StepNumber1">
    <w:name w:val="Step Number 1."/>
    <w:basedOn w:val="Normal"/>
    <w:qFormat/>
    <w:rsid w:val="00295D6C"/>
    <w:pPr>
      <w:numPr>
        <w:ilvl w:val="2"/>
        <w:numId w:val="4"/>
      </w:numPr>
    </w:pPr>
  </w:style>
  <w:style w:type="character" w:styleId="CommentReference">
    <w:name w:val="annotation reference"/>
    <w:semiHidden/>
    <w:rsid w:val="00C75292"/>
    <w:rPr>
      <w:sz w:val="16"/>
      <w:szCs w:val="16"/>
    </w:rPr>
  </w:style>
  <w:style w:type="paragraph" w:styleId="CommentText">
    <w:name w:val="annotation text"/>
    <w:basedOn w:val="Normal"/>
    <w:semiHidden/>
    <w:rsid w:val="00C7529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5292"/>
    <w:rPr>
      <w:b/>
      <w:bCs/>
    </w:rPr>
  </w:style>
  <w:style w:type="paragraph" w:styleId="BalloonText">
    <w:name w:val="Balloon Text"/>
    <w:basedOn w:val="Normal"/>
    <w:semiHidden/>
    <w:rsid w:val="00C7529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95D6C"/>
    <w:rPr>
      <w:b/>
      <w:bCs/>
      <w:szCs w:val="20"/>
    </w:rPr>
  </w:style>
  <w:style w:type="paragraph" w:styleId="Header">
    <w:name w:val="header"/>
    <w:basedOn w:val="Normal"/>
    <w:rsid w:val="00631F3F"/>
    <w:pPr>
      <w:spacing w:line="240" w:lineRule="auto"/>
    </w:pPr>
  </w:style>
  <w:style w:type="paragraph" w:styleId="Footer">
    <w:name w:val="footer"/>
    <w:basedOn w:val="Normal"/>
    <w:rsid w:val="00E112B4"/>
    <w:pPr>
      <w:tabs>
        <w:tab w:val="center" w:pos="6480"/>
        <w:tab w:val="right" w:pos="13680"/>
      </w:tabs>
    </w:pPr>
  </w:style>
  <w:style w:type="paragraph" w:styleId="Title">
    <w:name w:val="Title"/>
    <w:basedOn w:val="Normal"/>
    <w:link w:val="TitleChar"/>
    <w:qFormat/>
    <w:rsid w:val="00295D6C"/>
    <w:pPr>
      <w:spacing w:line="24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5D6C"/>
    <w:rPr>
      <w:rFonts w:ascii="Arial" w:hAnsi="Arial" w:cs="Arial"/>
      <w:b/>
      <w:bCs/>
      <w:kern w:val="28"/>
      <w:sz w:val="32"/>
      <w:szCs w:val="32"/>
    </w:rPr>
  </w:style>
  <w:style w:type="paragraph" w:customStyle="1" w:styleId="Callouttext">
    <w:name w:val="Callout text"/>
    <w:basedOn w:val="Normal"/>
    <w:qFormat/>
    <w:rsid w:val="00295D6C"/>
    <w:pPr>
      <w:spacing w:line="240" w:lineRule="auto"/>
    </w:pPr>
    <w:rPr>
      <w:sz w:val="18"/>
      <w:szCs w:val="18"/>
    </w:rPr>
  </w:style>
  <w:style w:type="paragraph" w:customStyle="1" w:styleId="Tabletext">
    <w:name w:val="Table text"/>
    <w:basedOn w:val="Normal"/>
    <w:qFormat/>
    <w:rsid w:val="00295D6C"/>
    <w:pPr>
      <w:spacing w:line="240" w:lineRule="auto"/>
    </w:pPr>
    <w:rPr>
      <w:rFonts w:cs="Arial"/>
    </w:rPr>
  </w:style>
  <w:style w:type="character" w:styleId="FollowedHyperlink">
    <w:name w:val="FollowedHyperlink"/>
    <w:rsid w:val="00AF5741"/>
    <w:rPr>
      <w:color w:val="800080"/>
      <w:u w:val="single"/>
    </w:rPr>
  </w:style>
  <w:style w:type="paragraph" w:customStyle="1" w:styleId="List1Bullet">
    <w:name w:val="List 1 Bullet"/>
    <w:basedOn w:val="Normal"/>
    <w:qFormat/>
    <w:rsid w:val="00B01817"/>
    <w:pPr>
      <w:numPr>
        <w:numId w:val="1"/>
      </w:numPr>
    </w:pPr>
  </w:style>
  <w:style w:type="paragraph" w:customStyle="1" w:styleId="RouterLastStep">
    <w:name w:val="Router Last Step"/>
    <w:basedOn w:val="RouterStep"/>
    <w:next w:val="StepNumber10"/>
    <w:qFormat/>
    <w:rsid w:val="00295D6C"/>
  </w:style>
  <w:style w:type="character" w:customStyle="1" w:styleId="X-ref">
    <w:name w:val="X-ref"/>
    <w:qFormat/>
    <w:rsid w:val="0024778D"/>
    <w:rPr>
      <w:color w:val="0000FF"/>
      <w:u w:val="single"/>
    </w:rPr>
  </w:style>
  <w:style w:type="paragraph" w:styleId="TOC2">
    <w:name w:val="toc 2"/>
    <w:basedOn w:val="TOC1"/>
    <w:next w:val="Normal"/>
    <w:autoRedefine/>
    <w:uiPriority w:val="39"/>
    <w:rsid w:val="00717CDA"/>
    <w:pPr>
      <w:pBdr>
        <w:bottom w:val="single" w:sz="12" w:space="1" w:color="auto"/>
        <w:between w:val="single" w:sz="12" w:space="1" w:color="auto"/>
      </w:pBdr>
    </w:pPr>
  </w:style>
  <w:style w:type="paragraph" w:styleId="NoSpacing">
    <w:name w:val="No Spacing"/>
    <w:basedOn w:val="Normal"/>
    <w:uiPriority w:val="1"/>
    <w:rsid w:val="00295D6C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D6C"/>
    <w:pPr>
      <w:keepNext/>
      <w:spacing w:before="240" w:after="60"/>
      <w:contextualSpacing w:val="0"/>
      <w:outlineLvl w:val="9"/>
    </w:pPr>
    <w:rPr>
      <w:kern w:val="32"/>
      <w:sz w:val="32"/>
      <w:szCs w:val="32"/>
    </w:rPr>
  </w:style>
  <w:style w:type="table" w:styleId="TableGrid">
    <w:name w:val="Table Grid"/>
    <w:basedOn w:val="TableNormal"/>
    <w:rsid w:val="009C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3B7"/>
    <w:rPr>
      <w:color w:val="808080"/>
    </w:rPr>
  </w:style>
  <w:style w:type="paragraph" w:customStyle="1" w:styleId="List2Bullet">
    <w:name w:val="List 2 Bullet"/>
    <w:basedOn w:val="Normal"/>
    <w:qFormat/>
    <w:rsid w:val="00B01817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A794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767C5"/>
    <w:pPr>
      <w:spacing w:line="240" w:lineRule="auto"/>
      <w:ind w:left="360" w:hanging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67C5"/>
    <w:rPr>
      <w:rFonts w:ascii="Arial" w:hAnsi="Arial"/>
    </w:rPr>
  </w:style>
  <w:style w:type="paragraph" w:styleId="ListParagraph">
    <w:name w:val="List Paragraph"/>
    <w:basedOn w:val="Normal"/>
    <w:uiPriority w:val="34"/>
    <w:rsid w:val="00B767C5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B573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573D9"/>
    <w:rPr>
      <w:rFonts w:ascii="Arial" w:hAnsi="Arial"/>
      <w:szCs w:val="24"/>
    </w:rPr>
  </w:style>
  <w:style w:type="character" w:styleId="PageNumber">
    <w:name w:val="page number"/>
    <w:basedOn w:val="DefaultParagraphFont"/>
    <w:rsid w:val="0051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5AF5C.F54FFE10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6.png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7.png"/><Relationship Id="rId4" Type="http://schemas.openxmlformats.org/officeDocument/2006/relationships/hyperlink" Target="http://www.pc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5CA7-5B43-42D9-A23F-0C0A41DE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706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PCB Piezotronics</Company>
  <LinksUpToDate>false</LinksUpToDate>
  <CharactersWithSpaces>4480</CharactersWithSpaces>
  <SharedDoc>false</SharedDoc>
  <HLinks>
    <vt:vector size="24" baseType="variant"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_Toc360182887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_Toc360182886</vt:lpwstr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20754</vt:i4>
      </vt:variant>
      <vt:variant>
        <vt:i4>1026</vt:i4>
      </vt:variant>
      <vt:variant>
        <vt:i4>1</vt:i4>
      </vt:variant>
      <vt:variant>
        <vt:lpwstr>http://www.pcb.com/../images/Pcbhdr.gif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mceglinski</dc:creator>
  <cp:lastModifiedBy>Sarah Steffan</cp:lastModifiedBy>
  <cp:revision>3</cp:revision>
  <cp:lastPrinted>2019-07-11T15:12:00Z</cp:lastPrinted>
  <dcterms:created xsi:type="dcterms:W3CDTF">2019-12-10T20:02:00Z</dcterms:created>
  <dcterms:modified xsi:type="dcterms:W3CDTF">2019-12-10T21:11:00Z</dcterms:modified>
</cp:coreProperties>
</file>